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7F131" w14:textId="77777777" w:rsidR="00753954" w:rsidRDefault="00753954" w:rsidP="00753954">
      <w:pPr>
        <w:pStyle w:val="Heading1"/>
        <w:rPr>
          <w:rFonts w:asciiTheme="majorHAnsi" w:hAnsiTheme="majorHAnsi" w:cstheme="majorHAnsi"/>
        </w:rPr>
      </w:pPr>
      <w:r>
        <w:rPr>
          <w:rFonts w:asciiTheme="majorHAnsi" w:hAnsiTheme="majorHAnsi" w:cstheme="majorHAnsi"/>
        </w:rPr>
        <w:t>1AC – WTO IPP</w:t>
      </w:r>
    </w:p>
    <w:p w14:paraId="4E1CBD5E" w14:textId="77777777" w:rsidR="00753954" w:rsidRPr="001A3BF4" w:rsidRDefault="00753954" w:rsidP="00753954"/>
    <w:p w14:paraId="3F998D73" w14:textId="77777777" w:rsidR="00753954" w:rsidRPr="00C13F83" w:rsidRDefault="00753954" w:rsidP="00753954">
      <w:pPr>
        <w:pStyle w:val="Heading2"/>
      </w:pPr>
      <w:r>
        <w:t>COVID-19</w:t>
      </w:r>
    </w:p>
    <w:p w14:paraId="00D44781" w14:textId="77777777" w:rsidR="00753954" w:rsidRPr="00C13F83" w:rsidRDefault="00753954" w:rsidP="00753954">
      <w:pPr>
        <w:rPr>
          <w:rFonts w:asciiTheme="majorHAnsi" w:hAnsiTheme="majorHAnsi" w:cstheme="majorHAnsi"/>
        </w:rPr>
      </w:pPr>
    </w:p>
    <w:p w14:paraId="6AC7C15B" w14:textId="77777777" w:rsidR="00753954" w:rsidRPr="002A10CA" w:rsidRDefault="00753954" w:rsidP="00753954">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0C51A152" w14:textId="77777777" w:rsidR="00753954" w:rsidRPr="002A10CA" w:rsidRDefault="00753954" w:rsidP="00753954">
      <w:pPr>
        <w:rPr>
          <w:rStyle w:val="Style13ptBold"/>
        </w:rPr>
      </w:pPr>
      <w:r w:rsidRPr="002A10CA">
        <w:rPr>
          <w:rStyle w:val="Style13ptBold"/>
          <w:highlight w:val="green"/>
        </w:rPr>
        <w:t xml:space="preserve">Lynch, </w:t>
      </w:r>
      <w:r w:rsidRPr="001C1061">
        <w:rPr>
          <w:rStyle w:val="Style13ptBold"/>
          <w:highlight w:val="green"/>
        </w:rPr>
        <w:t>21</w:t>
      </w:r>
    </w:p>
    <w:p w14:paraId="32A67CF7" w14:textId="77777777" w:rsidR="00753954" w:rsidRDefault="00753954" w:rsidP="00753954">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3814CFB8" w14:textId="77777777" w:rsidR="00753954" w:rsidRDefault="00753954" w:rsidP="00753954">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Asia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fastest-rising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Latin America is reeling as covid deaths soar in Brazil, Argentina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leaving lasting wounds on dozens of economies, preventing for years a complete restoration of global travel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experts warn. “The virus is still raging across the planet, and we don’t have the vaccines. This is the greatest priority right now,” said Achim Steiner, administrator of the United Nations Development Program. “ …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1171A455" w14:textId="77777777" w:rsidR="00753954" w:rsidRPr="00934C33" w:rsidRDefault="00753954" w:rsidP="00753954">
      <w:pPr>
        <w:rPr>
          <w:sz w:val="14"/>
        </w:rPr>
      </w:pPr>
    </w:p>
    <w:p w14:paraId="4FBA063A" w14:textId="77777777" w:rsidR="00753954" w:rsidRPr="00005AE1" w:rsidRDefault="00753954" w:rsidP="00753954">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p>
    <w:p w14:paraId="2E8DC580" w14:textId="77777777" w:rsidR="00753954" w:rsidRPr="000853D4" w:rsidRDefault="00753954" w:rsidP="00753954">
      <w:pPr>
        <w:rPr>
          <w:rStyle w:val="Style13ptBold"/>
        </w:rPr>
      </w:pPr>
      <w:r w:rsidRPr="000853D4">
        <w:rPr>
          <w:rStyle w:val="Style13ptBold"/>
          <w:highlight w:val="green"/>
        </w:rPr>
        <w:t>Cheng and Hinnant, 21</w:t>
      </w:r>
    </w:p>
    <w:p w14:paraId="0FDE7E98" w14:textId="77777777" w:rsidR="00753954" w:rsidRPr="000853D4" w:rsidRDefault="00753954" w:rsidP="00753954">
      <w:pPr>
        <w:rPr>
          <w:sz w:val="16"/>
          <w:szCs w:val="16"/>
        </w:rPr>
      </w:pPr>
      <w:r w:rsidRPr="000853D4">
        <w:rPr>
          <w:sz w:val="16"/>
          <w:szCs w:val="16"/>
        </w:rPr>
        <w:t>Cheng, Maria and Hinnant, Lori. “Countries Urge Drug Companies to Share Vaccine Know-How.” AP NEWS, Associated Press, 20 Apr. 2021, apnews.com/article/drug-companies-called-share-vaccine-info-22d92afbc3ea9ed519be007f8887bcf6.</w:t>
      </w:r>
    </w:p>
    <w:p w14:paraId="65AB3E72" w14:textId="77777777" w:rsidR="00753954" w:rsidRDefault="00753954" w:rsidP="00753954">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w:t>
      </w:r>
      <w:r w:rsidRPr="00B67624">
        <w:rPr>
          <w:sz w:val="16"/>
        </w:rPr>
        <w:t xml:space="preserve">Germany, its immaculate hallways lined with hermetically sealed rooms. It is operating at just a quarter of its capacity. </w:t>
      </w:r>
      <w:r w:rsidRPr="00B67624">
        <w:rPr>
          <w:rStyle w:val="StyleUnderline"/>
        </w:rPr>
        <w:t>It is one of three factories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Union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Across Africa and Southeast Asia, governments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supply.”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Muktadir, whose Incepta plant in Bangladesh already makes vaccines against hepatitis, flu, meningitis, rabies, tetanus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Brazil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Byanyima, executive director of UNAIDS. In South Africa, home to the world’s most worrisome COVID-19 variant, the Biovac factory has said for weeks 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tuberculosis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that,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said Mustaqeem De Gama, a South African diplomat involved in the WTO discussions. Paul Fehlner, the chief legal officer for biotech company Axcella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ourselves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Suhaib Siddiqi, former director of chemistry at Moderna,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75878236" w14:textId="77777777" w:rsidR="00753954" w:rsidRDefault="00753954" w:rsidP="00753954">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6A9B59E9" w14:textId="77777777" w:rsidR="00753954" w:rsidRPr="009E1383" w:rsidRDefault="00753954" w:rsidP="00753954">
      <w:pPr>
        <w:rPr>
          <w:rStyle w:val="Style13ptBold"/>
        </w:rPr>
      </w:pPr>
      <w:r w:rsidRPr="00967F99">
        <w:rPr>
          <w:rStyle w:val="Style13ptBold"/>
          <w:highlight w:val="green"/>
        </w:rPr>
        <w:t>Kumar</w:t>
      </w:r>
      <w:r w:rsidRPr="00DD0F0C">
        <w:rPr>
          <w:rStyle w:val="Style13ptBold"/>
          <w:highlight w:val="green"/>
        </w:rPr>
        <w:t>, 21</w:t>
      </w:r>
    </w:p>
    <w:p w14:paraId="64D52911" w14:textId="77777777" w:rsidR="00753954" w:rsidRPr="009E1383" w:rsidRDefault="00753954" w:rsidP="00753954">
      <w:pPr>
        <w:rPr>
          <w:sz w:val="16"/>
        </w:rPr>
      </w:pPr>
      <w:r w:rsidRPr="009E1383">
        <w:rPr>
          <w:sz w:val="16"/>
        </w:rPr>
        <w:t>(Rajeesh, Associate Fellow Manohar Parrikar Institute for Defence Studies and Analysis, https://www.idsa.in/issuebrief/wto-trips-waiver-covid-vaccine-rkumar-120721)</w:t>
      </w:r>
    </w:p>
    <w:p w14:paraId="609560D1" w14:textId="77777777" w:rsidR="00753954" w:rsidRDefault="00753954" w:rsidP="00753954">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1A0653">
        <w:rPr>
          <w:rStyle w:val="StyleUnderline"/>
        </w:rPr>
        <w:t xml:space="preserve">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Frontières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treatments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Source:“COVID-19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would jeopardise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in the early 1990s, when Indian company Shantha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25F9C">
        <w:rPr>
          <w:sz w:val="12"/>
        </w:rPr>
        <w:t xml:space="preserve"> (United Nations Children’s Emergency Fund) </w:t>
      </w:r>
      <w:r w:rsidRPr="009E1383">
        <w:rPr>
          <w:rStyle w:val="StyleUnderline"/>
        </w:rPr>
        <w:t>mass inoculation programme uses this vaccine against Hepatitis B</w:t>
      </w:r>
      <w:r w:rsidRPr="00925F9C">
        <w:rPr>
          <w:sz w:val="12"/>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5DB0247D" w14:textId="77777777" w:rsidR="00753954" w:rsidRDefault="00753954" w:rsidP="00753954">
      <w:pPr>
        <w:pStyle w:val="Heading4"/>
      </w:pPr>
      <w:r w:rsidRPr="007C0678">
        <w:rPr>
          <w:highlight w:val="green"/>
        </w:rPr>
        <w:t xml:space="preserve">To end the pandemic, people in </w:t>
      </w:r>
      <w:r>
        <w:rPr>
          <w:highlight w:val="green"/>
        </w:rPr>
        <w:t>LICs</w:t>
      </w:r>
      <w:r w:rsidRPr="007C0678">
        <w:rPr>
          <w:highlight w:val="green"/>
        </w:rPr>
        <w:t xml:space="preserve"> need to be vaccinated. If we don’t fix the vaccine inequality, millions more will die.</w:t>
      </w:r>
    </w:p>
    <w:p w14:paraId="4974C532" w14:textId="77777777" w:rsidR="00753954" w:rsidRPr="007C0678" w:rsidRDefault="00753954" w:rsidP="00753954">
      <w:pPr>
        <w:rPr>
          <w:rStyle w:val="Style13ptBold"/>
        </w:rPr>
      </w:pPr>
      <w:r w:rsidRPr="007C0678">
        <w:rPr>
          <w:rStyle w:val="Style13ptBold"/>
          <w:highlight w:val="green"/>
        </w:rPr>
        <w:t>Clendaniel, 21</w:t>
      </w:r>
    </w:p>
    <w:p w14:paraId="1FBDFDB0" w14:textId="77777777" w:rsidR="00753954" w:rsidRPr="007C0678" w:rsidRDefault="00753954" w:rsidP="00753954">
      <w:pPr>
        <w:rPr>
          <w:sz w:val="16"/>
          <w:szCs w:val="16"/>
        </w:rPr>
      </w:pPr>
      <w:r w:rsidRPr="007C0678">
        <w:rPr>
          <w:sz w:val="16"/>
          <w:szCs w:val="16"/>
        </w:rPr>
        <w:t>Clendaniel, Morgan. “Why Global Herd Immunity Is out of Reach: 99% of People in Poor Countries Are Unvaccinated.” Fast Company, Fast Company, 5 July 2021, www.fastcompany.com/90652213/why-global-herd-immunity-is-out-of-reach-99-of-people-in-poor-countries-are-unvaccinated.</w:t>
      </w:r>
    </w:p>
    <w:p w14:paraId="56B9F957" w14:textId="77777777" w:rsidR="00753954" w:rsidRPr="004F3A92" w:rsidRDefault="00753954" w:rsidP="00753954">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 xml:space="preserve">Only 0.9% of people </w:t>
      </w:r>
      <w:r w:rsidRPr="001A0653">
        <w:rPr>
          <w:rStyle w:val="StyleUnderline"/>
          <w:highlight w:val="green"/>
        </w:rPr>
        <w:t>in</w:t>
      </w:r>
      <w:r w:rsidRPr="001A0653">
        <w:rPr>
          <w:rStyle w:val="StyleUnderline"/>
        </w:rPr>
        <w:t xml:space="preserve"> </w:t>
      </w:r>
      <w:r w:rsidRPr="001A0653">
        <w:rPr>
          <w:rStyle w:val="StyleUnderline"/>
          <w:highlight w:val="green"/>
        </w:rPr>
        <w:t>l</w:t>
      </w:r>
      <w:r w:rsidRPr="001A0653">
        <w:rPr>
          <w:rStyle w:val="StyleUnderline"/>
        </w:rPr>
        <w:t>ow-</w:t>
      </w:r>
      <w:r w:rsidRPr="001A0653">
        <w:rPr>
          <w:rStyle w:val="StyleUnderline"/>
          <w:highlight w:val="green"/>
        </w:rPr>
        <w:t>i</w:t>
      </w:r>
      <w:r w:rsidRPr="001A0653">
        <w:rPr>
          <w:rStyle w:val="StyleUnderline"/>
        </w:rPr>
        <w:t xml:space="preserve">ncome </w:t>
      </w:r>
      <w:r w:rsidRPr="001A0653">
        <w:rPr>
          <w:rStyle w:val="StyleUnderline"/>
          <w:highlight w:val="green"/>
        </w:rPr>
        <w:t>c</w:t>
      </w:r>
      <w:r w:rsidRPr="001A0653">
        <w:rPr>
          <w:rStyle w:val="StyleUnderline"/>
        </w:rPr>
        <w:t xml:space="preserve">ountries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 xml:space="preserve">61% of deaths worldwide would have been averted if countries cooperated to implement an equitable global vaccine distribution plan, compared with only 33% if high-income countries got the vaccines first. Put briefly, </w:t>
      </w:r>
      <w:r w:rsidRPr="007C373A">
        <w:rPr>
          <w:rStyle w:val="StyleUnderline"/>
          <w:highlight w:val="green"/>
        </w:rPr>
        <w:t>when countries cooperate, COVID-19 deaths drop</w:t>
      </w:r>
      <w:r w:rsidRPr="007C0678">
        <w:rPr>
          <w:rStyle w:val="StyleUnderline"/>
        </w:rPr>
        <w:t xml:space="preserve"> by approximately in half.</w:t>
      </w:r>
      <w:r w:rsidRPr="007C0678">
        <w:rPr>
          <w:sz w:val="16"/>
        </w:rPr>
        <w:t xml:space="preserve"> </w:t>
      </w:r>
    </w:p>
    <w:p w14:paraId="379F657C" w14:textId="77777777" w:rsidR="00753954" w:rsidRPr="00C13F83" w:rsidRDefault="00753954" w:rsidP="00753954">
      <w:pPr>
        <w:pStyle w:val="Heading2"/>
      </w:pPr>
      <w:r w:rsidRPr="00C13F83">
        <w:t xml:space="preserve">WTO </w:t>
      </w:r>
      <w:r>
        <w:t>Collapse</w:t>
      </w:r>
    </w:p>
    <w:p w14:paraId="79050894" w14:textId="77777777" w:rsidR="00753954" w:rsidRPr="00C13F83" w:rsidRDefault="00753954" w:rsidP="00753954">
      <w:pPr>
        <w:rPr>
          <w:highlight w:val="green"/>
        </w:rPr>
      </w:pPr>
    </w:p>
    <w:p w14:paraId="5127215B" w14:textId="77777777" w:rsidR="00753954" w:rsidRPr="00C13F83" w:rsidRDefault="00753954" w:rsidP="00753954">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6537892E" w14:textId="77777777" w:rsidR="00753954" w:rsidRPr="00C13F83" w:rsidRDefault="00753954" w:rsidP="00753954">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1E96A3D9" w14:textId="77777777" w:rsidR="00753954" w:rsidRPr="00C13F83" w:rsidRDefault="00753954" w:rsidP="00753954">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(David, Senior Writer,  https://fortune.com/2021/06/18/wto-covid-vaccines-patents-waiver-south-africa-trips/)</w:t>
      </w:r>
    </w:p>
    <w:p w14:paraId="14187228" w14:textId="77777777" w:rsidR="00753954" w:rsidRPr="000E18B4" w:rsidRDefault="00753954" w:rsidP="00753954">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Okonjo-Iweala,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Xolelwa Mlumbi-Peter,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w:t>
      </w:r>
      <w:r w:rsidRPr="007C373A">
        <w:rPr>
          <w:rStyle w:val="StyleUnderline"/>
        </w:rPr>
        <w:t xml:space="preserve">"Final nail in the coffin" </w:t>
      </w:r>
      <w:r w:rsidRPr="007C373A">
        <w:rPr>
          <w:rStyle w:val="StyleUnderline"/>
          <w:highlight w:val="green"/>
        </w:rPr>
        <w:t>The</w:t>
      </w:r>
      <w:r w:rsidRPr="007C373A">
        <w:rPr>
          <w:rStyle w:val="StyleUnderline"/>
        </w:rPr>
        <w:t xml:space="preserve"> Geneva-based </w:t>
      </w:r>
      <w:r w:rsidRPr="007C373A">
        <w:rPr>
          <w:rStyle w:val="StyleUnderline"/>
          <w:highlight w:val="green"/>
        </w:rPr>
        <w:t>WTO</w:t>
      </w:r>
      <w:r w:rsidRPr="007C373A">
        <w:rPr>
          <w:rStyle w:val="StyleUnderline"/>
        </w:rPr>
        <w:t xml:space="preserve"> isn't an organization with power, as such—it's a framework within which countries make big decisions about trade, generally by consensus. </w:t>
      </w:r>
      <w:r w:rsidRPr="007C373A">
        <w:rPr>
          <w:rStyle w:val="StyleUnderline"/>
          <w:highlight w:val="green"/>
        </w:rPr>
        <w:t>It's supposed to be</w:t>
      </w:r>
      <w:r w:rsidRPr="007C373A">
        <w:rPr>
          <w:rStyle w:val="StyleUnderline"/>
        </w:rPr>
        <w:t xml:space="preserve"> the forum </w:t>
      </w:r>
      <w:r w:rsidRPr="007C373A">
        <w:rPr>
          <w:rStyle w:val="StyleUnderline"/>
          <w:highlight w:val="green"/>
        </w:rPr>
        <w:t>where disputes get settled</w:t>
      </w:r>
      <w:r w:rsidRPr="007C373A">
        <w:rPr>
          <w:rStyle w:val="StyleUnderline"/>
        </w:rPr>
        <w:t>, because all its members have signed up to the same rules</w:t>
      </w:r>
      <w:r w:rsidRPr="000E18B4">
        <w:rPr>
          <w:rFonts w:asciiTheme="majorHAnsi" w:hAnsiTheme="majorHAnsi" w:cstheme="majorHAnsi"/>
          <w:sz w:val="10"/>
        </w:rPr>
        <w:t xml:space="preserve">.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which called for 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13F83">
        <w:rPr>
          <w:rStyle w:val="StyleUnderline"/>
          <w:rFonts w:asciiTheme="majorHAnsi" w:hAnsiTheme="majorHAnsi" w:cstheme="majorHAnsi"/>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08E03676" w14:textId="77777777" w:rsidR="00753954" w:rsidRPr="00C13F83" w:rsidRDefault="00753954" w:rsidP="00753954">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1C95FCC0" w14:textId="77777777" w:rsidR="00753954" w:rsidRPr="00C13F83" w:rsidRDefault="00753954" w:rsidP="00753954">
      <w:pPr>
        <w:rPr>
          <w:rStyle w:val="Style13ptBold"/>
          <w:rFonts w:asciiTheme="majorHAnsi" w:hAnsiTheme="majorHAnsi" w:cstheme="majorHAnsi"/>
        </w:rPr>
      </w:pPr>
      <w:r w:rsidRPr="00C13F83">
        <w:rPr>
          <w:rStyle w:val="Style13ptBold"/>
          <w:rFonts w:asciiTheme="majorHAnsi" w:hAnsiTheme="majorHAnsi" w:cstheme="majorHAnsi"/>
          <w:highlight w:val="green"/>
        </w:rPr>
        <w:t>Baldwin and Nakotomi</w:t>
      </w:r>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410E07D9" w14:textId="77777777" w:rsidR="00753954" w:rsidRPr="00C13F83" w:rsidRDefault="00753954" w:rsidP="00753954">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524FEF37" w14:textId="77777777" w:rsidR="00753954" w:rsidRPr="00C13F83" w:rsidRDefault="00753954" w:rsidP="00753954">
      <w:pPr>
        <w:rPr>
          <w:rFonts w:asciiTheme="majorHAnsi" w:hAnsiTheme="majorHAnsi" w:cstheme="majorHAnsi"/>
          <w:u w:val="single"/>
        </w:rPr>
      </w:pPr>
      <w:r w:rsidRPr="00C13F83">
        <w:rPr>
          <w:rStyle w:val="StyleUnderline"/>
          <w:rFonts w:asciiTheme="majorHAnsi" w:hAnsiTheme="majorHAnsi" w:cstheme="majorHAnsi"/>
          <w:highlight w:val="green"/>
        </w:rPr>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w:t>
      </w:r>
      <w:r w:rsidRPr="00906279">
        <w:rPr>
          <w:rFonts w:asciiTheme="majorHAnsi" w:hAnsiTheme="majorHAnsi" w:cstheme="majorHAnsi"/>
          <w:sz w:val="16"/>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is a classic example of winwin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The resulting economic success was nothing short of spectacular.</w:t>
      </w:r>
      <w:r w:rsidRPr="00C13F83">
        <w:rPr>
          <w:rFonts w:asciiTheme="majorHAnsi" w:hAnsiTheme="majorHAnsi" w:cstheme="majorHAnsi"/>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historic shift in the mindset of global political, business, and labour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selfreinforcing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spiralled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behaviours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example of a multilateral and nearuniversal framework of rules and law.</w:t>
      </w:r>
    </w:p>
    <w:p w14:paraId="5F98F396" w14:textId="77777777" w:rsidR="00753954" w:rsidRPr="00C13F83" w:rsidRDefault="00753954" w:rsidP="00753954">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09C59CD5" w14:textId="77777777" w:rsidR="00753954" w:rsidRPr="00C13F83" w:rsidRDefault="00753954" w:rsidP="00753954">
      <w:pPr>
        <w:rPr>
          <w:rStyle w:val="Style13ptBold"/>
          <w:rFonts w:asciiTheme="majorHAnsi" w:hAnsiTheme="majorHAnsi" w:cstheme="majorHAnsi"/>
        </w:rPr>
      </w:pPr>
      <w:r w:rsidRPr="00C13F83">
        <w:rPr>
          <w:rStyle w:val="Style13ptBold"/>
          <w:rFonts w:asciiTheme="majorHAnsi" w:hAnsiTheme="majorHAnsi" w:cstheme="majorHAnsi"/>
          <w:highlight w:val="green"/>
        </w:rPr>
        <w:t>Narlikar, 18</w:t>
      </w:r>
      <w:r w:rsidRPr="00C13F83">
        <w:rPr>
          <w:rStyle w:val="Style13ptBold"/>
          <w:rFonts w:asciiTheme="majorHAnsi" w:hAnsiTheme="majorHAnsi" w:cstheme="majorHAnsi"/>
        </w:rPr>
        <w:t xml:space="preserve"> </w:t>
      </w:r>
    </w:p>
    <w:p w14:paraId="7D1E5AF6" w14:textId="77777777" w:rsidR="00753954" w:rsidRPr="00C13F83" w:rsidRDefault="00753954" w:rsidP="00753954">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0"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1094896E" w14:textId="77777777" w:rsidR="00753954" w:rsidRDefault="00753954" w:rsidP="00753954">
      <w:pPr>
        <w:rPr>
          <w:rFonts w:asciiTheme="majorHAnsi" w:hAnsiTheme="majorHAnsi" w:cstheme="majorHAnsi"/>
          <w:sz w:val="12"/>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lower-income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Much work still has to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all the more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w:t>
      </w:r>
    </w:p>
    <w:p w14:paraId="2D68F064" w14:textId="77777777" w:rsidR="00753954" w:rsidRDefault="00753954" w:rsidP="00753954">
      <w:pPr>
        <w:pStyle w:val="Heading2"/>
      </w:pPr>
      <w:r>
        <w:t>Future Pandemics</w:t>
      </w:r>
    </w:p>
    <w:p w14:paraId="2DDB0558" w14:textId="77777777" w:rsidR="00753954" w:rsidRDefault="00753954" w:rsidP="00753954"/>
    <w:p w14:paraId="4668D2B7" w14:textId="77777777" w:rsidR="00753954" w:rsidRDefault="00753954" w:rsidP="00753954">
      <w:pPr>
        <w:pStyle w:val="Heading4"/>
      </w:pPr>
      <w:r w:rsidRPr="00B00380">
        <w:rPr>
          <w:highlight w:val="green"/>
        </w:rPr>
        <w:t xml:space="preserve">The plan creates a new goldilocks patent law that exempts </w:t>
      </w:r>
      <w:r w:rsidRPr="00C20383">
        <w:rPr>
          <w:highlight w:val="green"/>
        </w:rPr>
        <w:t>pandemics.</w:t>
      </w:r>
    </w:p>
    <w:p w14:paraId="3E6896D7" w14:textId="77777777" w:rsidR="00753954" w:rsidRPr="00D15B9E" w:rsidRDefault="00753954" w:rsidP="00753954">
      <w:pPr>
        <w:rPr>
          <w:rStyle w:val="Style13ptBold"/>
        </w:rPr>
      </w:pPr>
      <w:r w:rsidRPr="00C20383">
        <w:rPr>
          <w:rStyle w:val="Style13ptBold"/>
          <w:highlight w:val="green"/>
        </w:rPr>
        <w:t>Lindsey, 21</w:t>
      </w:r>
    </w:p>
    <w:p w14:paraId="4D6F8036" w14:textId="77777777" w:rsidR="00753954" w:rsidRPr="00D15B9E" w:rsidRDefault="00753954" w:rsidP="00753954">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499663BE" w14:textId="77777777" w:rsidR="00753954" w:rsidRPr="002059BF" w:rsidRDefault="00753954" w:rsidP="00753954">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297D5ED8" w14:textId="77777777" w:rsidR="00753954" w:rsidRDefault="00753954" w:rsidP="00753954">
      <w:pPr>
        <w:pStyle w:val="Heading4"/>
      </w:pPr>
      <w:r w:rsidRPr="00F34EA5">
        <w:rPr>
          <w:highlight w:val="green"/>
        </w:rPr>
        <w:t>Another pandemic WILL happen.</w:t>
      </w:r>
    </w:p>
    <w:p w14:paraId="49AC50BF" w14:textId="77777777" w:rsidR="00753954" w:rsidRPr="00B569C4" w:rsidRDefault="00753954" w:rsidP="00753954">
      <w:pPr>
        <w:rPr>
          <w:rStyle w:val="Style13ptBold"/>
        </w:rPr>
      </w:pPr>
      <w:r w:rsidRPr="00A935EB">
        <w:rPr>
          <w:rStyle w:val="Style13ptBold"/>
          <w:highlight w:val="green"/>
        </w:rPr>
        <w:t>MacKenzie, 21</w:t>
      </w:r>
    </w:p>
    <w:p w14:paraId="72A285C7" w14:textId="77777777" w:rsidR="00753954" w:rsidRPr="00A935EB" w:rsidRDefault="00753954" w:rsidP="00753954">
      <w:pPr>
        <w:rPr>
          <w:sz w:val="16"/>
          <w:szCs w:val="16"/>
        </w:rPr>
      </w:pPr>
      <w:r w:rsidRPr="00A935EB">
        <w:rPr>
          <w:sz w:val="16"/>
          <w:szCs w:val="16"/>
        </w:rPr>
        <w:t>Published on September 7, 2021, “Stopping the Next Pandemic: How Covid-19 Can Help Us Save Humanity,” by Debora MacKenzie. Debora MacKenzie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5FF30DB1" w14:textId="77777777" w:rsidR="00753954" w:rsidRPr="00B7513E" w:rsidRDefault="00753954" w:rsidP="00753954">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simulation because we knew these viruses were a threat, and also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If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So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0A611672" w14:textId="77777777" w:rsidR="00753954" w:rsidRDefault="00753954" w:rsidP="00753954">
      <w:pPr>
        <w:pStyle w:val="Heading4"/>
      </w:pPr>
      <w:r w:rsidRPr="00F038FB">
        <w:rPr>
          <w:highlight w:val="green"/>
        </w:rPr>
        <w:t>A temporary TRIPS waiver creates a precedent for early action and for LICs to be able to produce their own medicines—saving lives.</w:t>
      </w:r>
      <w:r>
        <w:t xml:space="preserve"> </w:t>
      </w:r>
    </w:p>
    <w:p w14:paraId="49A6D068" w14:textId="77777777" w:rsidR="00753954" w:rsidRDefault="00753954" w:rsidP="00753954">
      <w:pPr>
        <w:rPr>
          <w:rStyle w:val="Style13ptBold"/>
        </w:rPr>
      </w:pPr>
      <w:r w:rsidRPr="00F038FB">
        <w:rPr>
          <w:rStyle w:val="Style13ptBold"/>
          <w:highlight w:val="green"/>
        </w:rPr>
        <w:t>Berger, 21</w:t>
      </w:r>
    </w:p>
    <w:p w14:paraId="1F95FA14" w14:textId="77777777" w:rsidR="00753954" w:rsidRPr="00F038FB" w:rsidRDefault="00753954" w:rsidP="00753954">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57A79201" w14:textId="77777777" w:rsidR="00753954" w:rsidRPr="00F038FB" w:rsidRDefault="00753954" w:rsidP="00753954">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the intellectual property rights for making vaccines and related medical supplies would be temporarily suspended</w:t>
      </w:r>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these sort of ridiculous conversations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By the 1990s, antiviral drugs were available to combat infections, but restrictions on production because of patent rules kept them far too 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Qiong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“If they took action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Mustaqeem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529907CE" w14:textId="77777777" w:rsidR="00753954" w:rsidRDefault="00753954" w:rsidP="00753954">
      <w:pPr>
        <w:pStyle w:val="Heading2"/>
      </w:pPr>
      <w:r>
        <w:t>Plan</w:t>
      </w:r>
    </w:p>
    <w:p w14:paraId="53CD42B3" w14:textId="77777777" w:rsidR="00753954" w:rsidRDefault="00753954" w:rsidP="00753954"/>
    <w:p w14:paraId="0484B734" w14:textId="77777777" w:rsidR="00753954" w:rsidRPr="002059BF" w:rsidRDefault="00753954" w:rsidP="00753954">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72750820" w14:textId="77777777" w:rsidR="00753954" w:rsidRDefault="00753954" w:rsidP="00753954">
      <w:pPr>
        <w:rPr>
          <w:rFonts w:asciiTheme="majorHAnsi" w:hAnsiTheme="majorHAnsi" w:cstheme="majorHAnsi"/>
        </w:rPr>
      </w:pPr>
    </w:p>
    <w:p w14:paraId="0EC5A359" w14:textId="77777777" w:rsidR="00753954" w:rsidRDefault="00753954" w:rsidP="00753954">
      <w:pPr>
        <w:pStyle w:val="Heading4"/>
      </w:pPr>
      <w:r w:rsidRPr="002059BF">
        <w:rPr>
          <w:highlight w:val="green"/>
        </w:rPr>
        <w:t>The aff plan is to implement the patent waiver proposed by India and South Africa.</w:t>
      </w:r>
    </w:p>
    <w:p w14:paraId="4F183A37" w14:textId="77777777" w:rsidR="00753954" w:rsidRDefault="00753954" w:rsidP="00753954">
      <w:pPr>
        <w:pStyle w:val="Heading4"/>
      </w:pPr>
      <w:r w:rsidRPr="00B00380">
        <w:rPr>
          <w:highlight w:val="green"/>
        </w:rPr>
        <w:t>Communication from India and South Africa to the WTO</w:t>
      </w:r>
      <w:r>
        <w:rPr>
          <w:highlight w:val="green"/>
        </w:rPr>
        <w:t xml:space="preserve">, </w:t>
      </w:r>
      <w:r w:rsidRPr="00B00380">
        <w:rPr>
          <w:highlight w:val="green"/>
        </w:rPr>
        <w:t>20</w:t>
      </w:r>
    </w:p>
    <w:p w14:paraId="6F7E2240" w14:textId="77777777" w:rsidR="00753954" w:rsidRPr="00154714" w:rsidRDefault="00753954" w:rsidP="00753954">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54F4DC06" w14:textId="77777777" w:rsidR="00753954" w:rsidRDefault="00753954" w:rsidP="00753954">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including diagnostic kits, medical masks, other personal protective equipment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the impleme</w:t>
      </w:r>
      <w:r w:rsidRPr="004F3A92">
        <w:rPr>
          <w:rStyle w:val="StyleUnderline"/>
        </w:rPr>
        <w:t xml:space="preserve">ntation, application and enforcement of Sections 1, 4, 5, and 7 of Part II of </w:t>
      </w:r>
      <w:r w:rsidRPr="00B00380">
        <w:rPr>
          <w:rStyle w:val="StyleUnderline"/>
          <w:highlight w:val="green"/>
        </w:rPr>
        <w:t xml:space="preserve">the TRIPS Agreement in relation </w:t>
      </w:r>
      <w:r w:rsidRPr="004F3A92">
        <w:rPr>
          <w:rStyle w:val="StyleUnderline"/>
          <w:highlight w:val="green"/>
        </w:rPr>
        <w:t>to</w:t>
      </w:r>
      <w:r w:rsidRPr="004F3A92">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13. </w:t>
      </w:r>
      <w:r w:rsidRPr="0098371E">
        <w:rPr>
          <w:rStyle w:val="StyleUnderline"/>
          <w:highlight w:val="green"/>
        </w:rPr>
        <w:t>The waiver should continue until widespread vaccination is in place globally, and the majority of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50A9A5E0" w14:textId="77777777" w:rsidR="00753954" w:rsidRDefault="00753954" w:rsidP="00753954">
      <w:pPr>
        <w:rPr>
          <w:rStyle w:val="Hyperlink"/>
        </w:rPr>
      </w:pPr>
      <w:r w:rsidRPr="002059BF">
        <w:t xml:space="preserve">The entire waiver proposal: </w:t>
      </w:r>
      <w:hyperlink r:id="rId13" w:history="1">
        <w:r w:rsidRPr="00CC2A66">
          <w:rPr>
            <w:rStyle w:val="Hyperlink"/>
          </w:rPr>
          <w:t>https://docs.wto.org/dol2fe/Pages/SS/directdoc.aspx?filename=q:/IP/C/W669R1.pdf&amp;Open=True</w:t>
        </w:r>
      </w:hyperlink>
    </w:p>
    <w:p w14:paraId="174D5819" w14:textId="77777777" w:rsidR="00753954" w:rsidRPr="002A6DF0" w:rsidRDefault="00753954" w:rsidP="00753954">
      <w:pPr>
        <w:pStyle w:val="Heading4"/>
        <w:rPr>
          <w:highlight w:val="green"/>
        </w:rPr>
      </w:pPr>
      <w:r w:rsidRPr="002A6DF0">
        <w:rPr>
          <w:highlight w:val="green"/>
        </w:rPr>
        <w:t>The proposal suspends parts of TRIPS and applies to multiple types of IP that has to do with COVID.</w:t>
      </w:r>
    </w:p>
    <w:p w14:paraId="0D3962C5" w14:textId="77777777" w:rsidR="00753954" w:rsidRPr="00CC68C3" w:rsidRDefault="00753954" w:rsidP="00753954">
      <w:pPr>
        <w:rPr>
          <w:rStyle w:val="Style13ptBold"/>
        </w:rPr>
      </w:pPr>
      <w:r w:rsidRPr="002A6DF0">
        <w:rPr>
          <w:rStyle w:val="Style13ptBold"/>
          <w:highlight w:val="green"/>
        </w:rPr>
        <w:t>Kang et al, 21</w:t>
      </w:r>
    </w:p>
    <w:p w14:paraId="6D8ECF12" w14:textId="77777777" w:rsidR="00753954" w:rsidRPr="00CC68C3" w:rsidRDefault="00753954" w:rsidP="00753954">
      <w:pPr>
        <w:rPr>
          <w:sz w:val="16"/>
          <w:szCs w:val="16"/>
        </w:rPr>
      </w:pPr>
      <w:r w:rsidRPr="00CC68C3">
        <w:rPr>
          <w:sz w:val="16"/>
          <w:szCs w:val="16"/>
        </w:rPr>
        <w:t xml:space="preserve">Kang, H. Y., Thambiesetty, S., Bosse, J. (2021, May 7). TRIPS waiver: there’s more to the story than vaccine patents. The Conversation. </w:t>
      </w:r>
      <w:hyperlink r:id="rId14" w:history="1">
        <w:r w:rsidRPr="00CC68C3">
          <w:rPr>
            <w:rStyle w:val="Hyperlink"/>
            <w:sz w:val="16"/>
            <w:szCs w:val="16"/>
          </w:rPr>
          <w:t>https://theconversation.com/trips-waiver-theres-more-to-the-story-than-vaccine-patents-160502</w:t>
        </w:r>
      </w:hyperlink>
      <w:r w:rsidRPr="00CC68C3">
        <w:rPr>
          <w:sz w:val="16"/>
          <w:szCs w:val="16"/>
        </w:rPr>
        <w:t xml:space="preserve"> Dr Hyo Yoon Kang's research interests are in intellectual property, knowledge techniques, transmissions and practices, construction of values and valuation practices, novelty and creativity, and hermeneutic/post-hermeneutic approaches to the study of law. She has a cross-disciplinary training and professional background in law, history of sciences, and science and technology studies. Prior to joining Kent Law School, she was an Assistant Professor of Science Studies at the University of Lucerne, Switzerland and a postdoctoral research fellow at the Max Planck Institute for the History of Science, Berlin. She earned a PhD in Law at the European University Institute, Florence, with a thesis which explored the implications of human gene patenting on the legal concept of human personhood. She read Government and Law at the London School of Economics and Political Science and also graduated there with a Distinction from the Masters of Laws (LLM) programme.</w:t>
      </w:r>
    </w:p>
    <w:p w14:paraId="1AAAC586" w14:textId="77777777" w:rsidR="00753954" w:rsidRDefault="00753954" w:rsidP="00753954">
      <w:pPr>
        <w:rPr>
          <w:sz w:val="16"/>
        </w:rPr>
      </w:pPr>
      <w:r w:rsidRPr="00CC68C3">
        <w:rPr>
          <w:sz w:val="16"/>
        </w:rPr>
        <w:t xml:space="preserve">The US has announced its limited support for </w:t>
      </w:r>
      <w:r w:rsidRPr="00CC68C3">
        <w:rPr>
          <w:rStyle w:val="StyleUnderline"/>
        </w:rPr>
        <w:t>the “</w:t>
      </w:r>
      <w:r w:rsidRPr="00CC68C3">
        <w:rPr>
          <w:rStyle w:val="StyleUnderline"/>
          <w:highlight w:val="green"/>
        </w:rPr>
        <w:t>Trips waiver</w:t>
      </w:r>
      <w:r w:rsidRPr="00CC68C3">
        <w:rPr>
          <w:rStyle w:val="StyleUnderline"/>
        </w:rPr>
        <w:t xml:space="preserve">”, a proposal to </w:t>
      </w:r>
      <w:r w:rsidRPr="00CC68C3">
        <w:rPr>
          <w:rStyle w:val="StyleUnderline"/>
          <w:highlight w:val="green"/>
        </w:rPr>
        <w:t>suspend</w:t>
      </w:r>
      <w:r w:rsidRPr="00CC68C3">
        <w:rPr>
          <w:rStyle w:val="StyleUnderline"/>
        </w:rPr>
        <w:t xml:space="preserve"> </w:t>
      </w:r>
      <w:r w:rsidRPr="00CC68C3">
        <w:rPr>
          <w:rStyle w:val="StyleUnderline"/>
          <w:highlight w:val="green"/>
        </w:rPr>
        <w:t>i</w:t>
      </w:r>
      <w:r w:rsidRPr="00CC68C3">
        <w:rPr>
          <w:rStyle w:val="StyleUnderline"/>
        </w:rPr>
        <w:t xml:space="preserve">ntellectual </w:t>
      </w:r>
      <w:r w:rsidRPr="00CC68C3">
        <w:rPr>
          <w:rStyle w:val="StyleUnderline"/>
          <w:highlight w:val="green"/>
        </w:rPr>
        <w:t>p</w:t>
      </w:r>
      <w:r w:rsidRPr="00CC68C3">
        <w:rPr>
          <w:rStyle w:val="StyleUnderline"/>
        </w:rPr>
        <w:t xml:space="preserve">roperty </w:t>
      </w:r>
      <w:r w:rsidRPr="00CC68C3">
        <w:rPr>
          <w:rStyle w:val="StyleUnderline"/>
          <w:highlight w:val="green"/>
        </w:rPr>
        <w:t>p</w:t>
      </w:r>
      <w:r w:rsidRPr="00CC68C3">
        <w:rPr>
          <w:rStyle w:val="StyleUnderline"/>
        </w:rPr>
        <w:t xml:space="preserve">rotections </w:t>
      </w:r>
      <w:r w:rsidRPr="00CC68C3">
        <w:rPr>
          <w:rStyle w:val="StyleUnderline"/>
          <w:highlight w:val="green"/>
        </w:rPr>
        <w:t>for products</w:t>
      </w:r>
      <w:r w:rsidRPr="00CC68C3">
        <w:rPr>
          <w:rStyle w:val="StyleUnderline"/>
        </w:rPr>
        <w:t xml:space="preserve"> and technologies </w:t>
      </w:r>
      <w:r w:rsidRPr="00CC68C3">
        <w:rPr>
          <w:rStyle w:val="StyleUnderline"/>
          <w:highlight w:val="green"/>
        </w:rPr>
        <w:t>needed for</w:t>
      </w:r>
      <w:r w:rsidRPr="00CC68C3">
        <w:rPr>
          <w:rStyle w:val="StyleUnderline"/>
        </w:rPr>
        <w:t xml:space="preserve"> the fight against </w:t>
      </w:r>
      <w:r w:rsidRPr="00CC68C3">
        <w:rPr>
          <w:rStyle w:val="StyleUnderline"/>
          <w:highlight w:val="green"/>
        </w:rPr>
        <w:t>COVID-19</w:t>
      </w:r>
      <w:r w:rsidRPr="00CC68C3">
        <w:rPr>
          <w:rStyle w:val="StyleUnderline"/>
        </w:rPr>
        <w:t xml:space="preserve">, including vaccines, </w:t>
      </w:r>
      <w:r w:rsidRPr="00CC68C3">
        <w:rPr>
          <w:rStyle w:val="StyleUnderline"/>
          <w:highlight w:val="green"/>
        </w:rPr>
        <w:t>for the duration of the pandemic</w:t>
      </w:r>
      <w:r w:rsidRPr="00CC68C3">
        <w:rPr>
          <w:rStyle w:val="StyleUnderline"/>
        </w:rPr>
        <w:t xml:space="preserve">. This would involve a </w:t>
      </w:r>
      <w:r w:rsidRPr="00CC68C3">
        <w:rPr>
          <w:rStyle w:val="StyleUnderline"/>
          <w:highlight w:val="green"/>
        </w:rPr>
        <w:t>temporary suspension of certain rules set out in the Trips agreement</w:t>
      </w:r>
      <w:r w:rsidRPr="00CC68C3">
        <w:rPr>
          <w:sz w:val="16"/>
        </w:rPr>
        <w:t xml:space="preserve">, the intellectual property treaty of the World Trade Organization (WTO). </w:t>
      </w:r>
      <w:r w:rsidRPr="00CC68C3">
        <w:rPr>
          <w:rStyle w:val="StyleUnderline"/>
        </w:rPr>
        <w:t xml:space="preserve">The waiver was first proposed by India and South Africa </w:t>
      </w:r>
      <w:r w:rsidRPr="00CC68C3">
        <w:rPr>
          <w:sz w:val="16"/>
        </w:rPr>
        <w:t xml:space="preserve">– two countries with robust generic pharmaceutical manufacturing capacity – in October 2020 as one important tool to address availability of COVID-19 vaccines, diagnostic tools and therapeutic treatments. For seven months, the proposal has made little progress due to opposition from the US, the EU, Switzerland, the UK, Japan and others. The surprise announcement garnered a positive response in many quarters, and was soon echoed worldwide, with the EU, New Zealand and France expressing more willingness to negotiate. Yet the US is the centre of attention because its statement is such a big departure from its previous antagonism towards other countries’ public health measures that affect intellectual property rights. For example in 1996, it threatened to impose sanctions on Brazil for reforming patent laws to improve access to AIDS medication. Given this history, and intense lobbying from the pharmaceutical sector, the US support for the Trips waiver was for many a welcome surprise. Support for the waiver, and the latest US Trade Representative report indicating that the US will respect the right to grant compulsory licenses consistent with the the Trips agreement, may give all trading partners, not just developing countries, the confidence to boldly use those powers to improve the supply of COVID-19 vaccines without fear of trade retaliation. But aspects of the US announcement are more narrow in scope than the original proposal. The initial </w:t>
      </w:r>
      <w:r w:rsidRPr="00CC68C3">
        <w:rPr>
          <w:rStyle w:val="StyleUnderline"/>
        </w:rPr>
        <w:t>proposal would cover all technologies for the detection, prevention, treatment and response to COVID-19</w:t>
      </w:r>
      <w:r w:rsidRPr="00CC68C3">
        <w:rPr>
          <w:sz w:val="16"/>
        </w:rPr>
        <w:t xml:space="preserve">, while the US statement limits its support for waiving intellectual property rights in vaccines only. While vaccines are the centre of attention right now, the broader proposal would address the limited supply of therapeutics, like Baricitinib or Redemsivir, or diagnostics, like reagents for COVID test kits. Nevertheless, the US support could help bring the Trips waiver to the next stage of “text-based negotiations”. There is now hope that formal negotiations can start addressing outstanding issues, such as how long the waiver would last, and whether anything more than vaccines may be covered. As the Trips waiver gained public attention, many have referred to the measure as a “patent waiver”. This has </w:t>
      </w:r>
      <w:r w:rsidRPr="00CC68C3">
        <w:rPr>
          <w:rStyle w:val="StyleUnderline"/>
        </w:rPr>
        <w:t xml:space="preserve">obscured other intellectual property rights which are included in the original proposed Trips waiver: </w:t>
      </w:r>
      <w:r w:rsidRPr="002A6DF0">
        <w:rPr>
          <w:rStyle w:val="StyleUnderline"/>
          <w:highlight w:val="green"/>
        </w:rPr>
        <w:t>copyright, trade secrets, and designs – not just patents</w:t>
      </w:r>
      <w:r w:rsidRPr="00CC68C3">
        <w:rPr>
          <w:sz w:val="16"/>
        </w:rPr>
        <w:t>. Patents certainly deserve a lot of attention: the manufacturing and supply of one product, especially complex biologics like COVID-19 vaccines, is often governed by multiple patents, which may be owned by different entities</w:t>
      </w:r>
      <w:r w:rsidRPr="00CC68C3">
        <w:rPr>
          <w:rStyle w:val="StyleUnderline"/>
        </w:rPr>
        <w:t xml:space="preserve">. But </w:t>
      </w:r>
      <w:r w:rsidRPr="002A6DF0">
        <w:rPr>
          <w:rStyle w:val="StyleUnderline"/>
          <w:highlight w:val="green"/>
        </w:rPr>
        <w:t>trade secrets</w:t>
      </w:r>
      <w:r w:rsidRPr="00CC68C3">
        <w:rPr>
          <w:rStyle w:val="StyleUnderline"/>
        </w:rPr>
        <w:t xml:space="preserve">, which protect different kinds of exclusive information, including data gathered during the regulatory approval process, and tacit know-how </w:t>
      </w:r>
      <w:r w:rsidRPr="002A6DF0">
        <w:rPr>
          <w:rStyle w:val="StyleUnderline"/>
          <w:highlight w:val="green"/>
        </w:rPr>
        <w:t>are also essential</w:t>
      </w:r>
      <w:r w:rsidRPr="00CC68C3">
        <w:rPr>
          <w:rStyle w:val="StyleUnderline"/>
        </w:rPr>
        <w:t xml:space="preserve"> for manufacturing and producing vaccines</w:t>
      </w:r>
      <w:r w:rsidRPr="00CC68C3">
        <w:rPr>
          <w:sz w:val="16"/>
        </w:rPr>
        <w:t xml:space="preserve">. Providing incentives to share or reveal trade secrets, information covered by non-disclosure agreements, as well as regulatory submissions, such as clinical trial data, </w:t>
      </w:r>
      <w:r w:rsidRPr="002A6DF0">
        <w:rPr>
          <w:rStyle w:val="StyleUnderline"/>
          <w:highlight w:val="green"/>
        </w:rPr>
        <w:t>would not only spur competition. It would also provide the basis for further innovation.</w:t>
      </w:r>
      <w:r w:rsidRPr="00CC68C3">
        <w:rPr>
          <w:rStyle w:val="StyleUnderline"/>
        </w:rPr>
        <w:t xml:space="preserve"> </w:t>
      </w:r>
      <w:r w:rsidRPr="00CC68C3">
        <w:rPr>
          <w:sz w:val="16"/>
        </w:rPr>
        <w:t>This was seen in the case of Shantha Biotechnic’s development of a hepatitis B vaccine for Indian domestic supply, which used yeast instead of the traditional bacterial system, allowing production of a low-cost Indian vaccine which went on to become the mainstay of a global vaccination drive led by Unicef. Some of the COVID-19 vaccines on offer – those developed by BioNTech and Moderna – use mRNA, a relatively novel technology that has only recently been produced in large numbers. Many countries may not yet have the means or know-how to produce them domestically. The WHO has set up a mRNA technology transfer hub to provide a mechanism to share the technology globally, but none of the current vaccine manufacturers have yet offered their help or expertise to this initiative.</w:t>
      </w:r>
    </w:p>
    <w:p w14:paraId="24687362" w14:textId="77777777" w:rsidR="00753954" w:rsidRPr="008E32E2" w:rsidRDefault="00753954" w:rsidP="00753954"/>
    <w:p w14:paraId="561F37F0" w14:textId="77777777" w:rsidR="00753954" w:rsidRDefault="00753954" w:rsidP="00753954">
      <w:pPr>
        <w:pStyle w:val="Heading2"/>
      </w:pPr>
      <w:r w:rsidRPr="0049246F">
        <w:t>Framework</w:t>
      </w:r>
      <w:r>
        <w:t xml:space="preserve"> - Util</w:t>
      </w:r>
    </w:p>
    <w:p w14:paraId="06B1DB04" w14:textId="77777777" w:rsidR="00753954" w:rsidRPr="0049246F" w:rsidRDefault="00753954" w:rsidP="00753954"/>
    <w:p w14:paraId="702BE059" w14:textId="77777777" w:rsidR="00753954" w:rsidRDefault="00753954" w:rsidP="00753954">
      <w:pPr>
        <w:pStyle w:val="Heading4"/>
        <w:keepNext w:val="0"/>
        <w:keepLines w:val="0"/>
        <w:spacing w:before="240" w:after="40" w:line="303" w:lineRule="auto"/>
        <w:rPr>
          <w:rFonts w:eastAsia="Calibri" w:cs="Calibri"/>
          <w:color w:val="000000"/>
          <w:u w:val="single"/>
        </w:rPr>
      </w:pPr>
      <w:r w:rsidRPr="00DB33CA">
        <w:rPr>
          <w:rFonts w:eastAsia="Calibri" w:cs="Calibri"/>
          <w:color w:val="000000"/>
          <w:u w:val="single"/>
        </w:rPr>
        <w:t>The standard is maximizing expected well-being.</w:t>
      </w:r>
    </w:p>
    <w:p w14:paraId="5E4AA380" w14:textId="77777777" w:rsidR="00753954" w:rsidRDefault="00753954" w:rsidP="00753954"/>
    <w:p w14:paraId="706F585D" w14:textId="77777777" w:rsidR="00753954" w:rsidRPr="00321199" w:rsidRDefault="00753954" w:rsidP="00753954">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7A9DD314" w14:textId="77777777" w:rsidR="00753954" w:rsidRPr="00321199" w:rsidRDefault="00753954" w:rsidP="00753954">
      <w:pPr>
        <w:rPr>
          <w:b/>
          <w:bCs/>
          <w:sz w:val="26"/>
          <w:szCs w:val="26"/>
        </w:rPr>
      </w:pPr>
    </w:p>
    <w:p w14:paraId="13B7AAAB" w14:textId="77777777" w:rsidR="00753954" w:rsidRPr="00321199" w:rsidRDefault="00753954" w:rsidP="00753954">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081B141A" w14:textId="77777777" w:rsidR="00753954" w:rsidRPr="00321199" w:rsidRDefault="00753954" w:rsidP="00753954">
      <w:pPr>
        <w:rPr>
          <w:b/>
          <w:bCs/>
          <w:sz w:val="26"/>
          <w:szCs w:val="26"/>
        </w:rPr>
      </w:pPr>
    </w:p>
    <w:p w14:paraId="11DEE2D8" w14:textId="77777777" w:rsidR="00753954" w:rsidRPr="00321199" w:rsidRDefault="00753954" w:rsidP="00753954">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2EB13131" w14:textId="77777777" w:rsidR="00753954" w:rsidRPr="00321199" w:rsidRDefault="00753954" w:rsidP="00753954">
      <w:pPr>
        <w:rPr>
          <w:b/>
          <w:bCs/>
          <w:sz w:val="26"/>
          <w:szCs w:val="26"/>
        </w:rPr>
      </w:pPr>
    </w:p>
    <w:p w14:paraId="5EB8EB88" w14:textId="77777777" w:rsidR="00753954" w:rsidRPr="00321199" w:rsidRDefault="00753954" w:rsidP="00753954">
      <w:pPr>
        <w:rPr>
          <w:b/>
          <w:bCs/>
          <w:sz w:val="26"/>
          <w:szCs w:val="26"/>
        </w:rPr>
      </w:pPr>
      <w:r w:rsidRPr="00321199">
        <w:rPr>
          <w:b/>
          <w:bCs/>
          <w:sz w:val="26"/>
          <w:szCs w:val="26"/>
        </w:rPr>
        <w:t xml:space="preserve">3. Relational wording- Member nations in the resolution is plural, this implies we are debating about how the international community should be shaped and not what an individual’s moral obligations may be. </w:t>
      </w:r>
    </w:p>
    <w:p w14:paraId="7730AC3A" w14:textId="77777777" w:rsidR="00753954" w:rsidRPr="0049246F" w:rsidRDefault="00753954" w:rsidP="00753954"/>
    <w:p w14:paraId="214C1586" w14:textId="77777777" w:rsidR="00753954" w:rsidRPr="0029693E" w:rsidRDefault="00753954" w:rsidP="00753954">
      <w:pPr>
        <w:pStyle w:val="Heading4"/>
        <w:rPr>
          <w:rFonts w:asciiTheme="majorHAnsi" w:hAnsiTheme="majorHAnsi" w:cstheme="majorHAnsi"/>
        </w:rPr>
      </w:pPr>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7EE2713F" w14:textId="77777777" w:rsidR="00753954" w:rsidRDefault="00753954" w:rsidP="00753954">
      <w:pPr>
        <w:rPr>
          <w:rStyle w:val="Heading4Char"/>
          <w:rFonts w:asciiTheme="majorHAnsi" w:hAnsiTheme="majorHAnsi" w:cstheme="majorHAnsi"/>
        </w:rPr>
      </w:pPr>
      <w:r w:rsidRPr="0029693E">
        <w:rPr>
          <w:rStyle w:val="Heading4Char"/>
          <w:rFonts w:asciiTheme="majorHAnsi" w:hAnsiTheme="majorHAnsi" w:cstheme="majorHAnsi"/>
          <w:highlight w:val="green"/>
        </w:rPr>
        <w:t>Goodin</w:t>
      </w:r>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501F673C" w14:textId="77777777" w:rsidR="00753954" w:rsidRPr="00321199" w:rsidRDefault="00753954" w:rsidP="00753954">
      <w:pPr>
        <w:rPr>
          <w:sz w:val="18"/>
          <w:szCs w:val="18"/>
        </w:rPr>
      </w:pPr>
      <w:r w:rsidRPr="00321199">
        <w:rPr>
          <w:sz w:val="18"/>
          <w:szCs w:val="18"/>
        </w:rPr>
        <w:t>Robert, 1995, Philosopher of Political Theory, Public Policy, and Applied Ethics. Utilitarianism as a Public Philosophy, Cambridge University Press, pg. 26-27</w:t>
      </w:r>
    </w:p>
    <w:p w14:paraId="5FC8519F" w14:textId="77777777" w:rsidR="00753954" w:rsidRPr="0029693E" w:rsidRDefault="00753954" w:rsidP="00753954">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r w:rsidRPr="0029693E">
        <w:rPr>
          <w:rStyle w:val="StyleUnderline"/>
          <w:rFonts w:asciiTheme="majorHAnsi" w:hAnsiTheme="majorHAnsi" w:cstheme="majorHAnsi"/>
          <w:highlight w:val="green"/>
        </w:rPr>
        <w:t>that policies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are capable of acting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make utilitarianism peculiarly apt for public policy-making</w:t>
      </w:r>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0418D66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39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954"/>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228493"/>
  <w14:defaultImageDpi w14:val="300"/>
  <w15:docId w15:val="{88F186EC-C3A4-8940-A260-57291137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9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3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9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39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7539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954"/>
  </w:style>
  <w:style w:type="character" w:customStyle="1" w:styleId="Heading1Char">
    <w:name w:val="Heading 1 Char"/>
    <w:aliases w:val="Pocket Char"/>
    <w:basedOn w:val="DefaultParagraphFont"/>
    <w:link w:val="Heading1"/>
    <w:uiPriority w:val="9"/>
    <w:rsid w:val="007539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9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39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75395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5395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75395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539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395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3954"/>
    <w:rPr>
      <w:color w:val="auto"/>
      <w:u w:val="none"/>
    </w:rPr>
  </w:style>
  <w:style w:type="paragraph" w:styleId="DocumentMap">
    <w:name w:val="Document Map"/>
    <w:basedOn w:val="Normal"/>
    <w:link w:val="DocumentMapChar"/>
    <w:uiPriority w:val="99"/>
    <w:semiHidden/>
    <w:unhideWhenUsed/>
    <w:rsid w:val="007539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954"/>
    <w:rPr>
      <w:rFonts w:ascii="Lucida Grande" w:hAnsi="Lucida Grande" w:cs="Lucida Grande"/>
    </w:rPr>
  </w:style>
  <w:style w:type="paragraph" w:customStyle="1" w:styleId="textbold">
    <w:name w:val="text bold"/>
    <w:basedOn w:val="Normal"/>
    <w:link w:val="Emphasis"/>
    <w:uiPriority w:val="20"/>
    <w:qFormat/>
    <w:rsid w:val="0075395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39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2018-03-05/trade-war-poor" TargetMode="External"/><Relationship Id="rId4" Type="http://schemas.openxmlformats.org/officeDocument/2006/relationships/customXml" Target="../customXml/item4.xml"/><Relationship Id="rId9" Type="http://schemas.openxmlformats.org/officeDocument/2006/relationships/hyperlink" Target="https://cepr.org/sites/default/files/policy_insights/PolicyInsight84.pdf" TargetMode="External"/><Relationship Id="rId14" Type="http://schemas.openxmlformats.org/officeDocument/2006/relationships/hyperlink" Target="https://theconversation.com/trips-waiver-theres-more-to-the-story-than-vaccine-patents-160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11459</Words>
  <Characters>65319</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2021-10-30T15:27:00Z</dcterms:created>
  <dcterms:modified xsi:type="dcterms:W3CDTF">2021-10-30T15:28:00Z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