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436F2" w14:textId="0175E10A" w:rsidR="00DA67AE" w:rsidRDefault="00DA67AE" w:rsidP="00DA67AE">
      <w:pPr>
        <w:pStyle w:val="Heading1"/>
      </w:pPr>
      <w:r>
        <w:t>T</w:t>
      </w:r>
    </w:p>
    <w:p w14:paraId="155C0BEB" w14:textId="11AD86AC" w:rsidR="00DA67AE" w:rsidRDefault="00DA67AE" w:rsidP="00DA67AE">
      <w:pPr>
        <w:pStyle w:val="Heading3"/>
      </w:pPr>
      <w:r>
        <w:lastRenderedPageBreak/>
        <w:t>Appropriation = all</w:t>
      </w:r>
    </w:p>
    <w:p w14:paraId="0741ED26" w14:textId="7495922C" w:rsidR="00DA67AE" w:rsidRPr="001E3175" w:rsidRDefault="00DA67AE" w:rsidP="00DA67AE">
      <w:pPr>
        <w:pStyle w:val="Heading4"/>
        <w:rPr>
          <w:rStyle w:val="StyleUnderline"/>
          <w:sz w:val="26"/>
          <w:u w:val="none"/>
        </w:rPr>
      </w:pPr>
      <w:proofErr w:type="spellStart"/>
      <w:r>
        <w:t>Interp</w:t>
      </w:r>
      <w:proofErr w:type="spellEnd"/>
      <w:r>
        <w:t xml:space="preserve"> and violation: Affirmatives may not defend only specific instances</w:t>
      </w:r>
      <w:r>
        <w:t>/ states engaging in</w:t>
      </w:r>
      <w:r>
        <w:t xml:space="preserve"> outer space appropriation by private entities as unjust.</w:t>
      </w:r>
    </w:p>
    <w:p w14:paraId="073375D1" w14:textId="77777777" w:rsidR="00DA67AE" w:rsidRDefault="00DA67AE" w:rsidP="00DA67AE"/>
    <w:p w14:paraId="5C3B9071" w14:textId="77777777" w:rsidR="00DA67AE" w:rsidRDefault="00DA67AE" w:rsidP="00DA67AE">
      <w:pPr>
        <w:pStyle w:val="Heading4"/>
      </w:pPr>
      <w:r>
        <w:t>Moral statements are generic normative principles – necessitates the generic interpretation</w:t>
      </w:r>
    </w:p>
    <w:p w14:paraId="74211DC2" w14:textId="77777777" w:rsidR="00DA67AE" w:rsidRDefault="00DA67AE" w:rsidP="00DA67AE">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357F8C18" w14:textId="77777777" w:rsidR="00DA67AE" w:rsidRPr="00A26F4A" w:rsidRDefault="00DA67AE" w:rsidP="00DA67AE">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changes. </w:t>
      </w:r>
      <w:r w:rsidRPr="00A26F4A">
        <w:rPr>
          <w:rStyle w:val="StyleUnderline"/>
          <w:highlight w:val="green"/>
        </w:rPr>
        <w:t xml:space="preserve">As rules, they are </w:t>
      </w:r>
      <w:r w:rsidRPr="00A26F4A">
        <w:rPr>
          <w:rStyle w:val="StyleUnderline"/>
          <w:bCs/>
          <w:highlight w:val="green"/>
        </w:rPr>
        <w:t>universal</w:t>
      </w:r>
      <w:r w:rsidRPr="00A26F4A">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 xml:space="preserve">The principle can have different </w:t>
      </w:r>
      <w:proofErr w:type="spellStart"/>
      <w:proofErr w:type="gramStart"/>
      <w:r w:rsidRPr="00A26F4A">
        <w:rPr>
          <w:rStyle w:val="StyleUnderline"/>
        </w:rPr>
        <w:t>modes</w:t>
      </w:r>
      <w:r w:rsidRPr="00A26F4A">
        <w:rPr>
          <w:sz w:val="16"/>
        </w:rPr>
        <w:t>?whether</w:t>
      </w:r>
      <w:proofErr w:type="spellEnd"/>
      <w:proofErr w:type="gram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792E4EDB" w14:textId="77777777" w:rsidR="00DA67AE" w:rsidRPr="00A26F4A" w:rsidRDefault="00DA67AE" w:rsidP="00DA67AE">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0094151C" w14:textId="77777777" w:rsidR="00DA67AE" w:rsidRPr="00A26F4A" w:rsidRDefault="00DA67AE" w:rsidP="00DA67AE">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4BFA75DD" w14:textId="77777777" w:rsidR="00DA67AE" w:rsidRDefault="00DA67AE" w:rsidP="00DA67AE">
      <w:pPr>
        <w:rPr>
          <w:rStyle w:val="StyleUnderline"/>
        </w:rPr>
      </w:pP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62887CF2" w14:textId="77777777" w:rsidR="00DA67AE" w:rsidRPr="00A26F4A" w:rsidRDefault="00DA67AE" w:rsidP="00DA67AE">
      <w:pPr>
        <w:rPr>
          <w:sz w:val="16"/>
        </w:rPr>
      </w:pP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w:t>
      </w:r>
      <w:r w:rsidRPr="00A26F4A">
        <w:rPr>
          <w:sz w:val="16"/>
        </w:rPr>
        <w:lastRenderedPageBreak/>
        <w:t xml:space="preserve">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w:t>
      </w:r>
      <w:proofErr w:type="gramStart"/>
      <w:r w:rsidRPr="00A26F4A">
        <w:rPr>
          <w:sz w:val="16"/>
        </w:rPr>
        <w:t>Thus</w:t>
      </w:r>
      <w:proofErr w:type="gramEnd"/>
      <w:r w:rsidRPr="00A26F4A">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292E372B" w14:textId="77777777" w:rsidR="00DA67AE" w:rsidRDefault="00DA67AE" w:rsidP="00DA67AE"/>
    <w:p w14:paraId="6D072BA2" w14:textId="77777777" w:rsidR="00DA67AE" w:rsidRPr="00F91863" w:rsidRDefault="00DA67AE" w:rsidP="00DA67AE">
      <w:pPr>
        <w:pStyle w:val="Heading4"/>
      </w:pPr>
      <w:r>
        <w:t>Negate –</w:t>
      </w:r>
    </w:p>
    <w:p w14:paraId="4721DCD6" w14:textId="77777777" w:rsidR="00DA67AE" w:rsidRPr="00F91863" w:rsidRDefault="00DA67AE" w:rsidP="00DA67AE">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7921E8A9" w14:textId="77777777" w:rsidR="00DA67AE" w:rsidRPr="00F91863" w:rsidRDefault="00DA67AE" w:rsidP="00DA67AE">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w:t>
      </w:r>
      <w:proofErr w:type="spellStart"/>
      <w:r w:rsidRPr="00F91863">
        <w:rPr>
          <w:rFonts w:eastAsia="MS Gothic" w:cs="Times New Roman"/>
          <w:b/>
          <w:iCs/>
          <w:sz w:val="26"/>
        </w:rPr>
        <w:t>aff</w:t>
      </w:r>
      <w:proofErr w:type="spellEnd"/>
      <w:r w:rsidRPr="00F91863">
        <w:rPr>
          <w:rFonts w:eastAsia="MS Gothic" w:cs="Times New Roman"/>
          <w:b/>
          <w:iCs/>
          <w:sz w:val="26"/>
        </w:rPr>
        <w:t xml:space="preserve"> burden, they agreed to debate the topic when they came to the tournament </w:t>
      </w:r>
    </w:p>
    <w:p w14:paraId="24E7A351" w14:textId="77777777" w:rsidR="00DA67AE" w:rsidRPr="00F91863" w:rsidRDefault="00DA67AE" w:rsidP="00DA67AE">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65712115" w14:textId="77777777" w:rsidR="00DA67AE" w:rsidRPr="00F91863" w:rsidRDefault="00DA67AE" w:rsidP="00DA67AE">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400F077C" w14:textId="77777777" w:rsidR="00DA67AE" w:rsidRPr="00F91863" w:rsidRDefault="00DA67AE" w:rsidP="00DA67AE">
      <w:pPr>
        <w:rPr>
          <w:rFonts w:eastAsia="Cambria"/>
        </w:rPr>
      </w:pPr>
    </w:p>
    <w:p w14:paraId="1B9EE642" w14:textId="77777777" w:rsidR="00DA67AE" w:rsidRPr="00F91863" w:rsidRDefault="00DA67AE" w:rsidP="00DA67AE">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or combination of instances of appropriation could be an </w:t>
      </w:r>
      <w:proofErr w:type="spellStart"/>
      <w:r>
        <w:rPr>
          <w:rFonts w:eastAsia="MS Gothic" w:cs="Times New Roman"/>
          <w:b/>
          <w:iCs/>
          <w:sz w:val="26"/>
        </w:rPr>
        <w:t>aff</w:t>
      </w:r>
      <w:proofErr w:type="spellEnd"/>
      <w:r>
        <w:rPr>
          <w:rFonts w:eastAsia="MS Gothic" w:cs="Times New Roman"/>
          <w:b/>
          <w:iCs/>
          <w:sz w:val="26"/>
        </w:rPr>
        <w:t xml:space="preserve"> like individual missions, programs or satellites</w:t>
      </w:r>
      <w:r w:rsidRPr="00F91863">
        <w:rPr>
          <w:rFonts w:eastAsia="MS Gothic" w:cs="Times New Roman"/>
          <w:b/>
          <w:iCs/>
          <w:sz w:val="26"/>
        </w:rPr>
        <w:t xml:space="preserve">, compounded by broad definitions </w:t>
      </w:r>
      <w:r>
        <w:rPr>
          <w:rFonts w:eastAsia="MS Gothic" w:cs="Times New Roman"/>
          <w:b/>
          <w:iCs/>
          <w:sz w:val="26"/>
        </w:rPr>
        <w:t xml:space="preserve">of appropriation </w:t>
      </w:r>
      <w:r w:rsidRPr="00F91863">
        <w:rPr>
          <w:rFonts w:eastAsia="MS Gothic" w:cs="Times New Roman"/>
          <w:b/>
          <w:iCs/>
          <w:sz w:val="26"/>
        </w:rPr>
        <w:t xml:space="preserve">– unlimited topics incentivize obscure </w:t>
      </w:r>
      <w:proofErr w:type="spellStart"/>
      <w:r w:rsidRPr="00F91863">
        <w:rPr>
          <w:rFonts w:eastAsia="MS Gothic" w:cs="Times New Roman"/>
          <w:b/>
          <w:iCs/>
          <w:sz w:val="26"/>
        </w:rPr>
        <w:t>affs</w:t>
      </w:r>
      <w:proofErr w:type="spellEnd"/>
      <w:r w:rsidRPr="00F91863">
        <w:rPr>
          <w:rFonts w:eastAsia="MS Gothic" w:cs="Times New Roman"/>
          <w:b/>
          <w:iCs/>
          <w:sz w:val="26"/>
        </w:rPr>
        <w:t xml:space="preserve"> that negs won’t have prep on – limits are key to reciprocal prep burden</w:t>
      </w:r>
      <w:r>
        <w:rPr>
          <w:rFonts w:eastAsia="MS Gothic" w:cs="Times New Roman"/>
          <w:b/>
          <w:iCs/>
          <w:sz w:val="26"/>
        </w:rPr>
        <w:t>. T</w:t>
      </w:r>
      <w:r w:rsidRPr="00F91863">
        <w:rPr>
          <w:rFonts w:eastAsia="MS Gothic" w:cs="Times New Roman"/>
          <w:b/>
          <w:iCs/>
          <w:sz w:val="26"/>
        </w:rPr>
        <w:t xml:space="preserve">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xml:space="preserve">– also means there is no universal DA to spec </w:t>
      </w:r>
      <w:proofErr w:type="spellStart"/>
      <w:r w:rsidRPr="00F91863">
        <w:rPr>
          <w:rFonts w:eastAsia="MS Gothic" w:cs="Times New Roman"/>
          <w:b/>
          <w:iCs/>
          <w:sz w:val="26"/>
        </w:rPr>
        <w:t>affs</w:t>
      </w:r>
      <w:proofErr w:type="spellEnd"/>
    </w:p>
    <w:p w14:paraId="39F42D05" w14:textId="77777777" w:rsidR="00DA67AE" w:rsidRPr="00F91863" w:rsidRDefault="00DA67AE" w:rsidP="00DA67AE">
      <w:pPr>
        <w:rPr>
          <w:rFonts w:eastAsia="Cambria"/>
        </w:rPr>
      </w:pPr>
    </w:p>
    <w:p w14:paraId="676FF7C0" w14:textId="77777777" w:rsidR="00DA67AE" w:rsidRPr="00F91863" w:rsidRDefault="00DA67AE" w:rsidP="00DA67AE">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4D805FE9" w14:textId="77777777" w:rsidR="00DA67AE" w:rsidRDefault="00DA67AE" w:rsidP="00DA67AE">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50EC3B58" w14:textId="77777777" w:rsidR="00DA67AE" w:rsidRPr="00EC2316" w:rsidRDefault="00DA67AE" w:rsidP="00DA67AE"/>
    <w:p w14:paraId="1F5F3313" w14:textId="77777777" w:rsidR="00160CBC" w:rsidRDefault="00160CBC" w:rsidP="00160CBC">
      <w:pPr>
        <w:pStyle w:val="Heading2"/>
      </w:pPr>
      <w:r>
        <w:lastRenderedPageBreak/>
        <w:t>T – Outer Space</w:t>
      </w:r>
    </w:p>
    <w:p w14:paraId="223714CE" w14:textId="77777777" w:rsidR="00160CBC" w:rsidRPr="002E4800" w:rsidRDefault="00160CBC" w:rsidP="00160CBC">
      <w:pPr>
        <w:pStyle w:val="Heading3"/>
      </w:pPr>
      <w:r>
        <w:lastRenderedPageBreak/>
        <w:t>Outer Space = extra-atmospheric</w:t>
      </w:r>
    </w:p>
    <w:p w14:paraId="3625DF74" w14:textId="77777777" w:rsidR="00160CBC" w:rsidRDefault="00160CBC" w:rsidP="00160CBC">
      <w:pPr>
        <w:pStyle w:val="Heading4"/>
      </w:pPr>
      <w:r>
        <w:t xml:space="preserve">Interpretation: outer space refers to space </w:t>
      </w:r>
      <w:r w:rsidRPr="00D227A3">
        <w:rPr>
          <w:u w:val="single"/>
        </w:rPr>
        <w:t>beyond</w:t>
      </w:r>
      <w:r>
        <w:t xml:space="preserve"> the atmosphere – affirmatives must only defend private appropriation of this region as unjust.</w:t>
      </w:r>
    </w:p>
    <w:p w14:paraId="65FA3CF4" w14:textId="77777777" w:rsidR="00160CBC" w:rsidRPr="00D227A3" w:rsidRDefault="00160CBC" w:rsidP="00160CBC">
      <w:proofErr w:type="spellStart"/>
      <w:r w:rsidRPr="00F02E30">
        <w:rPr>
          <w:rStyle w:val="Style13ptBold"/>
        </w:rPr>
        <w:t>Vereshchetin</w:t>
      </w:r>
      <w:proofErr w:type="spellEnd"/>
      <w:r w:rsidRPr="00F02E30">
        <w:rPr>
          <w:rStyle w:val="Style13ptBold"/>
        </w:rPr>
        <w:t xml:space="preserve"> 06</w:t>
      </w:r>
      <w:r>
        <w:t xml:space="preserve"> </w:t>
      </w:r>
      <w:r w:rsidRPr="00343A8D">
        <w:t>[</w:t>
      </w:r>
      <w:proofErr w:type="spellStart"/>
      <w:r w:rsidRPr="00343A8D">
        <w:t>Vladlen</w:t>
      </w:r>
      <w:proofErr w:type="spellEnd"/>
      <w:r w:rsidRPr="00343A8D">
        <w:t xml:space="preserve"> S </w:t>
      </w:r>
      <w:proofErr w:type="spellStart"/>
      <w:r w:rsidRPr="00343A8D">
        <w:t>Vereshchetin</w:t>
      </w:r>
      <w:proofErr w:type="spellEnd"/>
      <w:r w:rsidRPr="00343A8D">
        <w:t xml:space="preserve">, </w:t>
      </w:r>
      <w:r>
        <w:t>Member of the International Court of Justice from 1995-2006</w:t>
      </w:r>
      <w:r w:rsidRPr="00343A8D">
        <w:t>. "</w:t>
      </w:r>
      <w:r>
        <w:t>Outer Space</w:t>
      </w:r>
      <w:r w:rsidRPr="00343A8D">
        <w:t>."</w:t>
      </w:r>
      <w:r>
        <w:t xml:space="preserve"> Oxford Public International Law</w:t>
      </w:r>
      <w:r w:rsidRPr="00343A8D">
        <w:t xml:space="preserve">, </w:t>
      </w:r>
      <w:r>
        <w:t>updated June 2006</w:t>
      </w:r>
      <w:r w:rsidRPr="00343A8D">
        <w:t>,</w:t>
      </w:r>
      <w:r>
        <w:t xml:space="preserve"> </w:t>
      </w:r>
      <w:r w:rsidRPr="00343A8D">
        <w:t>https://spacelaw.univie.ac.at/fileadmin/user_upload/p_spacelaw/EPIL_Outer_Space.pdf] HWIC</w:t>
      </w:r>
    </w:p>
    <w:p w14:paraId="4C015859" w14:textId="77777777" w:rsidR="00160CBC" w:rsidRPr="00C60DD4" w:rsidRDefault="00160CBC" w:rsidP="00160CBC">
      <w:pPr>
        <w:rPr>
          <w:sz w:val="16"/>
        </w:rPr>
      </w:pPr>
      <w:r w:rsidRPr="00C60DD4">
        <w:rPr>
          <w:sz w:val="16"/>
        </w:rPr>
        <w:t xml:space="preserve">2 The </w:t>
      </w:r>
      <w:r w:rsidRPr="00C60DD4">
        <w:rPr>
          <w:rStyle w:val="StyleUnderline"/>
        </w:rPr>
        <w:t>absence of a formal definition</w:t>
      </w:r>
      <w:r w:rsidRPr="00C60DD4">
        <w:rPr>
          <w:sz w:val="16"/>
        </w:rPr>
        <w:t xml:space="preserve"> of outer space </w:t>
      </w:r>
      <w:r w:rsidRPr="00C60DD4">
        <w:rPr>
          <w:rStyle w:val="StyleUnderline"/>
        </w:rPr>
        <w:t>does not mean that no general perception exists as to what is meant by outer space</w:t>
      </w:r>
      <w:r w:rsidRPr="00C60DD4">
        <w:rPr>
          <w:sz w:val="16"/>
        </w:rPr>
        <w:t xml:space="preserve">, even if the use of the term in natural sciences and in law may not always be exactly the same. It should be remembered that </w:t>
      </w:r>
      <w:r w:rsidRPr="00C60DD4">
        <w:rPr>
          <w:rStyle w:val="StyleUnderline"/>
          <w:highlight w:val="green"/>
        </w:rPr>
        <w:t>there is no definitive physical boundary</w:t>
      </w:r>
      <w:r w:rsidRPr="00C60DD4">
        <w:rPr>
          <w:rStyle w:val="StyleUnderline"/>
        </w:rPr>
        <w:t xml:space="preserve"> between atmospheric space and extra-atmospheric space</w:t>
      </w:r>
      <w:r w:rsidRPr="00C60DD4">
        <w:rPr>
          <w:sz w:val="16"/>
        </w:rPr>
        <w:t xml:space="preserve">, the transition from one to the other being gradual. Although at 100 km the density of the air is but one millionth of what it is at sea level, for natural scientists these two regions of space, in some respects, may be perceived as one single whole. </w:t>
      </w:r>
      <w:r w:rsidRPr="00C60DD4">
        <w:rPr>
          <w:rStyle w:val="StyleUnderline"/>
        </w:rPr>
        <w:t>However, with the launching of the first satellite in 1957 the notion of outer space became inextricably linked with the exploration and uses of space by means of man-made spacecraft</w:t>
      </w:r>
      <w:r w:rsidRPr="00C60DD4">
        <w:rPr>
          <w:sz w:val="16"/>
        </w:rPr>
        <w:t xml:space="preserve"> (→ Spacecraft, Satellites, and Space Objects). The </w:t>
      </w:r>
      <w:r w:rsidRPr="00C60DD4">
        <w:rPr>
          <w:rStyle w:val="StyleUnderline"/>
          <w:highlight w:val="green"/>
        </w:rPr>
        <w:t>physical and technical factors are directly relevant to</w:t>
      </w:r>
      <w:r w:rsidRPr="00C60DD4">
        <w:rPr>
          <w:rStyle w:val="StyleUnderline"/>
        </w:rPr>
        <w:t xml:space="preserve"> the </w:t>
      </w:r>
      <w:r w:rsidRPr="00C60DD4">
        <w:rPr>
          <w:rStyle w:val="StyleUnderline"/>
          <w:highlight w:val="green"/>
        </w:rPr>
        <w:t>legal regulation of the region of space concerned</w:t>
      </w:r>
      <w:r w:rsidRPr="00C60DD4">
        <w:rPr>
          <w:sz w:val="16"/>
        </w:rPr>
        <w:t xml:space="preserve">. The </w:t>
      </w:r>
      <w:r w:rsidRPr="00C60DD4">
        <w:rPr>
          <w:rStyle w:val="StyleUnderline"/>
          <w:highlight w:val="green"/>
        </w:rPr>
        <w:t>atmospheric space</w:t>
      </w:r>
      <w:r w:rsidRPr="00C60DD4">
        <w:rPr>
          <w:rStyle w:val="StyleUnderline"/>
        </w:rPr>
        <w:t xml:space="preserve"> of the earth and most of the activities in this space </w:t>
      </w:r>
      <w:r w:rsidRPr="00C60DD4">
        <w:rPr>
          <w:rStyle w:val="StyleUnderline"/>
          <w:highlight w:val="green"/>
        </w:rPr>
        <w:t>fall within</w:t>
      </w:r>
      <w:r w:rsidRPr="00C60DD4">
        <w:rPr>
          <w:rStyle w:val="StyleUnderline"/>
        </w:rPr>
        <w:t xml:space="preserve"> the ambit of → </w:t>
      </w:r>
      <w:r w:rsidRPr="00C60DD4">
        <w:rPr>
          <w:rStyle w:val="StyleUnderline"/>
          <w:highlight w:val="green"/>
        </w:rPr>
        <w:t>Air Law</w:t>
      </w:r>
      <w:r w:rsidRPr="00C60DD4">
        <w:rPr>
          <w:rStyle w:val="StyleUnderline"/>
        </w:rPr>
        <w:t xml:space="preserve">. The </w:t>
      </w:r>
      <w:r w:rsidRPr="00C60DD4">
        <w:rPr>
          <w:rStyle w:val="StyleUnderline"/>
          <w:highlight w:val="green"/>
        </w:rPr>
        <w:t>space beyond the atmosphere is governed by space law</w:t>
      </w:r>
      <w:r w:rsidRPr="00C60DD4">
        <w:rPr>
          <w:sz w:val="16"/>
        </w:rPr>
        <w:t>. The ‘spatial’ element of each of the two above-mentioned branches of law is reflected in their denominations: the first being known as air (</w:t>
      </w:r>
      <w:proofErr w:type="spellStart"/>
      <w:proofErr w:type="gramStart"/>
      <w:r w:rsidRPr="00C60DD4">
        <w:rPr>
          <w:sz w:val="16"/>
        </w:rPr>
        <w:t>ie</w:t>
      </w:r>
      <w:proofErr w:type="spellEnd"/>
      <w:proofErr w:type="gramEnd"/>
      <w:r w:rsidRPr="00C60DD4">
        <w:rPr>
          <w:sz w:val="16"/>
        </w:rPr>
        <w:t xml:space="preserve"> atmospheric) law, the second as space law, </w:t>
      </w:r>
      <w:r w:rsidRPr="00C60DD4">
        <w:rPr>
          <w:rStyle w:val="StyleUnderline"/>
        </w:rPr>
        <w:t xml:space="preserve">often </w:t>
      </w:r>
      <w:r w:rsidRPr="00C60DD4">
        <w:rPr>
          <w:rStyle w:val="StyleUnderline"/>
          <w:highlight w:val="green"/>
        </w:rPr>
        <w:t>referred to as outer space</w:t>
      </w:r>
      <w:r w:rsidRPr="00C60DD4">
        <w:rPr>
          <w:rStyle w:val="StyleUnderline"/>
        </w:rPr>
        <w:t xml:space="preserve"> (</w:t>
      </w:r>
      <w:proofErr w:type="spellStart"/>
      <w:r w:rsidRPr="00C60DD4">
        <w:rPr>
          <w:rStyle w:val="StyleUnderline"/>
        </w:rPr>
        <w:t>ie</w:t>
      </w:r>
      <w:proofErr w:type="spellEnd"/>
      <w:r w:rsidRPr="00C60DD4">
        <w:rPr>
          <w:rStyle w:val="StyleUnderline"/>
        </w:rPr>
        <w:t xml:space="preserve"> extra-atmospheric) </w:t>
      </w:r>
      <w:r w:rsidRPr="00C60DD4">
        <w:rPr>
          <w:rStyle w:val="StyleUnderline"/>
          <w:highlight w:val="green"/>
        </w:rPr>
        <w:t>law.</w:t>
      </w:r>
      <w:r w:rsidRPr="00C60DD4">
        <w:rPr>
          <w:rStyle w:val="StyleUnderline"/>
        </w:rPr>
        <w:cr/>
      </w:r>
    </w:p>
    <w:p w14:paraId="6AA723E6" w14:textId="77777777" w:rsidR="00160CBC" w:rsidRDefault="00160CBC" w:rsidP="00160CBC">
      <w:pPr>
        <w:pStyle w:val="Heading4"/>
      </w:pPr>
      <w:r>
        <w:t>Negate – "outer" is in the res for a reason – it's generally agreed that countries have sovereignty over their own airspace within the atmosphere which means they skirt the core topic of sovereignty claims in outer space – the legal implications of the two regions are completely different which decks predictability and favors the affirmative because we're not prepared for debates outside the topic</w:t>
      </w:r>
    </w:p>
    <w:p w14:paraId="29191908" w14:textId="77777777" w:rsidR="00160CBC" w:rsidRDefault="00160CBC" w:rsidP="00160CBC"/>
    <w:p w14:paraId="42E1FFA7" w14:textId="77777777" w:rsidR="00160CBC" w:rsidRPr="00F91863" w:rsidRDefault="00160CBC" w:rsidP="00160CBC">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731988E6" w14:textId="77777777" w:rsidR="00160CBC" w:rsidRPr="00C60DD4" w:rsidRDefault="00160CBC" w:rsidP="00160CBC">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35A5DA97" w14:textId="77777777" w:rsidR="00160CBC" w:rsidRPr="00F601E6" w:rsidRDefault="00160CBC" w:rsidP="00160CBC"/>
    <w:p w14:paraId="36BF9039" w14:textId="77777777" w:rsidR="00160CBC" w:rsidRPr="00F601E6" w:rsidRDefault="00160CBC" w:rsidP="00160CBC"/>
    <w:p w14:paraId="20950729" w14:textId="77777777" w:rsidR="004439CE" w:rsidRPr="009E772D" w:rsidRDefault="004439CE" w:rsidP="004439CE">
      <w:pPr>
        <w:pStyle w:val="Heading1"/>
      </w:pPr>
      <w:r>
        <w:lastRenderedPageBreak/>
        <w:t>Process and PIC</w:t>
      </w:r>
    </w:p>
    <w:p w14:paraId="1040792D" w14:textId="77777777" w:rsidR="004439CE" w:rsidRDefault="004439CE" w:rsidP="004439CE">
      <w:pPr>
        <w:pStyle w:val="Heading2"/>
      </w:pPr>
      <w:r>
        <w:lastRenderedPageBreak/>
        <w:t>COPUOS CP</w:t>
      </w:r>
    </w:p>
    <w:p w14:paraId="14757F8D" w14:textId="77777777" w:rsidR="004439CE" w:rsidRPr="009C12BF" w:rsidRDefault="004439CE" w:rsidP="004439CE">
      <w:pPr>
        <w:pStyle w:val="Heading3"/>
      </w:pPr>
      <w:r>
        <w:lastRenderedPageBreak/>
        <w:t>Shell</w:t>
      </w:r>
    </w:p>
    <w:p w14:paraId="3FFEB5B8" w14:textId="5EB12C4B" w:rsidR="004439CE" w:rsidRPr="00AF5C89" w:rsidRDefault="004439CE" w:rsidP="004439CE">
      <w:pPr>
        <w:pStyle w:val="Heading4"/>
      </w:pPr>
      <w:r>
        <w:t xml:space="preserve">Text: The United Nations Committee on the Peaceful Uses of Outer Space (COPUOS)’s Legal Subcommittee </w:t>
      </w:r>
      <w:r w:rsidRPr="00781CA5">
        <w:t xml:space="preserve">should ban the appropriation of Mars by private entities. </w:t>
      </w:r>
    </w:p>
    <w:p w14:paraId="7AAB13A5" w14:textId="298E352D" w:rsidR="004439CE" w:rsidRPr="002D4396" w:rsidRDefault="004439CE" w:rsidP="004439CE">
      <w:pPr>
        <w:pStyle w:val="Heading4"/>
        <w:rPr>
          <w:rFonts w:asciiTheme="majorHAnsi" w:hAnsiTheme="majorHAnsi" w:cstheme="majorHAnsi"/>
        </w:rPr>
      </w:pPr>
      <w:r>
        <w:t>)</w:t>
      </w:r>
      <w:r w:rsidRPr="00BE5075">
        <w:rPr>
          <w:rFonts w:asciiTheme="majorHAnsi" w:hAnsiTheme="majorHAnsi" w:cstheme="majorHAnsi"/>
        </w:rPr>
        <w:t xml:space="preserve"> </w:t>
      </w:r>
    </w:p>
    <w:p w14:paraId="101D8F77" w14:textId="77777777" w:rsidR="004439CE" w:rsidRDefault="004439CE" w:rsidP="004439CE">
      <w:pPr>
        <w:pStyle w:val="Heading4"/>
      </w:pPr>
      <w:r>
        <w:t xml:space="preserve">Normal means for treaties involves solely the signatory countries </w:t>
      </w:r>
    </w:p>
    <w:p w14:paraId="591578B5" w14:textId="77777777" w:rsidR="004439CE" w:rsidRPr="002D4396" w:rsidRDefault="004439CE" w:rsidP="004439CE">
      <w:pPr>
        <w:rPr>
          <w:rStyle w:val="Style13ptBold"/>
        </w:rPr>
      </w:pPr>
      <w:r w:rsidRPr="002D4396">
        <w:rPr>
          <w:rStyle w:val="Style13ptBold"/>
        </w:rPr>
        <w:t xml:space="preserve">Berkeley Law </w:t>
      </w:r>
      <w:r>
        <w:rPr>
          <w:rStyle w:val="Style13ptBold"/>
        </w:rPr>
        <w:t xml:space="preserve">Library </w:t>
      </w:r>
      <w:r w:rsidRPr="002D4396">
        <w:rPr>
          <w:rStyle w:val="Style13ptBold"/>
        </w:rPr>
        <w:t>16</w:t>
      </w:r>
    </w:p>
    <w:p w14:paraId="27C4A59A" w14:textId="77777777" w:rsidR="004439CE" w:rsidRPr="00C61E15" w:rsidRDefault="004439CE" w:rsidP="004439CE">
      <w:r>
        <w:t>Berkeley Law (It’s the handbook from the Berkeley law library, just a basic definition), 2016-2-23 (date from source code)</w:t>
      </w:r>
      <w:r w:rsidRPr="00C61E15">
        <w:t>, "</w:t>
      </w:r>
      <w:r>
        <w:t>Treaties and International Agreements</w:t>
      </w:r>
      <w:r w:rsidRPr="00C61E15">
        <w:t>," Berkeley Law Library, https://www.law.berkeley.edu/library/guide.php?id=65, // HW AW</w:t>
      </w:r>
    </w:p>
    <w:p w14:paraId="3E11C35C" w14:textId="77777777" w:rsidR="004439CE" w:rsidRPr="002D4396" w:rsidRDefault="004439CE" w:rsidP="004439CE">
      <w:pPr>
        <w:rPr>
          <w:u w:val="single"/>
        </w:rPr>
      </w:pPr>
      <w:r w:rsidRPr="002D4396">
        <w:rPr>
          <w:highlight w:val="green"/>
          <w:u w:val="single"/>
        </w:rPr>
        <w:t>Treaties</w:t>
      </w:r>
      <w:r w:rsidRPr="002D4396">
        <w:rPr>
          <w:sz w:val="16"/>
        </w:rPr>
        <w:t xml:space="preserve"> can be referred to by a number of different names: international conventions, international agreements, covenants, final acts, charters, protocols, pacts, accords, and constitutions for international organizations. </w:t>
      </w:r>
      <w:proofErr w:type="gramStart"/>
      <w:r w:rsidRPr="002D4396">
        <w:rPr>
          <w:sz w:val="16"/>
        </w:rPr>
        <w:t>Usually</w:t>
      </w:r>
      <w:proofErr w:type="gramEnd"/>
      <w:r w:rsidRPr="002D4396">
        <w:rPr>
          <w:sz w:val="16"/>
        </w:rPr>
        <w:t xml:space="preserve"> these different names have no legal significance in international law. </w:t>
      </w:r>
      <w:r w:rsidRPr="002D4396">
        <w:rPr>
          <w:b/>
          <w:bCs/>
          <w:u w:val="single"/>
        </w:rPr>
        <w:t xml:space="preserve">Treaties may be </w:t>
      </w:r>
      <w:r w:rsidRPr="002D4396">
        <w:rPr>
          <w:b/>
          <w:bCs/>
          <w:highlight w:val="green"/>
          <w:u w:val="single"/>
        </w:rPr>
        <w:t>bilateral</w:t>
      </w:r>
      <w:r w:rsidRPr="002D4396">
        <w:rPr>
          <w:b/>
          <w:bCs/>
          <w:u w:val="single"/>
        </w:rPr>
        <w:t xml:space="preserve"> (two parties) </w:t>
      </w:r>
      <w:r w:rsidRPr="002D4396">
        <w:rPr>
          <w:b/>
          <w:bCs/>
          <w:highlight w:val="green"/>
          <w:u w:val="single"/>
        </w:rPr>
        <w:t>or</w:t>
      </w:r>
      <w:r w:rsidRPr="002D4396">
        <w:rPr>
          <w:b/>
          <w:bCs/>
          <w:u w:val="single"/>
        </w:rPr>
        <w:t xml:space="preserve"> </w:t>
      </w:r>
      <w:r w:rsidRPr="002D4396">
        <w:rPr>
          <w:b/>
          <w:bCs/>
          <w:highlight w:val="green"/>
          <w:u w:val="single"/>
        </w:rPr>
        <w:t>multilateral</w:t>
      </w:r>
      <w:r w:rsidRPr="002D4396">
        <w:rPr>
          <w:b/>
          <w:bCs/>
          <w:u w:val="single"/>
        </w:rPr>
        <w:t xml:space="preserve"> (between several parties) and a treaty is usually </w:t>
      </w:r>
      <w:r w:rsidRPr="002D4396">
        <w:rPr>
          <w:b/>
          <w:bCs/>
          <w:highlight w:val="green"/>
          <w:u w:val="single"/>
        </w:rPr>
        <w:t>only binding on the parties</w:t>
      </w:r>
      <w:r w:rsidRPr="002D4396">
        <w:rPr>
          <w:b/>
          <w:bCs/>
          <w:u w:val="single"/>
        </w:rPr>
        <w:t xml:space="preserve"> to the agreement.</w:t>
      </w:r>
      <w:r w:rsidRPr="002D4396">
        <w:rPr>
          <w:sz w:val="16"/>
        </w:rPr>
        <w:t xml:space="preserve"> An agreement "enters into force" when the terms for entry into force as specified in the agreement are met. Bilateral treaties usually enter into force when </w:t>
      </w:r>
      <w:r w:rsidRPr="002D4396">
        <w:rPr>
          <w:highlight w:val="green"/>
          <w:u w:val="single"/>
        </w:rPr>
        <w:t>both parties agree to be bound</w:t>
      </w:r>
      <w:r w:rsidRPr="002D4396">
        <w:rPr>
          <w:u w:val="single"/>
        </w:rPr>
        <w:t xml:space="preserve"> as of a certain date.</w:t>
      </w:r>
    </w:p>
    <w:p w14:paraId="4A808606" w14:textId="77777777" w:rsidR="004439CE" w:rsidRPr="00C61E15" w:rsidRDefault="004439CE" w:rsidP="004439CE">
      <w:pPr>
        <w:pStyle w:val="Heading4"/>
      </w:pPr>
      <w:r>
        <w:t>The CP competes off of actor spec – they had complete control over how and who implements the aff, especially in this topic since the actor was not specified in the resolution. The actor is a key, debatable element and a change poses an opportunity cost, which is sufficient for competition.</w:t>
      </w:r>
    </w:p>
    <w:p w14:paraId="3FA279B5" w14:textId="77777777" w:rsidR="004439CE" w:rsidRDefault="004439CE" w:rsidP="004439CE">
      <w:pPr>
        <w:pStyle w:val="Heading4"/>
      </w:pPr>
      <w:r>
        <w:t>COPUOS has jurisdiction and has passed treaties on similar topics in the past</w:t>
      </w:r>
    </w:p>
    <w:p w14:paraId="5723F350" w14:textId="77777777" w:rsidR="004439CE" w:rsidRPr="00B433E2" w:rsidRDefault="004439CE" w:rsidP="004439CE">
      <w:pPr>
        <w:rPr>
          <w:rStyle w:val="Style13ptBold"/>
        </w:rPr>
      </w:pPr>
      <w:r w:rsidRPr="00B433E2">
        <w:rPr>
          <w:rStyle w:val="Style13ptBold"/>
        </w:rPr>
        <w:t xml:space="preserve">UNOOSA </w:t>
      </w:r>
    </w:p>
    <w:p w14:paraId="193A26BF" w14:textId="77777777" w:rsidR="004439CE" w:rsidRPr="00DF48F1" w:rsidRDefault="004439CE" w:rsidP="004439CE">
      <w:r>
        <w:t>UNOOSA (united nations outer space committee)</w:t>
      </w:r>
      <w:r w:rsidRPr="00DF48F1">
        <w:t xml:space="preserve">, </w:t>
      </w:r>
      <w:r>
        <w:t>2021 (no date but written about the 2021 conference)</w:t>
      </w:r>
      <w:r w:rsidRPr="00DF48F1">
        <w:t>, "COPUOS</w:t>
      </w:r>
      <w:r>
        <w:t xml:space="preserve"> 2021 Session</w:t>
      </w:r>
      <w:r w:rsidRPr="00DF48F1">
        <w:t xml:space="preserve">," </w:t>
      </w:r>
      <w:r>
        <w:t>UNOOSA</w:t>
      </w:r>
      <w:r w:rsidRPr="00DF48F1">
        <w:t xml:space="preserve">, </w:t>
      </w:r>
      <w:hyperlink r:id="rId9" w:history="1">
        <w:r w:rsidRPr="009D32B8">
          <w:rPr>
            <w:rStyle w:val="Hyperlink"/>
          </w:rPr>
          <w:t>https://www.unoosa.org/oosa/en/ourwork/copuos/index.html</w:t>
        </w:r>
      </w:hyperlink>
      <w:r>
        <w:t xml:space="preserve"> </w:t>
      </w:r>
      <w:r w:rsidRPr="00DF48F1">
        <w:t xml:space="preserve"> // HW AW</w:t>
      </w:r>
    </w:p>
    <w:p w14:paraId="66ED2954" w14:textId="77777777" w:rsidR="004439CE" w:rsidRDefault="004439CE" w:rsidP="004439CE">
      <w:pPr>
        <w:rPr>
          <w:sz w:val="16"/>
        </w:rPr>
      </w:pPr>
      <w:r w:rsidRPr="00B433E2">
        <w:rPr>
          <w:sz w:val="16"/>
        </w:rPr>
        <w:t>The Committee on the Peaceful Uses of Outer Space (</w:t>
      </w:r>
      <w:r w:rsidRPr="00D77DA2">
        <w:rPr>
          <w:highlight w:val="green"/>
          <w:u w:val="single"/>
        </w:rPr>
        <w:t>COPUOS</w:t>
      </w:r>
      <w:r w:rsidRPr="00B433E2">
        <w:rPr>
          <w:sz w:val="16"/>
        </w:rPr>
        <w:t xml:space="preserve">) was set up by the General Assembly in 1959 to </w:t>
      </w:r>
      <w:r w:rsidRPr="00D77DA2">
        <w:rPr>
          <w:highlight w:val="green"/>
          <w:u w:val="single"/>
        </w:rPr>
        <w:t>govern</w:t>
      </w:r>
      <w:r w:rsidRPr="00B433E2">
        <w:rPr>
          <w:u w:val="single"/>
        </w:rPr>
        <w:t xml:space="preserve"> the </w:t>
      </w:r>
      <w:r w:rsidRPr="00D77DA2">
        <w:rPr>
          <w:highlight w:val="green"/>
          <w:u w:val="single"/>
        </w:rPr>
        <w:t>exploration</w:t>
      </w:r>
      <w:r w:rsidRPr="00B433E2">
        <w:rPr>
          <w:u w:val="single"/>
        </w:rPr>
        <w:t xml:space="preserve"> and use of space for the benefit of all humanity: for peace, security and development</w:t>
      </w:r>
      <w:r w:rsidRPr="00B433E2">
        <w:rPr>
          <w:sz w:val="16"/>
        </w:rPr>
        <w:t xml:space="preserve">. The Committee was tasked with </w:t>
      </w:r>
      <w:r w:rsidRPr="00B433E2">
        <w:rPr>
          <w:u w:val="single"/>
        </w:rPr>
        <w:t xml:space="preserve">reviewing </w:t>
      </w:r>
      <w:r w:rsidRPr="00D77DA2">
        <w:rPr>
          <w:highlight w:val="green"/>
          <w:u w:val="single"/>
        </w:rPr>
        <w:t>international cooperation</w:t>
      </w:r>
      <w:r w:rsidRPr="00B433E2">
        <w:rPr>
          <w:u w:val="single"/>
        </w:rPr>
        <w:t xml:space="preserve"> in peaceful uses of outer space, studying space-related activities that could be undertaken by the United Nations, encouraging space research </w:t>
      </w:r>
      <w:proofErr w:type="spellStart"/>
      <w:r w:rsidRPr="00B433E2">
        <w:rPr>
          <w:u w:val="single"/>
        </w:rPr>
        <w:t>programmes</w:t>
      </w:r>
      <w:proofErr w:type="spellEnd"/>
      <w:r w:rsidRPr="00B433E2">
        <w:rPr>
          <w:u w:val="single"/>
        </w:rPr>
        <w:t xml:space="preserve">, and </w:t>
      </w:r>
      <w:r w:rsidRPr="00D77DA2">
        <w:rPr>
          <w:b/>
          <w:bCs/>
          <w:highlight w:val="green"/>
          <w:u w:val="single"/>
        </w:rPr>
        <w:t>studying</w:t>
      </w:r>
      <w:r w:rsidRPr="00B433E2">
        <w:rPr>
          <w:b/>
          <w:bCs/>
          <w:u w:val="single"/>
        </w:rPr>
        <w:t xml:space="preserve"> </w:t>
      </w:r>
      <w:r w:rsidRPr="00D77DA2">
        <w:rPr>
          <w:b/>
          <w:bCs/>
          <w:highlight w:val="green"/>
          <w:u w:val="single"/>
        </w:rPr>
        <w:t>legal problems</w:t>
      </w:r>
      <w:r w:rsidRPr="00B433E2">
        <w:rPr>
          <w:b/>
          <w:bCs/>
          <w:u w:val="single"/>
        </w:rPr>
        <w:t xml:space="preserve"> arising from the exploration of outer space</w:t>
      </w:r>
      <w:r w:rsidRPr="00B433E2">
        <w:rPr>
          <w:sz w:val="16"/>
        </w:rPr>
        <w:t xml:space="preserve">. The Committee was </w:t>
      </w:r>
      <w:r w:rsidRPr="00B433E2">
        <w:rPr>
          <w:b/>
          <w:bCs/>
          <w:u w:val="single"/>
        </w:rPr>
        <w:t xml:space="preserve">instrumental in the </w:t>
      </w:r>
      <w:r w:rsidRPr="00D77DA2">
        <w:rPr>
          <w:b/>
          <w:bCs/>
          <w:highlight w:val="green"/>
          <w:u w:val="single"/>
        </w:rPr>
        <w:t>creation</w:t>
      </w:r>
      <w:r w:rsidRPr="00B433E2">
        <w:rPr>
          <w:b/>
          <w:bCs/>
          <w:u w:val="single"/>
        </w:rPr>
        <w:t xml:space="preserve"> </w:t>
      </w:r>
      <w:r w:rsidRPr="00D77DA2">
        <w:rPr>
          <w:b/>
          <w:bCs/>
          <w:highlight w:val="green"/>
          <w:u w:val="single"/>
        </w:rPr>
        <w:t>of</w:t>
      </w:r>
      <w:r w:rsidRPr="00B433E2">
        <w:rPr>
          <w:b/>
          <w:bCs/>
          <w:u w:val="single"/>
        </w:rPr>
        <w:t xml:space="preserve"> the five </w:t>
      </w:r>
      <w:r w:rsidRPr="00D77DA2">
        <w:rPr>
          <w:b/>
          <w:bCs/>
          <w:highlight w:val="green"/>
          <w:u w:val="single"/>
        </w:rPr>
        <w:t>treaties</w:t>
      </w:r>
      <w:r w:rsidRPr="00B433E2">
        <w:rPr>
          <w:b/>
          <w:bCs/>
          <w:u w:val="single"/>
        </w:rPr>
        <w:t xml:space="preserve"> and five principles of outer space</w:t>
      </w:r>
      <w:r w:rsidRPr="00B433E2">
        <w:rPr>
          <w:sz w:val="16"/>
        </w:rPr>
        <w:t xml:space="preserve">. </w:t>
      </w:r>
      <w:r w:rsidRPr="00B433E2">
        <w:rPr>
          <w:u w:val="single"/>
        </w:rPr>
        <w:t xml:space="preserve">International cooperation in space exploration and the use of space technology applications to </w:t>
      </w:r>
      <w:r w:rsidRPr="00D77DA2">
        <w:rPr>
          <w:highlight w:val="green"/>
          <w:u w:val="single"/>
        </w:rPr>
        <w:t xml:space="preserve">meet global </w:t>
      </w:r>
      <w:r w:rsidRPr="00D77DA2">
        <w:rPr>
          <w:u w:val="single"/>
        </w:rPr>
        <w:t xml:space="preserve">development </w:t>
      </w:r>
      <w:r w:rsidRPr="00D77DA2">
        <w:rPr>
          <w:highlight w:val="green"/>
          <w:u w:val="single"/>
        </w:rPr>
        <w:t>goals</w:t>
      </w:r>
      <w:r w:rsidRPr="00B433E2">
        <w:rPr>
          <w:u w:val="single"/>
        </w:rPr>
        <w:t xml:space="preserve"> are discussed in the Committee every year.</w:t>
      </w:r>
      <w:r w:rsidRPr="00B433E2">
        <w:rPr>
          <w:sz w:val="16"/>
        </w:rPr>
        <w:t xml:space="preserve"> Owing to rapid advances in space technology, the space agenda is constantly evolving. The Committee therefore </w:t>
      </w:r>
      <w:r w:rsidRPr="00B433E2">
        <w:rPr>
          <w:u w:val="single"/>
        </w:rPr>
        <w:t>provides a unique platform at the global level to monitor and discuss these developments</w:t>
      </w:r>
      <w:r w:rsidRPr="00B433E2">
        <w:rPr>
          <w:sz w:val="16"/>
        </w:rPr>
        <w:t xml:space="preserve">. The Committee has two subsidiary bodies: the </w:t>
      </w:r>
      <w:hyperlink r:id="rId10" w:history="1">
        <w:r w:rsidRPr="00B433E2">
          <w:rPr>
            <w:rStyle w:val="Hyperlink"/>
            <w:sz w:val="16"/>
          </w:rPr>
          <w:t>Scientific and Technical Subcommittee</w:t>
        </w:r>
      </w:hyperlink>
      <w:r w:rsidRPr="00B433E2">
        <w:rPr>
          <w:sz w:val="16"/>
        </w:rPr>
        <w:t xml:space="preserve">, and </w:t>
      </w:r>
      <w:r w:rsidRPr="00B433E2">
        <w:rPr>
          <w:u w:val="single"/>
        </w:rPr>
        <w:t xml:space="preserve">the </w:t>
      </w:r>
      <w:hyperlink r:id="rId11" w:history="1">
        <w:r w:rsidRPr="00D77DA2">
          <w:rPr>
            <w:rStyle w:val="Hyperlink"/>
            <w:highlight w:val="green"/>
            <w:u w:val="single"/>
          </w:rPr>
          <w:t>Legal Subcommittee</w:t>
        </w:r>
      </w:hyperlink>
      <w:r w:rsidRPr="00D77DA2">
        <w:rPr>
          <w:sz w:val="16"/>
          <w:highlight w:val="green"/>
        </w:rPr>
        <w:t>,</w:t>
      </w:r>
      <w:r w:rsidRPr="00B433E2">
        <w:rPr>
          <w:sz w:val="16"/>
        </w:rPr>
        <w:t xml:space="preserve"> both established in 1961. The Committee reports to the </w:t>
      </w:r>
      <w:hyperlink r:id="rId12" w:history="1">
        <w:r w:rsidRPr="00B433E2">
          <w:rPr>
            <w:rStyle w:val="Hyperlink"/>
            <w:sz w:val="16"/>
          </w:rPr>
          <w:t>Fourth Committee of the General Assembly</w:t>
        </w:r>
      </w:hyperlink>
      <w:r w:rsidRPr="00B433E2">
        <w:rPr>
          <w:sz w:val="16"/>
        </w:rPr>
        <w:t xml:space="preserve">, which adopts an annual resolution on international cooperation in the peaceful uses of outer space. </w:t>
      </w:r>
    </w:p>
    <w:p w14:paraId="33576158" w14:textId="77777777" w:rsidR="004439CE" w:rsidRPr="00283AE2" w:rsidRDefault="004439CE" w:rsidP="004439CE">
      <w:pPr>
        <w:pStyle w:val="Heading4"/>
        <w:rPr>
          <w:rStyle w:val="Style13ptBold"/>
          <w:rFonts w:eastAsiaTheme="minorEastAsia" w:cs="Calibri"/>
          <w:b/>
          <w:bCs w:val="0"/>
          <w:szCs w:val="24"/>
        </w:rPr>
      </w:pPr>
      <w:r w:rsidRPr="00283AE2">
        <w:rPr>
          <w:rStyle w:val="Style13ptBold"/>
          <w:b/>
          <w:bCs w:val="0"/>
        </w:rPr>
        <w:lastRenderedPageBreak/>
        <w:t>COPUOS is losing legitimacy due to an inability to reach consensus and thereby pass policies – the plan restores faith</w:t>
      </w:r>
      <w:r>
        <w:rPr>
          <w:rStyle w:val="Style13ptBold"/>
          <w:b/>
          <w:bCs w:val="0"/>
        </w:rPr>
        <w:t>,</w:t>
      </w:r>
      <w:r>
        <w:rPr>
          <w:rStyle w:val="Style13ptBold"/>
          <w:rFonts w:eastAsiaTheme="minorEastAsia" w:cs="Calibri"/>
          <w:b/>
          <w:bCs w:val="0"/>
          <w:szCs w:val="24"/>
        </w:rPr>
        <w:t xml:space="preserve"> discourages weak agreements, solves space debris, sustainability, and security issues</w:t>
      </w:r>
    </w:p>
    <w:p w14:paraId="3A3E410A" w14:textId="77777777" w:rsidR="004439CE" w:rsidRPr="001F13B2" w:rsidRDefault="004439CE" w:rsidP="004439CE">
      <w:pPr>
        <w:rPr>
          <w:rStyle w:val="Style13ptBold"/>
        </w:rPr>
      </w:pPr>
      <w:r w:rsidRPr="001F13B2">
        <w:rPr>
          <w:rStyle w:val="Style13ptBold"/>
        </w:rPr>
        <w:t>Masson-Zwaan 19</w:t>
      </w:r>
    </w:p>
    <w:p w14:paraId="0151EED5" w14:textId="77777777" w:rsidR="004439CE" w:rsidRPr="001F13B2" w:rsidRDefault="004439CE" w:rsidP="004439CE">
      <w:r>
        <w:t>Tanja Masson-Zwaan (deputy director of institute of air and space at Leiden University)</w:t>
      </w:r>
      <w:r w:rsidRPr="001F13B2">
        <w:t xml:space="preserve">, </w:t>
      </w:r>
      <w:r>
        <w:t xml:space="preserve">2019, </w:t>
      </w:r>
      <w:r w:rsidRPr="001F13B2">
        <w:t>"</w:t>
      </w:r>
      <w:r>
        <w:t xml:space="preserve">SYNOPSIS ON THE NEW SPACE RACE: NEW STATES IN SPACE </w:t>
      </w:r>
      <w:r w:rsidRPr="001F13B2">
        <w:t xml:space="preserve">" </w:t>
      </w:r>
      <w:r>
        <w:t>Cambridge</w:t>
      </w:r>
      <w:r w:rsidRPr="001F13B2">
        <w:t>, https://www.cambridge.org/core/services/aop-cambridge-core/content/view/E68383DE71B60A711EE1E4578CA303A8/S2398772319000138a.pdf/new_states_in_space.pdf, // HW AW</w:t>
      </w:r>
    </w:p>
    <w:p w14:paraId="3F441ED2" w14:textId="77777777" w:rsidR="004439CE" w:rsidRPr="00D04C04" w:rsidRDefault="004439CE" w:rsidP="004439CE">
      <w:pPr>
        <w:rPr>
          <w:sz w:val="16"/>
        </w:rPr>
      </w:pPr>
      <w:r w:rsidRPr="00D04C04">
        <w:rPr>
          <w:sz w:val="16"/>
        </w:rPr>
        <w:t>The “</w:t>
      </w:r>
      <w:r w:rsidRPr="00D04C04">
        <w:rPr>
          <w:u w:val="single"/>
        </w:rPr>
        <w:t>old” space race</w:t>
      </w:r>
      <w:r w:rsidRPr="00D04C04">
        <w:rPr>
          <w:sz w:val="16"/>
        </w:rPr>
        <w:t xml:space="preserve"> started in 1957 and involved mainly the United States and the Soviet Union. These states </w:t>
      </w:r>
      <w:r w:rsidRPr="00D04C04">
        <w:rPr>
          <w:u w:val="single"/>
        </w:rPr>
        <w:t>led the development of</w:t>
      </w:r>
      <w:r w:rsidRPr="00D04C04">
        <w:rPr>
          <w:sz w:val="16"/>
        </w:rPr>
        <w:t xml:space="preserve"> the initial international agreements adopted in the framework of the UN Committee on the Peaceful Uses of Outer Space (</w:t>
      </w:r>
      <w:r w:rsidRPr="00D77DA2">
        <w:rPr>
          <w:highlight w:val="green"/>
          <w:u w:val="single"/>
        </w:rPr>
        <w:t>COPUOS</w:t>
      </w:r>
      <w:r w:rsidRPr="00D04C04">
        <w:rPr>
          <w:sz w:val="16"/>
        </w:rPr>
        <w:t xml:space="preserve">).1 Within less than two decades, between 1967 and 1984, </w:t>
      </w:r>
      <w:r w:rsidRPr="00D04C04">
        <w:rPr>
          <w:u w:val="single"/>
        </w:rPr>
        <w:t>five international treaties</w:t>
      </w:r>
      <w:r w:rsidRPr="00D04C04">
        <w:rPr>
          <w:sz w:val="16"/>
        </w:rPr>
        <w:t xml:space="preserve"> were adopted and entered into force.2 At the time, COPUOS had </w:t>
      </w:r>
      <w:r w:rsidRPr="00D04C04">
        <w:rPr>
          <w:u w:val="single"/>
        </w:rPr>
        <w:t xml:space="preserve">less than </w:t>
      </w:r>
      <w:r w:rsidRPr="00D77DA2">
        <w:rPr>
          <w:highlight w:val="green"/>
          <w:u w:val="single"/>
        </w:rPr>
        <w:t>twenty-five member states</w:t>
      </w:r>
      <w:r w:rsidRPr="00D04C04">
        <w:rPr>
          <w:sz w:val="16"/>
        </w:rPr>
        <w:t xml:space="preserve"> and agreement </w:t>
      </w:r>
      <w:proofErr w:type="gramStart"/>
      <w:r w:rsidRPr="00D04C04">
        <w:rPr>
          <w:sz w:val="16"/>
        </w:rPr>
        <w:t>was</w:t>
      </w:r>
      <w:proofErr w:type="gramEnd"/>
      <w:r w:rsidRPr="00D04C04">
        <w:rPr>
          <w:sz w:val="16"/>
        </w:rPr>
        <w:t xml:space="preserve"> reached relatively easily. </w:t>
      </w:r>
      <w:r w:rsidRPr="00D04C04">
        <w:rPr>
          <w:u w:val="single"/>
        </w:rPr>
        <w:t xml:space="preserve">Gradually, the </w:t>
      </w:r>
      <w:r w:rsidRPr="00D77DA2">
        <w:rPr>
          <w:highlight w:val="green"/>
          <w:u w:val="single"/>
        </w:rPr>
        <w:t>group of space actors grew</w:t>
      </w:r>
      <w:r w:rsidRPr="00D04C04">
        <w:rPr>
          <w:u w:val="single"/>
        </w:rPr>
        <w:t>, but space activity remained state-centered and involved a relatively small number of states, while private-entity involvement was mostly limited to the telecommunication sector in the United States</w:t>
      </w:r>
      <w:r w:rsidRPr="00D04C04">
        <w:rPr>
          <w:sz w:val="16"/>
        </w:rPr>
        <w:t xml:space="preserve">. </w:t>
      </w:r>
      <w:r w:rsidRPr="00D04C04">
        <w:rPr>
          <w:u w:val="single"/>
        </w:rPr>
        <w:t>Today, the landscape is entirely different.</w:t>
      </w:r>
      <w:r w:rsidRPr="00D04C04">
        <w:rPr>
          <w:sz w:val="16"/>
        </w:rPr>
        <w:t xml:space="preserve"> Not only are more and more states interested and involved in exploring and using outer space, but private entities also have entered the scene, and the </w:t>
      </w:r>
      <w:r w:rsidRPr="00D04C04">
        <w:rPr>
          <w:u w:val="single"/>
        </w:rPr>
        <w:t>trend of privatization and commercialization of space activities is expected to gain more speed in years to come</w:t>
      </w:r>
      <w:r w:rsidRPr="00D04C04">
        <w:rPr>
          <w:sz w:val="16"/>
        </w:rPr>
        <w:t xml:space="preserve">. </w:t>
      </w:r>
      <w:r w:rsidRPr="00D04C04">
        <w:rPr>
          <w:u w:val="single"/>
        </w:rPr>
        <w:t xml:space="preserve">As the number of states active—or wishing to become active—in outer space has grown, so has the </w:t>
      </w:r>
      <w:r w:rsidRPr="00D77DA2">
        <w:rPr>
          <w:highlight w:val="green"/>
          <w:u w:val="single"/>
        </w:rPr>
        <w:t>membership</w:t>
      </w:r>
      <w:r w:rsidRPr="00D04C04">
        <w:rPr>
          <w:u w:val="single"/>
        </w:rPr>
        <w:t xml:space="preserve"> of COPUOS, which </w:t>
      </w:r>
      <w:r w:rsidRPr="00D77DA2">
        <w:rPr>
          <w:highlight w:val="green"/>
          <w:u w:val="single"/>
        </w:rPr>
        <w:t>today</w:t>
      </w:r>
      <w:r w:rsidRPr="00D04C04">
        <w:rPr>
          <w:u w:val="single"/>
        </w:rPr>
        <w:t xml:space="preserve"> </w:t>
      </w:r>
      <w:r w:rsidRPr="00D77DA2">
        <w:rPr>
          <w:highlight w:val="green"/>
          <w:u w:val="single"/>
        </w:rPr>
        <w:t>counts nearly ninety states</w:t>
      </w:r>
      <w:r w:rsidRPr="00D04C04">
        <w:rPr>
          <w:u w:val="single"/>
        </w:rPr>
        <w:t>.</w:t>
      </w:r>
      <w:r w:rsidRPr="00D04C04">
        <w:rPr>
          <w:sz w:val="16"/>
        </w:rPr>
        <w:t xml:space="preserve">3 It has thus </w:t>
      </w:r>
      <w:r w:rsidRPr="00D04C04">
        <w:rPr>
          <w:b/>
          <w:bCs/>
          <w:u w:val="single"/>
        </w:rPr>
        <w:t xml:space="preserve">become more </w:t>
      </w:r>
      <w:r w:rsidRPr="00D77DA2">
        <w:rPr>
          <w:b/>
          <w:bCs/>
          <w:highlight w:val="green"/>
          <w:u w:val="single"/>
        </w:rPr>
        <w:t>difficult to reach consensus</w:t>
      </w:r>
      <w:r w:rsidRPr="00D04C04">
        <w:rPr>
          <w:b/>
          <w:bCs/>
          <w:u w:val="single"/>
        </w:rPr>
        <w:t xml:space="preserve">, which has been the </w:t>
      </w:r>
      <w:r w:rsidRPr="00D77DA2">
        <w:rPr>
          <w:b/>
          <w:bCs/>
          <w:highlight w:val="green"/>
          <w:u w:val="single"/>
        </w:rPr>
        <w:t>working method of COPUOS</w:t>
      </w:r>
      <w:r w:rsidRPr="00D04C04">
        <w:rPr>
          <w:b/>
          <w:bCs/>
          <w:u w:val="single"/>
        </w:rPr>
        <w:t xml:space="preserve"> from the start</w:t>
      </w:r>
      <w:r w:rsidRPr="00D04C04">
        <w:rPr>
          <w:sz w:val="16"/>
        </w:rPr>
        <w:t xml:space="preserve">. As a consequence of the growing number and diversity of stakeholders, in recent decades the </w:t>
      </w:r>
      <w:r w:rsidRPr="00D77DA2">
        <w:rPr>
          <w:b/>
          <w:bCs/>
          <w:highlight w:val="green"/>
          <w:u w:val="single"/>
        </w:rPr>
        <w:t>agreements</w:t>
      </w:r>
      <w:r w:rsidRPr="00D04C04">
        <w:rPr>
          <w:b/>
          <w:bCs/>
          <w:u w:val="single"/>
        </w:rPr>
        <w:t xml:space="preserve"> among states about the use and exploration of outer space have taken the form of principles and other UN resolutions, </w:t>
      </w:r>
      <w:r w:rsidRPr="00D77DA2">
        <w:rPr>
          <w:b/>
          <w:bCs/>
          <w:highlight w:val="green"/>
          <w:u w:val="single"/>
        </w:rPr>
        <w:t>rather than</w:t>
      </w:r>
      <w:r w:rsidRPr="00D04C04">
        <w:rPr>
          <w:b/>
          <w:bCs/>
          <w:u w:val="single"/>
        </w:rPr>
        <w:t xml:space="preserve"> </w:t>
      </w:r>
      <w:r w:rsidRPr="00D77DA2">
        <w:rPr>
          <w:b/>
          <w:bCs/>
          <w:highlight w:val="green"/>
          <w:u w:val="single"/>
        </w:rPr>
        <w:t>legally binding treaties</w:t>
      </w:r>
      <w:r w:rsidRPr="00D04C04">
        <w:rPr>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D04C04">
        <w:rPr>
          <w:u w:val="single"/>
        </w:rPr>
        <w:t xml:space="preserve">continuing congestion of outer space, the problems related to the mitigation and </w:t>
      </w:r>
      <w:r w:rsidRPr="00D77DA2">
        <w:rPr>
          <w:highlight w:val="green"/>
          <w:u w:val="single"/>
        </w:rPr>
        <w:t>remediation of space debris</w:t>
      </w:r>
      <w:r w:rsidRPr="00D04C04">
        <w:rPr>
          <w:u w:val="single"/>
        </w:rPr>
        <w:t xml:space="preserve">, the </w:t>
      </w:r>
      <w:r w:rsidRPr="00D77DA2">
        <w:rPr>
          <w:highlight w:val="green"/>
          <w:u w:val="single"/>
        </w:rPr>
        <w:t>long-term sustainability</w:t>
      </w:r>
      <w:r w:rsidRPr="00D04C04">
        <w:rPr>
          <w:u w:val="single"/>
        </w:rPr>
        <w:t xml:space="preserve"> of space activities, space traffic management, space </w:t>
      </w:r>
      <w:r w:rsidRPr="00D77DA2">
        <w:rPr>
          <w:highlight w:val="green"/>
          <w:u w:val="single"/>
        </w:rPr>
        <w:t>situational awareness</w:t>
      </w:r>
      <w:r w:rsidRPr="00D04C04">
        <w:rPr>
          <w:u w:val="single"/>
        </w:rPr>
        <w:t xml:space="preserve">, and the </w:t>
      </w:r>
      <w:r w:rsidRPr="00D77DA2">
        <w:rPr>
          <w:highlight w:val="green"/>
          <w:u w:val="single"/>
        </w:rPr>
        <w:t xml:space="preserve">security of critical </w:t>
      </w:r>
      <w:r w:rsidRPr="00D77DA2">
        <w:rPr>
          <w:u w:val="single"/>
        </w:rPr>
        <w:t xml:space="preserve">space </w:t>
      </w:r>
      <w:r w:rsidRPr="00D77DA2">
        <w:rPr>
          <w:highlight w:val="green"/>
          <w:u w:val="single"/>
        </w:rPr>
        <w:t>infrastructure</w:t>
      </w:r>
      <w:r w:rsidRPr="00D04C04">
        <w:rPr>
          <w:u w:val="single"/>
        </w:rPr>
        <w:t xml:space="preserve"> will also increasingly </w:t>
      </w:r>
      <w:r w:rsidRPr="00D77DA2">
        <w:rPr>
          <w:highlight w:val="green"/>
          <w:u w:val="single"/>
        </w:rPr>
        <w:t>require the attention of the international community</w:t>
      </w:r>
      <w:r w:rsidRPr="00D04C04">
        <w:rPr>
          <w:u w:val="single"/>
        </w:rPr>
        <w:t xml:space="preserve"> of states</w:t>
      </w:r>
      <w:r w:rsidRPr="00D04C04">
        <w:rPr>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335F3608" w14:textId="77777777" w:rsidR="004439CE" w:rsidRPr="00D04C04" w:rsidRDefault="004439CE" w:rsidP="004439CE">
      <w:pPr>
        <w:pStyle w:val="Heading4"/>
      </w:pPr>
      <w:r>
        <w:t xml:space="preserve">Revitalizing COPUOS solves great power space conflict – </w:t>
      </w:r>
      <w:r>
        <w:rPr>
          <w:u w:val="single"/>
        </w:rPr>
        <w:t>it</w:t>
      </w:r>
      <w:r w:rsidRPr="007653FB">
        <w:rPr>
          <w:u w:val="single"/>
        </w:rPr>
        <w:t xml:space="preserve"> is the single organization that has enough member states, legitimacy, and empirical suc</w:t>
      </w:r>
      <w:r>
        <w:rPr>
          <w:u w:val="single"/>
        </w:rPr>
        <w:t>c</w:t>
      </w:r>
      <w:r w:rsidRPr="007653FB">
        <w:rPr>
          <w:u w:val="single"/>
        </w:rPr>
        <w:t>ess</w:t>
      </w:r>
      <w:r>
        <w:rPr>
          <w:u w:val="single"/>
        </w:rPr>
        <w:t xml:space="preserve"> to ensure peace </w:t>
      </w:r>
      <w:r w:rsidRPr="00451D70">
        <w:t>– it stopped the first space race, it can do it again</w:t>
      </w:r>
    </w:p>
    <w:p w14:paraId="66A8AABE" w14:textId="77777777" w:rsidR="004439CE" w:rsidRPr="001F13B2" w:rsidRDefault="004439CE" w:rsidP="004439CE">
      <w:r w:rsidRPr="001F13B2">
        <w:rPr>
          <w:rStyle w:val="Style13ptBold"/>
        </w:rPr>
        <w:t>Mc</w:t>
      </w:r>
      <w:r>
        <w:rPr>
          <w:rStyle w:val="Style13ptBold"/>
        </w:rPr>
        <w:t>M</w:t>
      </w:r>
      <w:r w:rsidRPr="001F13B2">
        <w:rPr>
          <w:rStyle w:val="Style13ptBold"/>
        </w:rPr>
        <w:t>illan 7-14-</w:t>
      </w:r>
      <w:r>
        <w:t>21</w:t>
      </w:r>
    </w:p>
    <w:p w14:paraId="6FAB330E" w14:textId="77777777" w:rsidR="004439CE" w:rsidRPr="001F13B2" w:rsidRDefault="004439CE" w:rsidP="004439CE">
      <w:r w:rsidRPr="001F13B2">
        <w:lastRenderedPageBreak/>
        <w:t xml:space="preserve">Anne </w:t>
      </w:r>
      <w:proofErr w:type="spellStart"/>
      <w:r w:rsidRPr="001F13B2">
        <w:t>Mcmillan</w:t>
      </w:r>
      <w:proofErr w:type="spellEnd"/>
      <w:r>
        <w:t xml:space="preserve"> (journalist trained in law, chai tea enthusiast)</w:t>
      </w:r>
      <w:r w:rsidRPr="001F13B2">
        <w:t>, 7-14-2021, "The final frontier</w:t>
      </w:r>
      <w:r>
        <w:t xml:space="preserve"> – 21</w:t>
      </w:r>
      <w:r w:rsidRPr="00733412">
        <w:rPr>
          <w:vertAlign w:val="superscript"/>
        </w:rPr>
        <w:t>st</w:t>
      </w:r>
      <w:r>
        <w:t xml:space="preserve"> century space race</w:t>
      </w:r>
      <w:r w:rsidRPr="001F13B2">
        <w:t xml:space="preserve">," </w:t>
      </w:r>
      <w:r>
        <w:t>International Bar Association</w:t>
      </w:r>
      <w:r w:rsidRPr="001F13B2">
        <w:t xml:space="preserve">, </w:t>
      </w:r>
      <w:hyperlink r:id="rId13" w:history="1">
        <w:r w:rsidRPr="009D32B8">
          <w:rPr>
            <w:rStyle w:val="Hyperlink"/>
          </w:rPr>
          <w:t>https://www.ibanet.org/the-final-frontier</w:t>
        </w:r>
      </w:hyperlink>
      <w:r>
        <w:t xml:space="preserve"> </w:t>
      </w:r>
      <w:r w:rsidRPr="001F13B2">
        <w:t>, // HW AW</w:t>
      </w:r>
    </w:p>
    <w:p w14:paraId="15D29FD7" w14:textId="77777777" w:rsidR="004439CE" w:rsidRPr="006F04E9" w:rsidRDefault="004439CE" w:rsidP="004439CE">
      <w:pPr>
        <w:rPr>
          <w:sz w:val="16"/>
        </w:rPr>
      </w:pPr>
      <w:r w:rsidRPr="006F04E9">
        <w:rPr>
          <w:sz w:val="16"/>
        </w:rPr>
        <w:t>As far as international oversight is concerned, the UN Committee on the Peaceful Uses of Outer Space (</w:t>
      </w:r>
      <w:r w:rsidRPr="00D77DA2">
        <w:rPr>
          <w:highlight w:val="green"/>
          <w:u w:val="single"/>
        </w:rPr>
        <w:t>COPUOS) is the main forum</w:t>
      </w:r>
      <w:r w:rsidRPr="00264AEC">
        <w:rPr>
          <w:u w:val="single"/>
        </w:rPr>
        <w:t xml:space="preserve"> </w:t>
      </w:r>
      <w:r w:rsidRPr="00D77DA2">
        <w:rPr>
          <w:highlight w:val="green"/>
          <w:u w:val="single"/>
        </w:rPr>
        <w:t>governing</w:t>
      </w:r>
      <w:r w:rsidRPr="00264AEC">
        <w:rPr>
          <w:u w:val="single"/>
        </w:rPr>
        <w:t xml:space="preserve"> the exploration and use of </w:t>
      </w:r>
      <w:r w:rsidRPr="00D77DA2">
        <w:rPr>
          <w:highlight w:val="green"/>
          <w:u w:val="single"/>
        </w:rPr>
        <w:t>space</w:t>
      </w:r>
      <w:r w:rsidRPr="006F04E9">
        <w:rPr>
          <w:sz w:val="16"/>
        </w:rPr>
        <w:t xml:space="preserve">. </w:t>
      </w:r>
      <w:r w:rsidRPr="00264AEC">
        <w:rPr>
          <w:u w:val="single"/>
        </w:rPr>
        <w:t xml:space="preserve">But it has </w:t>
      </w:r>
      <w:r w:rsidRPr="00D77DA2">
        <w:rPr>
          <w:highlight w:val="green"/>
          <w:u w:val="single"/>
        </w:rPr>
        <w:t xml:space="preserve">failed </w:t>
      </w:r>
      <w:r w:rsidRPr="00D77DA2">
        <w:rPr>
          <w:u w:val="single"/>
        </w:rPr>
        <w:t>to achieve an agreement</w:t>
      </w:r>
      <w:r w:rsidRPr="006F04E9">
        <w:rPr>
          <w:sz w:val="16"/>
        </w:rPr>
        <w:t xml:space="preserve"> </w:t>
      </w:r>
      <w:r w:rsidRPr="00D77DA2">
        <w:rPr>
          <w:highlight w:val="green"/>
          <w:u w:val="single"/>
        </w:rPr>
        <w:t>on</w:t>
      </w:r>
      <w:r w:rsidRPr="006F04E9">
        <w:rPr>
          <w:sz w:val="16"/>
        </w:rPr>
        <w:t xml:space="preserve"> the interpretation of the broad </w:t>
      </w:r>
      <w:r w:rsidRPr="00264AEC">
        <w:rPr>
          <w:u w:val="single"/>
        </w:rPr>
        <w:t xml:space="preserve">concepts outlined in </w:t>
      </w:r>
      <w:r w:rsidRPr="00D77DA2">
        <w:rPr>
          <w:highlight w:val="green"/>
          <w:u w:val="single"/>
        </w:rPr>
        <w:t>the</w:t>
      </w:r>
      <w:r w:rsidRPr="00264AEC">
        <w:rPr>
          <w:u w:val="single"/>
        </w:rPr>
        <w:t xml:space="preserve"> </w:t>
      </w:r>
      <w:r w:rsidRPr="00D77DA2">
        <w:rPr>
          <w:highlight w:val="green"/>
          <w:u w:val="single"/>
        </w:rPr>
        <w:t>OST</w:t>
      </w:r>
      <w:r w:rsidRPr="006F04E9">
        <w:rPr>
          <w:sz w:val="16"/>
        </w:rPr>
        <w:t xml:space="preserve">, and legal developments since 1979 have been in the form of soft law guidelines and principles. Perhaps multinational initiatives led by individual states, such as the recent US-sponsored Artemis Accords, signal an </w:t>
      </w:r>
      <w:r w:rsidRPr="006F04E9">
        <w:rPr>
          <w:u w:val="single"/>
        </w:rPr>
        <w:t>alternative route</w:t>
      </w:r>
      <w:r w:rsidRPr="006F04E9">
        <w:rPr>
          <w:sz w:val="16"/>
        </w:rPr>
        <w:t xml:space="preserve">. These envisage </w:t>
      </w:r>
      <w:r w:rsidRPr="006F04E9">
        <w:rPr>
          <w:u w:val="single"/>
        </w:rPr>
        <w:t xml:space="preserve">a </w:t>
      </w:r>
      <w:r w:rsidRPr="00D77DA2">
        <w:rPr>
          <w:highlight w:val="green"/>
          <w:u w:val="single"/>
        </w:rPr>
        <w:t>series of bilateral agreements</w:t>
      </w:r>
      <w:r w:rsidRPr="006F04E9">
        <w:rPr>
          <w:u w:val="single"/>
        </w:rPr>
        <w:t xml:space="preserve"> between the US and individual countries in the context of planned future exploration of the Moon, Mars, comets and asteroids.</w:t>
      </w:r>
      <w:r w:rsidRPr="006F04E9">
        <w:rPr>
          <w:sz w:val="16"/>
        </w:rPr>
        <w:t xml:space="preserve"> Nacimiento thinks such initiatives could help to develop space law. ‘There is some indication that </w:t>
      </w:r>
      <w:r w:rsidRPr="006F04E9">
        <w:rPr>
          <w:u w:val="single"/>
        </w:rPr>
        <w:t xml:space="preserve">international </w:t>
      </w:r>
      <w:r w:rsidRPr="00D77DA2">
        <w:rPr>
          <w:highlight w:val="green"/>
          <w:u w:val="single"/>
        </w:rPr>
        <w:t>space law may develop in a different form</w:t>
      </w:r>
      <w:r w:rsidRPr="006F04E9">
        <w:rPr>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6F04E9">
        <w:rPr>
          <w:sz w:val="16"/>
        </w:rPr>
        <w:t>far</w:t>
      </w:r>
      <w:proofErr w:type="gramEnd"/>
      <w:r w:rsidRPr="006F04E9">
        <w:rPr>
          <w:sz w:val="16"/>
        </w:rPr>
        <w:t xml:space="preserve"> the Artemis accords have only been signed by eight countries. Predictably </w:t>
      </w:r>
      <w:r w:rsidRPr="00D77DA2">
        <w:rPr>
          <w:highlight w:val="green"/>
          <w:u w:val="single"/>
        </w:rPr>
        <w:t>China and Russia</w:t>
      </w:r>
      <w:r w:rsidRPr="006F04E9">
        <w:rPr>
          <w:u w:val="single"/>
        </w:rPr>
        <w:t xml:space="preserve"> are prominent </w:t>
      </w:r>
      <w:r w:rsidRPr="00D77DA2">
        <w:rPr>
          <w:highlight w:val="green"/>
          <w:u w:val="single"/>
        </w:rPr>
        <w:t>critics</w:t>
      </w:r>
      <w:r w:rsidRPr="006F04E9">
        <w:rPr>
          <w:sz w:val="16"/>
        </w:rPr>
        <w:t xml:space="preserve">, objecting in particular to a suggestion in Artemis to create ‘safety zones’ around national lunar exploration sites, arguing that this amounts to a creeping claim of sovereignty. Nacimiento concedes that the </w:t>
      </w:r>
      <w:r>
        <w:rPr>
          <w:highlight w:val="green"/>
          <w:u w:val="single"/>
        </w:rPr>
        <w:t>pro</w:t>
      </w:r>
      <w:r w:rsidRPr="00D77DA2">
        <w:rPr>
          <w:highlight w:val="green"/>
          <w:u w:val="single"/>
        </w:rPr>
        <w:t>vision</w:t>
      </w:r>
      <w:r w:rsidRPr="006F04E9">
        <w:rPr>
          <w:u w:val="single"/>
        </w:rPr>
        <w:t xml:space="preserve"> for such zones</w:t>
      </w:r>
      <w:r w:rsidRPr="006F04E9">
        <w:rPr>
          <w:sz w:val="16"/>
        </w:rPr>
        <w:t xml:space="preserve"> under Artemis ‘</w:t>
      </w:r>
      <w:r w:rsidRPr="00D77DA2">
        <w:rPr>
          <w:highlight w:val="green"/>
          <w:u w:val="single"/>
        </w:rPr>
        <w:t>could be in conflict</w:t>
      </w:r>
      <w:r w:rsidRPr="006F04E9">
        <w:rPr>
          <w:u w:val="single"/>
        </w:rPr>
        <w:t xml:space="preserve"> with existing international law prohibiting any form of national appropriation of celestial bodies</w:t>
      </w:r>
      <w:r w:rsidRPr="006F04E9">
        <w:rPr>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451D70">
        <w:rPr>
          <w:highlight w:val="green"/>
          <w:u w:val="single"/>
        </w:rPr>
        <w:t>China and Russia</w:t>
      </w:r>
      <w:r w:rsidRPr="00451D70">
        <w:rPr>
          <w:u w:val="single"/>
        </w:rPr>
        <w:t xml:space="preserve"> signed an agreement this year to set up a </w:t>
      </w:r>
      <w:r w:rsidRPr="00451D70">
        <w:rPr>
          <w:highlight w:val="green"/>
          <w:u w:val="single"/>
        </w:rPr>
        <w:t>rival system</w:t>
      </w:r>
      <w:r w:rsidRPr="006F04E9">
        <w:rPr>
          <w:u w:val="single"/>
        </w:rPr>
        <w:t xml:space="preserve"> for exploration of the Moon, planning to establish a joint ‘International Lunar Research Station’</w:t>
      </w:r>
      <w:r w:rsidRPr="006F04E9">
        <w:rPr>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451D70">
        <w:rPr>
          <w:highlight w:val="green"/>
          <w:u w:val="single"/>
        </w:rPr>
        <w:t xml:space="preserve">COPUOS, is still the best forum </w:t>
      </w:r>
      <w:r w:rsidRPr="00451D70">
        <w:rPr>
          <w:u w:val="single"/>
        </w:rPr>
        <w:t>for all discussions on where the OST and the rest of the framework might need further elaboration, interpretation</w:t>
      </w:r>
      <w:r w:rsidRPr="006F04E9">
        <w:rPr>
          <w:u w:val="single"/>
        </w:rPr>
        <w:t xml:space="preserve"> and implementation, comprising basically all the spacefaring nation</w:t>
      </w:r>
      <w:r w:rsidRPr="006F04E9">
        <w:rPr>
          <w:sz w:val="16"/>
        </w:rPr>
        <w:t>s,’ says von der Dunk. Based on experience, are international bodies helping to reduce friction in space?</w:t>
      </w:r>
    </w:p>
    <w:p w14:paraId="5CAACBF4" w14:textId="77777777" w:rsidR="00160CBC" w:rsidRDefault="00160CBC" w:rsidP="001D059C"/>
    <w:p w14:paraId="12A79A13" w14:textId="667CCBFE" w:rsidR="00160CBC" w:rsidRDefault="00160CBC" w:rsidP="00160CBC">
      <w:pPr>
        <w:pStyle w:val="Heading2"/>
      </w:pPr>
      <w:r>
        <w:lastRenderedPageBreak/>
        <w:t xml:space="preserve">1NC </w:t>
      </w:r>
      <w:proofErr w:type="spellStart"/>
      <w:r>
        <w:t>Setcol</w:t>
      </w:r>
      <w:proofErr w:type="spellEnd"/>
    </w:p>
    <w:p w14:paraId="42CE8FE9" w14:textId="77777777" w:rsidR="00160CBC" w:rsidRPr="00622698" w:rsidRDefault="00160CBC" w:rsidP="00160CBC">
      <w:pPr>
        <w:keepNext/>
        <w:keepLines/>
        <w:spacing w:before="40" w:after="0"/>
        <w:outlineLvl w:val="3"/>
        <w:rPr>
          <w:rFonts w:eastAsiaTheme="majorEastAsia"/>
          <w:b/>
          <w:iCs/>
          <w:sz w:val="26"/>
        </w:rPr>
      </w:pPr>
      <w:r w:rsidRPr="00622698">
        <w:rPr>
          <w:rFonts w:eastAsiaTheme="majorEastAsia"/>
          <w:b/>
          <w:iCs/>
          <w:sz w:val="26"/>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0973C2A7" w14:textId="77777777" w:rsidR="00160CBC" w:rsidRPr="00622698" w:rsidRDefault="00160CBC" w:rsidP="00160CBC">
      <w:pPr>
        <w:rPr>
          <w:b/>
          <w:bCs/>
          <w:sz w:val="26"/>
        </w:rPr>
      </w:pPr>
      <w:r w:rsidRPr="00622698">
        <w:rPr>
          <w:b/>
          <w:bCs/>
          <w:sz w:val="26"/>
        </w:rPr>
        <w:t>Tuck and Yang 12</w:t>
      </w:r>
    </w:p>
    <w:p w14:paraId="38FF2E73" w14:textId="77777777" w:rsidR="00160CBC" w:rsidRPr="00622698" w:rsidRDefault="00160CBC" w:rsidP="00160CBC">
      <w:pPr>
        <w:rPr>
          <w:b/>
          <w:bCs/>
          <w:sz w:val="26"/>
          <w:szCs w:val="20"/>
        </w:rPr>
      </w:pPr>
      <w:r w:rsidRPr="00622698">
        <w:rPr>
          <w:b/>
          <w:bCs/>
          <w:sz w:val="26"/>
          <w:szCs w:val="20"/>
        </w:rPr>
        <w:t xml:space="preserve">(Eve Tuck, </w:t>
      </w:r>
      <w:proofErr w:type="spellStart"/>
      <w:r w:rsidRPr="00622698">
        <w:rPr>
          <w:b/>
          <w:bCs/>
          <w:sz w:val="26"/>
          <w:szCs w:val="20"/>
        </w:rPr>
        <w:t>Unangax</w:t>
      </w:r>
      <w:proofErr w:type="spellEnd"/>
      <w:r w:rsidRPr="00622698">
        <w:rPr>
          <w:b/>
          <w:bCs/>
          <w:sz w:val="26"/>
          <w:szCs w:val="20"/>
        </w:rPr>
        <w:t>, State University of New York at New Paltz K. Wayne Yang University of California, San Diego, Decolonization is not a metaphor, Decolonization: Indigeneity, Education &amp; Society Vol. 1, No. 1, 2012, pp. 1-40, JKS)</w:t>
      </w:r>
    </w:p>
    <w:p w14:paraId="30A5CAF1" w14:textId="77777777" w:rsidR="00160CBC" w:rsidRPr="00622698" w:rsidRDefault="00160CBC" w:rsidP="00160CBC">
      <w:pPr>
        <w:rPr>
          <w:b/>
          <w:iCs/>
          <w:u w:val="single"/>
        </w:rPr>
      </w:pPr>
      <w:r w:rsidRPr="00622698">
        <w:rPr>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operates through internal/external</w:t>
      </w:r>
      <w:r w:rsidRPr="00622698">
        <w:rPr>
          <w:u w:val="single"/>
        </w:rPr>
        <w:t xml:space="preserve"> colonial </w:t>
      </w:r>
      <w:r w:rsidRPr="00622698">
        <w:rPr>
          <w:highlight w:val="green"/>
          <w:u w:val="single"/>
        </w:rPr>
        <w:t>modes simultaneously</w:t>
      </w:r>
      <w:r w:rsidRPr="00622698">
        <w:rPr>
          <w:u w:val="single"/>
        </w:rPr>
        <w:t xml:space="preserve"> because there is no spatial separation between metropole and colony. </w:t>
      </w:r>
      <w:r w:rsidRPr="00622698">
        <w:rPr>
          <w:sz w:val="14"/>
        </w:rPr>
        <w:t xml:space="preserve">For example, </w:t>
      </w:r>
      <w:r w:rsidRPr="00622698">
        <w:rPr>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22698">
        <w:rPr>
          <w:sz w:val="14"/>
        </w:rPr>
        <w:t xml:space="preserve"> </w:t>
      </w:r>
      <w:r w:rsidRPr="00622698">
        <w:rPr>
          <w:b/>
          <w:iCs/>
          <w:highlight w:val="green"/>
          <w:u w:val="single"/>
        </w:rPr>
        <w:t>The horizons of the settler colonial nation-state</w:t>
      </w:r>
      <w:r w:rsidRPr="00622698">
        <w:rPr>
          <w:b/>
          <w:iCs/>
          <w:u w:val="single"/>
        </w:rPr>
        <w:t xml:space="preserve"> </w:t>
      </w:r>
      <w:r w:rsidRPr="00622698">
        <w:rPr>
          <w:sz w:val="14"/>
        </w:rPr>
        <w:t>are total and</w:t>
      </w:r>
      <w:r w:rsidRPr="00622698">
        <w:rPr>
          <w:b/>
          <w:iCs/>
          <w:u w:val="single"/>
        </w:rPr>
        <w:t xml:space="preserve"> </w:t>
      </w:r>
      <w:r w:rsidRPr="00622698">
        <w:rPr>
          <w:b/>
          <w:iCs/>
          <w:highlight w:val="green"/>
          <w:u w:val="single"/>
        </w:rPr>
        <w:t>require</w:t>
      </w:r>
      <w:r w:rsidRPr="00622698">
        <w:rPr>
          <w:b/>
          <w:iCs/>
          <w:u w:val="single"/>
        </w:rPr>
        <w:t xml:space="preserve"> </w:t>
      </w:r>
      <w:r w:rsidRPr="00622698">
        <w:rPr>
          <w:sz w:val="14"/>
        </w:rPr>
        <w:t>a mode of</w:t>
      </w:r>
      <w:r w:rsidRPr="00622698">
        <w:rPr>
          <w:b/>
          <w:iCs/>
          <w:u w:val="single"/>
        </w:rPr>
        <w:t xml:space="preserve"> </w:t>
      </w:r>
      <w:r w:rsidRPr="00622698">
        <w:rPr>
          <w:b/>
          <w:iCs/>
          <w:highlight w:val="green"/>
          <w:u w:val="single"/>
        </w:rPr>
        <w:t>total appropriation of Indigenous life and land</w:t>
      </w:r>
      <w:r w:rsidRPr="00622698">
        <w:rPr>
          <w:sz w:val="14"/>
        </w:rPr>
        <w:t xml:space="preserve">, rather than the selective expropriation of profit-producing fragments.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is different from</w:t>
      </w:r>
      <w:r w:rsidRPr="00622698">
        <w:rPr>
          <w:u w:val="single"/>
        </w:rPr>
        <w:t xml:space="preserve"> other forms of </w:t>
      </w:r>
      <w:r w:rsidRPr="00622698">
        <w:rPr>
          <w:highlight w:val="green"/>
          <w:u w:val="single"/>
        </w:rPr>
        <w:t>colonialism</w:t>
      </w:r>
      <w:r w:rsidRPr="00622698">
        <w:rPr>
          <w:u w:val="single"/>
        </w:rPr>
        <w:t xml:space="preserve"> </w:t>
      </w:r>
      <w:r w:rsidRPr="00622698">
        <w:rPr>
          <w:sz w:val="14"/>
        </w:rPr>
        <w:t>in that</w:t>
      </w:r>
      <w:r w:rsidRPr="00622698">
        <w:rPr>
          <w:u w:val="single"/>
        </w:rPr>
        <w:t xml:space="preserve"> settlers come with the intention of making a new home on the land</w:t>
      </w:r>
      <w:r w:rsidRPr="00622698">
        <w:rPr>
          <w:highlight w:val="green"/>
          <w:u w:val="single"/>
        </w:rPr>
        <w:t>, a homemaking that insists on settler sovereignty</w:t>
      </w:r>
      <w:r w:rsidRPr="00622698">
        <w:rPr>
          <w:u w:val="single"/>
        </w:rPr>
        <w:t xml:space="preserve"> over all things</w:t>
      </w:r>
      <w:r w:rsidRPr="00622698">
        <w:rPr>
          <w:sz w:val="14"/>
        </w:rPr>
        <w:t xml:space="preserve"> in their new domain. Thus, </w:t>
      </w:r>
      <w:r w:rsidRPr="00622698">
        <w:rPr>
          <w:b/>
          <w:iCs/>
          <w:highlight w:val="green"/>
          <w:u w:val="single"/>
        </w:rPr>
        <w:t>relying</w:t>
      </w:r>
      <w:r w:rsidRPr="00622698">
        <w:rPr>
          <w:sz w:val="14"/>
        </w:rPr>
        <w:t xml:space="preserve"> solely </w:t>
      </w:r>
      <w:r w:rsidRPr="00622698">
        <w:rPr>
          <w:b/>
          <w:iCs/>
          <w:highlight w:val="green"/>
          <w:u w:val="single"/>
        </w:rPr>
        <w:t>on</w:t>
      </w:r>
      <w:r w:rsidRPr="00622698">
        <w:rPr>
          <w:b/>
          <w:iCs/>
          <w:u w:val="single"/>
        </w:rPr>
        <w:t xml:space="preserve"> postcolonial literatures or </w:t>
      </w:r>
      <w:r w:rsidRPr="00622698">
        <w:rPr>
          <w:sz w:val="14"/>
        </w:rPr>
        <w:t>theories of</w:t>
      </w:r>
      <w:r w:rsidRPr="00622698">
        <w:rPr>
          <w:b/>
          <w:iCs/>
          <w:u w:val="single"/>
        </w:rPr>
        <w:t xml:space="preserve"> </w:t>
      </w:r>
      <w:r w:rsidRPr="00622698">
        <w:rPr>
          <w:b/>
          <w:iCs/>
          <w:highlight w:val="green"/>
          <w:u w:val="single"/>
        </w:rPr>
        <w:t>coloniality that ignore set</w:t>
      </w:r>
      <w:r w:rsidRPr="00622698">
        <w:rPr>
          <w:b/>
          <w:iCs/>
          <w:u w:val="single"/>
        </w:rPr>
        <w:t xml:space="preserve">tler </w:t>
      </w:r>
      <w:r w:rsidRPr="00622698">
        <w:rPr>
          <w:b/>
          <w:iCs/>
          <w:highlight w:val="green"/>
          <w:u w:val="single"/>
        </w:rPr>
        <w:t>col</w:t>
      </w:r>
      <w:r w:rsidRPr="00622698">
        <w:rPr>
          <w:b/>
          <w:iCs/>
          <w:u w:val="single"/>
        </w:rPr>
        <w:t xml:space="preserve">onialism </w:t>
      </w:r>
      <w:r w:rsidRPr="00622698">
        <w:rPr>
          <w:b/>
          <w:iCs/>
          <w:highlight w:val="green"/>
          <w:u w:val="single"/>
        </w:rPr>
        <w:t>will not help to envision</w:t>
      </w:r>
      <w:r w:rsidRPr="00622698">
        <w:rPr>
          <w:b/>
          <w:iCs/>
          <w:u w:val="single"/>
        </w:rPr>
        <w:t xml:space="preserve"> the shape that </w:t>
      </w:r>
      <w:r w:rsidRPr="00622698">
        <w:rPr>
          <w:b/>
          <w:iCs/>
          <w:highlight w:val="green"/>
          <w:u w:val="single"/>
        </w:rPr>
        <w:t>decolonization</w:t>
      </w:r>
      <w:r w:rsidRPr="00622698">
        <w:rPr>
          <w:b/>
          <w:iCs/>
          <w:u w:val="single"/>
        </w:rPr>
        <w:t xml:space="preserve"> must take in settler colonial contexts</w:t>
      </w:r>
      <w:r w:rsidRPr="00622698">
        <w:rPr>
          <w:sz w:val="14"/>
        </w:rPr>
        <w:t xml:space="preserve">. Within settler colonialism, the most important concern is land/water/air/subterranean earth (land, for shorthand, in this article.) </w:t>
      </w:r>
      <w:r w:rsidRPr="00622698">
        <w:rPr>
          <w:u w:val="single"/>
        </w:rPr>
        <w:t>Land is what is most valuable, contested, required</w:t>
      </w:r>
      <w:r w:rsidRPr="00622698">
        <w:rPr>
          <w:sz w:val="14"/>
        </w:rPr>
        <w:t xml:space="preserve">. </w:t>
      </w:r>
      <w:r w:rsidRPr="00622698">
        <w:rPr>
          <w:u w:val="single"/>
        </w:rPr>
        <w:t xml:space="preserve">This is both because the settlers make </w:t>
      </w:r>
      <w:r w:rsidRPr="00622698">
        <w:rPr>
          <w:sz w:val="14"/>
        </w:rPr>
        <w:t>Indigenous</w:t>
      </w:r>
      <w:r w:rsidRPr="00622698">
        <w:rPr>
          <w:u w:val="single"/>
        </w:rPr>
        <w:t xml:space="preserve"> land their </w:t>
      </w:r>
      <w:r w:rsidRPr="00622698">
        <w:rPr>
          <w:sz w:val="14"/>
        </w:rPr>
        <w:t>new home and</w:t>
      </w:r>
      <w:r w:rsidRPr="00622698">
        <w:rPr>
          <w:u w:val="single"/>
        </w:rPr>
        <w:t xml:space="preserve"> source of capital, </w:t>
      </w:r>
      <w:r w:rsidRPr="00622698">
        <w:rPr>
          <w:sz w:val="14"/>
        </w:rPr>
        <w:t>and also because</w:t>
      </w:r>
      <w:r w:rsidRPr="00622698">
        <w:rPr>
          <w:u w:val="single"/>
        </w:rPr>
        <w:t xml:space="preserve"> </w:t>
      </w:r>
      <w:r w:rsidRPr="00622698">
        <w:rPr>
          <w:highlight w:val="green"/>
          <w:u w:val="single"/>
        </w:rPr>
        <w:t>the disruption of Indigenous relationships to land represents a profound</w:t>
      </w:r>
      <w:r w:rsidRPr="00622698">
        <w:rPr>
          <w:u w:val="single"/>
        </w:rPr>
        <w:t xml:space="preserve"> </w:t>
      </w:r>
      <w:r w:rsidRPr="00622698">
        <w:rPr>
          <w:b/>
          <w:iCs/>
          <w:u w:val="single"/>
        </w:rPr>
        <w:t xml:space="preserve">epistemic, ontological, cosmological </w:t>
      </w:r>
      <w:r w:rsidRPr="00622698">
        <w:rPr>
          <w:b/>
          <w:iCs/>
          <w:highlight w:val="green"/>
          <w:u w:val="single"/>
        </w:rPr>
        <w:t>violence</w:t>
      </w:r>
      <w:r w:rsidRPr="00622698">
        <w:rPr>
          <w:sz w:val="14"/>
        </w:rPr>
        <w:t xml:space="preserve">. </w:t>
      </w:r>
      <w:r w:rsidRPr="00622698">
        <w:rPr>
          <w:u w:val="single"/>
        </w:rPr>
        <w:t>This violence is not temporally contained in the arrival of the settler but is reasserted each day of occupation.</w:t>
      </w:r>
      <w:r w:rsidRPr="00622698">
        <w:rPr>
          <w:sz w:val="14"/>
        </w:rPr>
        <w:t xml:space="preserve"> This is why Patrick Wolfe (1999) emphasizes that </w:t>
      </w:r>
      <w:r w:rsidRPr="00622698">
        <w:rPr>
          <w:b/>
          <w:iCs/>
          <w:highlight w:val="green"/>
          <w:u w:val="single"/>
        </w:rPr>
        <w:t>settler colonialism is a structure and not an event</w:t>
      </w:r>
      <w:r w:rsidRPr="00622698">
        <w:rPr>
          <w:sz w:val="14"/>
        </w:rPr>
        <w:t xml:space="preserve">. In the process of settler colonialism, </w:t>
      </w:r>
      <w:r w:rsidRPr="00622698">
        <w:rPr>
          <w:u w:val="single"/>
        </w:rPr>
        <w:t>land is remade into property and human relationships to land are restricted to the relationship of the owner to his property</w:t>
      </w:r>
      <w:r w:rsidRPr="00622698">
        <w:rPr>
          <w:sz w:val="14"/>
        </w:rPr>
        <w:t xml:space="preserve">. Epistemological, ontological, and cosmological relationships to land are interred, indeed made pre-modern and backward. Made savage. </w:t>
      </w:r>
      <w:r w:rsidRPr="00622698">
        <w:rPr>
          <w:u w:val="single"/>
        </w:rPr>
        <w:t>In order for the settlers to make a place their home, they must destroy and disappear the Indigenous peoples that live there.</w:t>
      </w:r>
      <w:r w:rsidRPr="00622698">
        <w:rPr>
          <w:sz w:val="14"/>
        </w:rPr>
        <w:t xml:space="preserve"> Indigenous peoples are those who have creation stories, not colonization stories, about how we/they came to be in a particular place - indeed how we/they came to be a place. </w:t>
      </w:r>
      <w:r w:rsidRPr="00622698">
        <w:rPr>
          <w:u w:val="single"/>
        </w:rPr>
        <w:t>Our/their relationships to land comprise our/their epistemologies, ontologies, and cosmologies.</w:t>
      </w:r>
      <w:r w:rsidRPr="00622698">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22698">
        <w:rPr>
          <w:b/>
          <w:iCs/>
          <w:highlight w:val="green"/>
          <w:u w:val="single"/>
        </w:rPr>
        <w:t>Indigenous peoples must be</w:t>
      </w:r>
      <w:r w:rsidRPr="00622698">
        <w:rPr>
          <w:b/>
          <w:iCs/>
          <w:u w:val="single"/>
        </w:rPr>
        <w:t xml:space="preserve"> erased, must be </w:t>
      </w:r>
      <w:r w:rsidRPr="00622698">
        <w:rPr>
          <w:b/>
          <w:iCs/>
          <w:highlight w:val="green"/>
          <w:u w:val="single"/>
        </w:rPr>
        <w:t>made into ghosts</w:t>
      </w:r>
      <w:r w:rsidRPr="00622698">
        <w:rPr>
          <w:sz w:val="14"/>
        </w:rPr>
        <w:t xml:space="preserve"> (Tuck and </w:t>
      </w:r>
      <w:proofErr w:type="spellStart"/>
      <w:r w:rsidRPr="00622698">
        <w:rPr>
          <w:sz w:val="14"/>
        </w:rPr>
        <w:t>Ree</w:t>
      </w:r>
      <w:proofErr w:type="spellEnd"/>
      <w:r w:rsidRPr="00622698">
        <w:rPr>
          <w:sz w:val="14"/>
        </w:rPr>
        <w:t xml:space="preserve">, forthcoming). At the same time, </w:t>
      </w:r>
      <w:r w:rsidRPr="00622698">
        <w:rPr>
          <w:highlight w:val="green"/>
          <w:u w:val="single"/>
        </w:rPr>
        <w:t>settler colonialism involves</w:t>
      </w:r>
      <w:r w:rsidRPr="00622698">
        <w:rPr>
          <w:u w:val="single"/>
        </w:rPr>
        <w:t xml:space="preserve"> the subjugation and forced labor of </w:t>
      </w:r>
      <w:r w:rsidRPr="00622698">
        <w:rPr>
          <w:highlight w:val="green"/>
          <w:u w:val="single"/>
        </w:rPr>
        <w:t>chattel slaves, whose bodies</w:t>
      </w:r>
      <w:r w:rsidRPr="00622698">
        <w:rPr>
          <w:u w:val="single"/>
        </w:rPr>
        <w:t xml:space="preserve"> and lives </w:t>
      </w:r>
      <w:r w:rsidRPr="00622698">
        <w:rPr>
          <w:highlight w:val="green"/>
          <w:u w:val="single"/>
        </w:rPr>
        <w:t>become the property</w:t>
      </w:r>
      <w:r w:rsidRPr="00622698">
        <w:rPr>
          <w:u w:val="single"/>
        </w:rPr>
        <w:t>, and who are kept landless.</w:t>
      </w:r>
      <w:r w:rsidRPr="00622698">
        <w:rPr>
          <w:sz w:val="14"/>
        </w:rPr>
        <w:t xml:space="preserve"> Slavery in settler colonial contexts is distinct from other forms of indenture whereby excess labor is extracted from persons. First, </w:t>
      </w:r>
      <w:r w:rsidRPr="00622698">
        <w:rPr>
          <w:u w:val="single"/>
        </w:rPr>
        <w:t>chattels are commodities of labor and therefore it is the slave’s person that is the excess.</w:t>
      </w:r>
      <w:r w:rsidRPr="00622698">
        <w:rPr>
          <w:sz w:val="14"/>
        </w:rPr>
        <w:t xml:space="preserve"> Second, unlike workers who may aspire to own land, the slave’s very presence on the land is already an excess that must be dis-located. Thus, </w:t>
      </w:r>
      <w:r w:rsidRPr="00622698">
        <w:rPr>
          <w:u w:val="single"/>
        </w:rPr>
        <w:t xml:space="preserve">the slave is a desirable commodity but the person underneath is imprisonable, punishable, and murderable. The violence of keeping/killing the chattel slave makes them deathlike </w:t>
      </w:r>
      <w:r w:rsidRPr="00622698">
        <w:rPr>
          <w:u w:val="single"/>
        </w:rPr>
        <w:lastRenderedPageBreak/>
        <w:t>monsters in the settler imagination</w:t>
      </w:r>
      <w:r w:rsidRPr="00622698">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22698">
        <w:rPr>
          <w:sz w:val="14"/>
        </w:rPr>
        <w:t>i.e.</w:t>
      </w:r>
      <w:proofErr w:type="gramEnd"/>
      <w:r w:rsidRPr="00622698">
        <w:rPr>
          <w:sz w:val="14"/>
        </w:rPr>
        <w:t xml:space="preserve"> in excess of the sustainable production already present in the Indigenous world). In order for excess production, he needs excess labor, which he cannot provide himself. </w:t>
      </w:r>
      <w:r w:rsidRPr="00622698">
        <w:rPr>
          <w:highlight w:val="green"/>
          <w:u w:val="single"/>
        </w:rPr>
        <w:t>The chattel slave serves as</w:t>
      </w:r>
      <w:r w:rsidRPr="00622698">
        <w:rPr>
          <w:u w:val="single"/>
        </w:rPr>
        <w:t xml:space="preserve"> that excess labor, </w:t>
      </w:r>
      <w:r w:rsidRPr="00622698">
        <w:rPr>
          <w:highlight w:val="green"/>
          <w:u w:val="single"/>
        </w:rPr>
        <w:t>labor that can never be paid</w:t>
      </w:r>
      <w:r w:rsidRPr="00622698">
        <w:rPr>
          <w:u w:val="single"/>
        </w:rPr>
        <w:t xml:space="preserve"> because payment would have to be in the form of property (land).</w:t>
      </w:r>
      <w:r w:rsidRPr="00622698">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22698">
        <w:rPr>
          <w:u w:val="single"/>
        </w:rPr>
        <w:t>Settlers are not immigrants.</w:t>
      </w:r>
      <w:r w:rsidRPr="00622698">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22698">
        <w:rPr>
          <w:u w:val="single"/>
        </w:rPr>
        <w:t>.</w:t>
      </w:r>
      <w:r w:rsidRPr="00622698">
        <w:rPr>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22698">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622698">
        <w:rPr>
          <w:sz w:val="14"/>
        </w:rPr>
        <w:t xml:space="preserve">of </w:t>
      </w:r>
      <w:r w:rsidRPr="00622698">
        <w:rPr>
          <w:u w:val="single"/>
        </w:rPr>
        <w:t>white European descent, and include people of color</w:t>
      </w:r>
      <w:r w:rsidRPr="00622698">
        <w:rPr>
          <w:sz w:val="14"/>
        </w:rPr>
        <w:t xml:space="preserve">, even from other colonial contexts. </w:t>
      </w:r>
      <w:r w:rsidRPr="00622698">
        <w:rPr>
          <w:u w:val="single"/>
        </w:rPr>
        <w:t>This tightly wound set of conditions and racialized, globalized relations exponentially complicates what is meant by decolonization, and by solidarity, against settler colonial forces.</w:t>
      </w:r>
      <w:r w:rsidRPr="00622698">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622698">
        <w:rPr>
          <w:b/>
          <w:iCs/>
          <w:highlight w:val="green"/>
          <w:u w:val="single"/>
        </w:rPr>
        <w:t>Decolonization as metaphor allows people to equivocate</w:t>
      </w:r>
      <w:r w:rsidRPr="00622698">
        <w:rPr>
          <w:b/>
          <w:iCs/>
          <w:u w:val="single"/>
        </w:rPr>
        <w:t xml:space="preserve"> </w:t>
      </w:r>
      <w:r w:rsidRPr="00622698">
        <w:rPr>
          <w:sz w:val="14"/>
        </w:rPr>
        <w:t xml:space="preserve">these </w:t>
      </w:r>
      <w:r w:rsidRPr="00622698">
        <w:rPr>
          <w:b/>
          <w:iCs/>
          <w:highlight w:val="green"/>
          <w:u w:val="single"/>
        </w:rPr>
        <w:t>contradictory</w:t>
      </w:r>
      <w:r w:rsidRPr="00622698">
        <w:rPr>
          <w:b/>
          <w:iCs/>
          <w:u w:val="single"/>
        </w:rPr>
        <w:t xml:space="preserve"> decolonial </w:t>
      </w:r>
      <w:r w:rsidRPr="00622698">
        <w:rPr>
          <w:b/>
          <w:iCs/>
          <w:highlight w:val="green"/>
          <w:u w:val="single"/>
        </w:rPr>
        <w:t>desires because it turns decolonization into an empty signifier</w:t>
      </w:r>
      <w:r w:rsidRPr="00622698">
        <w:rPr>
          <w:b/>
          <w:iCs/>
          <w:u w:val="single"/>
        </w:rPr>
        <w:t xml:space="preserve"> to be filled by any track towards liberation.</w:t>
      </w:r>
      <w:r w:rsidRPr="00622698">
        <w:rPr>
          <w:sz w:val="14"/>
        </w:rPr>
        <w:t xml:space="preserve"> In reality, </w:t>
      </w:r>
      <w:r w:rsidRPr="00622698">
        <w:rPr>
          <w:u w:val="single"/>
        </w:rPr>
        <w:t>the tracks walk all over land/people in settler contexts.</w:t>
      </w:r>
      <w:r w:rsidRPr="00622698">
        <w:rPr>
          <w:sz w:val="14"/>
        </w:rPr>
        <w:t xml:space="preserve"> Though the details are not fixed or agreed upon, in our view, </w:t>
      </w:r>
      <w:r w:rsidRPr="00622698">
        <w:rPr>
          <w:u w:val="single"/>
        </w:rPr>
        <w:t xml:space="preserve">decolonization </w:t>
      </w:r>
      <w:r w:rsidRPr="00622698">
        <w:rPr>
          <w:sz w:val="14"/>
        </w:rPr>
        <w:t>in the settler colonial context</w:t>
      </w:r>
      <w:r w:rsidRPr="00622698">
        <w:rPr>
          <w:u w:val="single"/>
        </w:rPr>
        <w:t xml:space="preserve"> must involve the repatriation of land simultaneous to the recognition of how land and relations to land have always already been differently understood and enacted; that is, all of the land, and not just symbolically.</w:t>
      </w:r>
      <w:r w:rsidRPr="00622698">
        <w:rPr>
          <w:sz w:val="14"/>
        </w:rPr>
        <w:t xml:space="preserve"> </w:t>
      </w:r>
      <w:r w:rsidRPr="00622698">
        <w:rPr>
          <w:u w:val="single"/>
        </w:rPr>
        <w:t xml:space="preserve">This is precisely why decolonization is </w:t>
      </w:r>
      <w:r w:rsidRPr="00622698">
        <w:rPr>
          <w:sz w:val="14"/>
        </w:rPr>
        <w:t>necessarily</w:t>
      </w:r>
      <w:r w:rsidRPr="00622698">
        <w:rPr>
          <w:u w:val="single"/>
        </w:rPr>
        <w:t xml:space="preserve"> unsettling, especially across lines of solidarity</w:t>
      </w:r>
      <w:r w:rsidRPr="00622698">
        <w:rPr>
          <w:sz w:val="14"/>
        </w:rPr>
        <w:t xml:space="preserve">. “Decolonization never takes place unnoticed” (Fanon, 1963, p. 36). </w:t>
      </w:r>
      <w:r w:rsidRPr="00622698">
        <w:rPr>
          <w:b/>
          <w:iCs/>
          <w:u w:val="single"/>
        </w:rPr>
        <w:t xml:space="preserve">Settler colonialism and its </w:t>
      </w:r>
      <w:r w:rsidRPr="00622698">
        <w:rPr>
          <w:b/>
          <w:iCs/>
          <w:highlight w:val="green"/>
          <w:u w:val="single"/>
        </w:rPr>
        <w:t>decolonization implicates and unsettles everyone</w:t>
      </w:r>
      <w:r w:rsidRPr="00622698">
        <w:rPr>
          <w:b/>
          <w:iCs/>
          <w:u w:val="single"/>
        </w:rPr>
        <w:t>.</w:t>
      </w:r>
    </w:p>
    <w:p w14:paraId="63675F3B" w14:textId="77777777" w:rsidR="00160CBC" w:rsidRPr="00622698" w:rsidRDefault="00160CBC" w:rsidP="00160CBC">
      <w:pPr>
        <w:rPr>
          <w:b/>
          <w:iCs/>
          <w:u w:val="single"/>
        </w:rPr>
      </w:pPr>
    </w:p>
    <w:p w14:paraId="0FBD58EA" w14:textId="77777777" w:rsidR="00160CBC" w:rsidRPr="003763DF" w:rsidRDefault="00160CBC" w:rsidP="00160CBC">
      <w:pPr>
        <w:pStyle w:val="Heading3"/>
        <w:rPr>
          <w:rFonts w:cs="Calibri"/>
        </w:rPr>
      </w:pPr>
      <w:r w:rsidRPr="003763DF">
        <w:rPr>
          <w:rFonts w:cs="Calibri"/>
        </w:rPr>
        <w:lastRenderedPageBreak/>
        <w:t>!!L- Extinction</w:t>
      </w:r>
    </w:p>
    <w:p w14:paraId="6E08D3DC" w14:textId="77777777" w:rsidR="00160CBC" w:rsidRPr="003763DF" w:rsidRDefault="00160CBC" w:rsidP="00160CBC">
      <w:pPr>
        <w:pStyle w:val="Heading4"/>
        <w:rPr>
          <w:rFonts w:cs="Calibri"/>
        </w:rPr>
      </w:pPr>
      <w:r w:rsidRPr="003763D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w:t>
      </w:r>
      <w:proofErr w:type="spellStart"/>
      <w:r w:rsidRPr="003763DF">
        <w:rPr>
          <w:rFonts w:cs="Calibri"/>
        </w:rPr>
        <w:t>aff</w:t>
      </w:r>
      <w:proofErr w:type="spellEnd"/>
      <w:r w:rsidRPr="003763DF">
        <w:rPr>
          <w:rFonts w:cs="Calibri"/>
        </w:rPr>
        <w:t xml:space="preserve"> to be false </w:t>
      </w:r>
    </w:p>
    <w:p w14:paraId="63B48A5E" w14:textId="77777777" w:rsidR="00160CBC" w:rsidRPr="003763DF" w:rsidRDefault="00160CBC" w:rsidP="00160CBC">
      <w:pPr>
        <w:rPr>
          <w:rStyle w:val="Style13ptBold"/>
        </w:rPr>
      </w:pPr>
      <w:proofErr w:type="spellStart"/>
      <w:r w:rsidRPr="003763DF">
        <w:rPr>
          <w:rStyle w:val="Style13ptBold"/>
        </w:rPr>
        <w:t>Dalley</w:t>
      </w:r>
      <w:proofErr w:type="spellEnd"/>
      <w:r w:rsidRPr="003763DF">
        <w:rPr>
          <w:rStyle w:val="Style13ptBold"/>
        </w:rPr>
        <w:t xml:space="preserve"> 16</w:t>
      </w:r>
    </w:p>
    <w:p w14:paraId="202D2446" w14:textId="77777777" w:rsidR="00160CBC" w:rsidRPr="003763DF" w:rsidRDefault="00160CBC" w:rsidP="00160CBC">
      <w:pPr>
        <w:rPr>
          <w:rStyle w:val="Style13ptBold"/>
          <w:sz w:val="20"/>
          <w:szCs w:val="20"/>
        </w:rPr>
      </w:pPr>
      <w:r w:rsidRPr="003763DF">
        <w:rPr>
          <w:rStyle w:val="Style13ptBold"/>
          <w:sz w:val="20"/>
          <w:szCs w:val="20"/>
        </w:rPr>
        <w:t xml:space="preserve">(Hamish </w:t>
      </w:r>
      <w:proofErr w:type="spellStart"/>
      <w:r w:rsidRPr="003763DF">
        <w:rPr>
          <w:rStyle w:val="Style13ptBold"/>
          <w:sz w:val="20"/>
          <w:szCs w:val="20"/>
        </w:rPr>
        <w:t>Dalley</w:t>
      </w:r>
      <w:proofErr w:type="spellEnd"/>
      <w:r w:rsidRPr="003763DF">
        <w:rPr>
          <w:rStyle w:val="Style13ptBold"/>
          <w:sz w:val="20"/>
          <w:szCs w:val="20"/>
        </w:rPr>
        <w:t xml:space="preserve">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7ED54906" w14:textId="77777777" w:rsidR="00160CBC" w:rsidRPr="003763DF" w:rsidRDefault="00160CBC" w:rsidP="00160CBC">
      <w:pPr>
        <w:rPr>
          <w:sz w:val="10"/>
        </w:rPr>
      </w:pPr>
      <w:r w:rsidRPr="003763DF">
        <w:rPr>
          <w:rStyle w:val="Emphasis"/>
          <w:highlight w:val="green"/>
        </w:rPr>
        <w:t>Settlers love to contemplate the possibility of their own extinction</w:t>
      </w:r>
      <w:r w:rsidRPr="003763DF">
        <w:rPr>
          <w:sz w:val="10"/>
        </w:rPr>
        <w:t xml:space="preserve">; </w:t>
      </w:r>
      <w:r w:rsidRPr="003763DF">
        <w:rPr>
          <w:rStyle w:val="StyleUnderline"/>
        </w:rPr>
        <w:t xml:space="preserve">to read many contemporary literary representations of settler colonialism is to find settlers strangely satisfied in dreaming of ends that never come. </w:t>
      </w:r>
      <w:r w:rsidRPr="003763DF">
        <w:rPr>
          <w:sz w:val="10"/>
        </w:rPr>
        <w:t xml:space="preserve">This tendency is widely prevalent in English-language representations of settler colonialism produced since the 1980s: </w:t>
      </w:r>
      <w:r w:rsidRPr="003763DF">
        <w:rPr>
          <w:rStyle w:val="StyleUnderline"/>
        </w:rPr>
        <w:t>the possibility of an ending – the likelihood that the settler race will one day die out – is a common theme</w:t>
      </w:r>
      <w:r w:rsidRPr="003763DF">
        <w:rPr>
          <w:sz w:val="10"/>
        </w:rPr>
        <w:t xml:space="preserve"> in literary and pop culture considerations of colonialism’s future. Yet it has barely been remarked how surprising it is that this theme is so present</w:t>
      </w:r>
      <w:r w:rsidRPr="003763DF">
        <w:rPr>
          <w:sz w:val="10"/>
          <w:highlight w:val="green"/>
        </w:rPr>
        <w:t xml:space="preserve">. </w:t>
      </w:r>
      <w:r w:rsidRPr="003763DF">
        <w:rPr>
          <w:rStyle w:val="StyleUnderline"/>
          <w:highlight w:val="green"/>
        </w:rPr>
        <w:t>For settlers, of all people, to obsessively ruminate on their own finitude is counterint</w:t>
      </w:r>
      <w:r w:rsidRPr="003763DF">
        <w:rPr>
          <w:rStyle w:val="StyleUnderline"/>
        </w:rPr>
        <w:t xml:space="preserve">uitive, for few modern social for- </w:t>
      </w:r>
      <w:proofErr w:type="spellStart"/>
      <w:r w:rsidRPr="003763DF">
        <w:rPr>
          <w:rStyle w:val="StyleUnderline"/>
        </w:rPr>
        <w:t>mations</w:t>
      </w:r>
      <w:proofErr w:type="spellEnd"/>
      <w:r w:rsidRPr="003763DF">
        <w:rPr>
          <w:rStyle w:val="StyleUnderline"/>
        </w:rPr>
        <w:t xml:space="preserve"> have been more resistant to change than settler colonialism</w:t>
      </w:r>
      <w:r w:rsidRPr="003763DF">
        <w:rPr>
          <w:sz w:val="10"/>
        </w:rPr>
        <w:t xml:space="preserve">. With a few </w:t>
      </w:r>
      <w:proofErr w:type="spellStart"/>
      <w:r w:rsidRPr="003763DF">
        <w:rPr>
          <w:sz w:val="10"/>
        </w:rPr>
        <w:t>excep</w:t>
      </w:r>
      <w:proofErr w:type="spellEnd"/>
      <w:r w:rsidRPr="003763DF">
        <w:rPr>
          <w:sz w:val="10"/>
        </w:rPr>
        <w:t xml:space="preserve">- </w:t>
      </w:r>
      <w:proofErr w:type="spellStart"/>
      <w:r w:rsidRPr="003763DF">
        <w:rPr>
          <w:sz w:val="10"/>
        </w:rPr>
        <w:t>tions</w:t>
      </w:r>
      <w:proofErr w:type="spellEnd"/>
      <w:r w:rsidRPr="003763DF">
        <w:rPr>
          <w:sz w:val="10"/>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763DF">
        <w:rPr>
          <w:sz w:val="10"/>
        </w:rPr>
        <w:t>itical</w:t>
      </w:r>
      <w:proofErr w:type="spellEnd"/>
      <w:r w:rsidRPr="003763DF">
        <w:rPr>
          <w:sz w:val="10"/>
        </w:rPr>
        <w:t xml:space="preserve"> agency and rights – and they have done so notwithstanding the sustained resistance¶ that has been mounted whenever such an order has been built</w:t>
      </w:r>
      <w:r w:rsidRPr="003763DF">
        <w:rPr>
          <w:rStyle w:val="StyleUnderline"/>
        </w:rPr>
        <w:t xml:space="preserve">. </w:t>
      </w:r>
      <w:r w:rsidRPr="003763DF">
        <w:rPr>
          <w:rStyle w:val="StyleUnderline"/>
          <w:highlight w:val="green"/>
        </w:rPr>
        <w:t>Settlers think all the time that they might one day end, even though</w:t>
      </w:r>
      <w:r w:rsidRPr="003763DF">
        <w:rPr>
          <w:rStyle w:val="StyleUnderline"/>
        </w:rPr>
        <w:t xml:space="preserve"> </w:t>
      </w:r>
      <w:r w:rsidRPr="003763DF">
        <w:rPr>
          <w:sz w:val="10"/>
        </w:rPr>
        <w:t>(perhaps because</w:t>
      </w:r>
      <w:r w:rsidRPr="003763DF">
        <w:rPr>
          <w:sz w:val="10"/>
          <w:highlight w:val="green"/>
        </w:rPr>
        <w:t xml:space="preserve">) </w:t>
      </w:r>
      <w:r w:rsidRPr="003763DF">
        <w:rPr>
          <w:rStyle w:val="StyleUnderline"/>
          <w:highlight w:val="green"/>
        </w:rPr>
        <w:t>that ending seems unlikely ever to happen</w:t>
      </w:r>
      <w:r w:rsidRPr="003763DF">
        <w:rPr>
          <w:rStyle w:val="StyleUnderline"/>
        </w:rPr>
        <w:t>.</w:t>
      </w:r>
      <w:r w:rsidRPr="003763DF">
        <w:rPr>
          <w:sz w:val="10"/>
        </w:rPr>
        <w:t xml:space="preserve"> The significance of this paradox for settler-colonial literature is the subject of this </w:t>
      </w:r>
      <w:proofErr w:type="gramStart"/>
      <w:r w:rsidRPr="003763DF">
        <w:rPr>
          <w:sz w:val="10"/>
        </w:rPr>
        <w:t>article.¶</w:t>
      </w:r>
      <w:proofErr w:type="gramEnd"/>
      <w:r w:rsidRPr="003763DF">
        <w:rPr>
          <w:sz w:val="10"/>
        </w:rPr>
        <w:t xml:space="preserve"> </w:t>
      </w:r>
      <w:r w:rsidRPr="003763DF">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763DF">
        <w:rPr>
          <w:sz w:val="10"/>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763DF">
        <w:rPr>
          <w:sz w:val="10"/>
        </w:rPr>
        <w:t>spectre</w:t>
      </w:r>
      <w:proofErr w:type="spellEnd"/>
      <w:r w:rsidRPr="003763DF">
        <w:rPr>
          <w:sz w:val="10"/>
        </w:rPr>
        <w:t xml:space="preserve"> of the native, whose existence (which cannot be disavowed completely because it is needed to define the settler’s difference, superior- </w:t>
      </w:r>
      <w:proofErr w:type="spellStart"/>
      <w:r w:rsidRPr="003763DF">
        <w:rPr>
          <w:sz w:val="10"/>
        </w:rPr>
        <w:t>ity</w:t>
      </w:r>
      <w:proofErr w:type="spellEnd"/>
      <w:r w:rsidRPr="003763DF">
        <w:rPr>
          <w:sz w:val="10"/>
        </w:rPr>
        <w:t xml:space="preserve">, and hence claim to the land) inscribes the settler’s foreignness, thus reinstating the gap between settler and colony that the narrative was meant to efface.1 </w:t>
      </w:r>
      <w:r w:rsidRPr="003763DF">
        <w:rPr>
          <w:rStyle w:val="StyleUnderline"/>
          <w:highlight w:val="green"/>
        </w:rPr>
        <w:t>Settler-colonial narrative is thus shaped around its need to erase and evoke the native</w:t>
      </w:r>
      <w:r w:rsidRPr="003763DF">
        <w:rPr>
          <w:rStyle w:val="StyleUnderline"/>
        </w:rPr>
        <w:t xml:space="preserve">, </w:t>
      </w:r>
      <w:r w:rsidRPr="003763DF">
        <w:rPr>
          <w:sz w:val="10"/>
        </w:rPr>
        <w:t xml:space="preserve">to make the indigene both invisible and present in a contradictory pattern that prevents settlers from ever moving on from the moment of colonization.2 </w:t>
      </w:r>
      <w:r w:rsidRPr="003763DF">
        <w:rPr>
          <w:rStyle w:val="StyleUnderline"/>
        </w:rPr>
        <w:t>As evidence of this constitutive contradiction, critics have identified in settler-colonial discourse symptoms of psychic distress such as disavowal, inversion, and repression.</w:t>
      </w:r>
      <w:r w:rsidRPr="003763DF">
        <w:rPr>
          <w:sz w:val="10"/>
        </w:rPr>
        <w:t xml:space="preserve">3 Indeed, </w:t>
      </w:r>
      <w:r w:rsidRPr="003763DF">
        <w:rPr>
          <w:rStyle w:val="StyleUnderline"/>
        </w:rPr>
        <w:t>the frozen temporality of settler-colonial narrative, fixated on the moment of the frontier, recalls nothing so much as Freud’s description of the ‘repetition compulsion’ attending trauma.</w:t>
      </w:r>
      <w:r w:rsidRPr="003763DF">
        <w:rPr>
          <w:sz w:val="10"/>
        </w:rPr>
        <w:t>4 As Lorenzo Veracini puts it, because:¶ ‘</w:t>
      </w:r>
      <w:r w:rsidRPr="003763DF">
        <w:rPr>
          <w:rStyle w:val="StyleUnderline"/>
        </w:rPr>
        <w:t xml:space="preserve">settler society’ </w:t>
      </w:r>
      <w:r w:rsidRPr="003763DF">
        <w:rPr>
          <w:sz w:val="10"/>
        </w:rPr>
        <w:t>can thus be seen</w:t>
      </w:r>
      <w:r w:rsidRPr="003763DF">
        <w:rPr>
          <w:rStyle w:val="StyleUnderline"/>
        </w:rPr>
        <w:t xml:space="preserve"> as a fantasy where a perception of a constant struggle is juxtaposed against an ideal of ‘peace’ that can never be reached, settler projects embrace and reject violence at the same time. </w:t>
      </w:r>
      <w:r w:rsidRPr="003763DF">
        <w:rPr>
          <w:rStyle w:val="Emphasis"/>
        </w:rPr>
        <w:t xml:space="preserve">The settler colonial situation is </w:t>
      </w:r>
      <w:r w:rsidRPr="003763DF">
        <w:rPr>
          <w:sz w:val="10"/>
        </w:rPr>
        <w:t>thus a</w:t>
      </w:r>
      <w:r w:rsidRPr="003763DF">
        <w:rPr>
          <w:rStyle w:val="Emphasis"/>
        </w:rPr>
        <w:t xml:space="preserve"> circumstance where the tension between contradictory impulses produces long-lasting psychic conflicts and </w:t>
      </w:r>
      <w:r w:rsidRPr="003763DF">
        <w:rPr>
          <w:sz w:val="10"/>
        </w:rPr>
        <w:t>a number of associated</w:t>
      </w:r>
      <w:r w:rsidRPr="003763DF">
        <w:rPr>
          <w:rStyle w:val="Emphasis"/>
        </w:rPr>
        <w:t xml:space="preserve"> psychopathologies</w:t>
      </w:r>
      <w:r w:rsidRPr="003763DF">
        <w:rPr>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3763DF">
        <w:rPr>
          <w:rStyle w:val="Emphasis"/>
          <w:highlight w:val="green"/>
        </w:rPr>
        <w:t>settler-colonial narrative can never contemplate an ending</w:t>
      </w:r>
      <w:r w:rsidRPr="003763DF">
        <w:rPr>
          <w:rStyle w:val="Emphasis"/>
        </w:rPr>
        <w:t>: that settler decolonization is inconceivable because settlers lack the metaphorical tools to imagine their own demise</w:t>
      </w:r>
      <w:r w:rsidRPr="003763DF">
        <w:rPr>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763DF">
        <w:rPr>
          <w:rStyle w:val="Emphasis"/>
          <w:highlight w:val="green"/>
        </w:rPr>
        <w:t>settlers</w:t>
      </w:r>
      <w:r w:rsidRPr="003763DF">
        <w:rPr>
          <w:rStyle w:val="Emphasis"/>
        </w:rPr>
        <w:t xml:space="preserve"> </w:t>
      </w:r>
      <w:r w:rsidRPr="003763DF">
        <w:rPr>
          <w:sz w:val="10"/>
        </w:rPr>
        <w:t>do often</w:t>
      </w:r>
      <w:r w:rsidRPr="003763DF">
        <w:rPr>
          <w:rStyle w:val="Emphasis"/>
        </w:rPr>
        <w:t xml:space="preserve"> </w:t>
      </w:r>
      <w:r w:rsidRPr="003763DF">
        <w:rPr>
          <w:rStyle w:val="Emphasis"/>
          <w:highlight w:val="green"/>
        </w:rPr>
        <w:t>try to imagine their demise</w:t>
      </w:r>
      <w:r w:rsidRPr="003763DF">
        <w:rPr>
          <w:rStyle w:val="Emphasis"/>
        </w:rPr>
        <w:t xml:space="preserve"> </w:t>
      </w:r>
      <w:r w:rsidRPr="003763DF">
        <w:rPr>
          <w:sz w:val="10"/>
        </w:rPr>
        <w:t>– but they do so</w:t>
      </w:r>
      <w:r w:rsidRPr="003763DF">
        <w:rPr>
          <w:rStyle w:val="Emphasis"/>
        </w:rPr>
        <w:t xml:space="preserve"> </w:t>
      </w:r>
      <w:r w:rsidRPr="003763DF">
        <w:rPr>
          <w:rStyle w:val="Emphasis"/>
          <w:highlight w:val="green"/>
        </w:rPr>
        <w:t>in a way that reasserts the paradoxes of their founding ideology,</w:t>
      </w:r>
      <w:r w:rsidRPr="003763DF">
        <w:rPr>
          <w:rStyle w:val="Emphasis"/>
        </w:rPr>
        <w:t xml:space="preserve"> </w:t>
      </w:r>
      <w:r w:rsidRPr="003763DF">
        <w:rPr>
          <w:rStyle w:val="Emphasis"/>
          <w:highlight w:val="green"/>
        </w:rPr>
        <w:t>with the result that the radical potentiality of decolonization is undone even as it is invoked</w:t>
      </w:r>
      <w:r w:rsidRPr="003763DF">
        <w:rPr>
          <w:rStyle w:val="Emphasis"/>
        </w:rPr>
        <w:t>.</w:t>
      </w:r>
      <w:r w:rsidRPr="003763DF">
        <w:rPr>
          <w:sz w:val="10"/>
        </w:rPr>
        <w:t xml:space="preserve">¶ I argue that, notwithstanding Veracini’s analysis, </w:t>
      </w:r>
      <w:r w:rsidRPr="003763DF">
        <w:rPr>
          <w:rStyle w:val="StyleUnderline"/>
        </w:rPr>
        <w:t xml:space="preserve">there is a metaphor via which the end of settler colonialism unspools – the quasi-biological concept of extinction, which, when deployed as a narrative trope, offers settlers a chance to </w:t>
      </w:r>
      <w:r w:rsidRPr="003763DF">
        <w:rPr>
          <w:rStyle w:val="StyleUnderline"/>
        </w:rPr>
        <w:lastRenderedPageBreak/>
        <w:t>consider and disavow their demise, just as they consider and then disavow the violence of their origins</w:t>
      </w:r>
      <w:r w:rsidRPr="003763DF">
        <w:rPr>
          <w:sz w:val="10"/>
        </w:rPr>
        <w:t xml:space="preserve">. This article traces the importance of the trope of extinction for contemporary settler-colonial </w:t>
      </w:r>
      <w:proofErr w:type="spellStart"/>
      <w:r w:rsidRPr="003763DF">
        <w:rPr>
          <w:sz w:val="10"/>
        </w:rPr>
        <w:t>litera</w:t>
      </w:r>
      <w:proofErr w:type="spellEnd"/>
      <w:r w:rsidRPr="003763DF">
        <w:rPr>
          <w:sz w:val="10"/>
        </w:rPr>
        <w:t xml:space="preserve">- </w:t>
      </w:r>
      <w:proofErr w:type="spellStart"/>
      <w:r w:rsidRPr="003763DF">
        <w:rPr>
          <w:sz w:val="10"/>
        </w:rPr>
        <w:t>ture</w:t>
      </w:r>
      <w:proofErr w:type="spellEnd"/>
      <w:r w:rsidRPr="003763DF">
        <w:rPr>
          <w:sz w:val="10"/>
        </w:rPr>
        <w:t xml:space="preserve">, with a focus on South Africa, Canada, and Australia. It explores variations in how the death of settler colonialism is conceptualized, drawing a distinction between his- </w:t>
      </w:r>
      <w:proofErr w:type="spellStart"/>
      <w:r w:rsidRPr="003763DF">
        <w:rPr>
          <w:sz w:val="10"/>
        </w:rPr>
        <w:t>torio</w:t>
      </w:r>
      <w:proofErr w:type="spellEnd"/>
      <w:r w:rsidRPr="003763DF">
        <w:rPr>
          <w:sz w:val="10"/>
        </w:rPr>
        <w:t xml:space="preserve">-civilizational narratives of the rise and fall of empires, </w:t>
      </w:r>
      <w:r w:rsidRPr="003763DF">
        <w:rPr>
          <w:rStyle w:val="StyleUnderline"/>
        </w:rPr>
        <w:t xml:space="preserve">and a </w:t>
      </w:r>
      <w:r w:rsidRPr="003763DF">
        <w:rPr>
          <w:rStyle w:val="StyleUnderline"/>
          <w:highlight w:val="green"/>
        </w:rPr>
        <w:t>species-oriented notion of extinction</w:t>
      </w:r>
      <w:r w:rsidRPr="003763DF">
        <w:rPr>
          <w:rStyle w:val="StyleUnderline"/>
        </w:rPr>
        <w:t xml:space="preserve"> </w:t>
      </w:r>
      <w:r w:rsidRPr="003763DF">
        <w:rPr>
          <w:sz w:val="10"/>
        </w:rPr>
        <w:t>that draws force from public anxiety about climate change – an</w:t>
      </w:r>
      <w:r w:rsidRPr="003763DF">
        <w:rPr>
          <w:rStyle w:val="StyleUnderline"/>
        </w:rPr>
        <w:t xml:space="preserve"> </w:t>
      </w:r>
      <w:r w:rsidRPr="003763DF">
        <w:rPr>
          <w:sz w:val="10"/>
        </w:rPr>
        <w:t>invocation that</w:t>
      </w:r>
      <w:r w:rsidRPr="003763DF">
        <w:rPr>
          <w:rStyle w:val="StyleUnderline"/>
        </w:rPr>
        <w:t xml:space="preserve"> </w:t>
      </w:r>
      <w:r w:rsidRPr="003763DF">
        <w:rPr>
          <w:rStyle w:val="StyleUnderline"/>
          <w:highlight w:val="green"/>
        </w:rPr>
        <w:t>adds another level of ambivalence by drawing on ‘rational’ fears for the future</w:t>
      </w:r>
      <w:r w:rsidRPr="003763DF">
        <w:rPr>
          <w:rStyle w:val="StyleUnderline"/>
        </w:rPr>
        <w:t xml:space="preserve"> </w:t>
      </w:r>
      <w:r w:rsidRPr="003763DF">
        <w:rPr>
          <w:sz w:val="10"/>
        </w:rPr>
        <w:t>(because climate change may well render the planet uninhabitable to humans</w:t>
      </w:r>
      <w:r w:rsidRPr="003763DF">
        <w:rPr>
          <w:rStyle w:val="StyleUnderline"/>
        </w:rPr>
        <w:t>) in order to narrativize a form of social death that, strictly speaking, belongs to a different order of knowledge altogether</w:t>
      </w:r>
      <w:r w:rsidRPr="003763DF">
        <w:rPr>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763DF">
        <w:rPr>
          <w:sz w:val="10"/>
        </w:rPr>
        <w:t>literature.¶</w:t>
      </w:r>
      <w:proofErr w:type="gramEnd"/>
      <w:r w:rsidRPr="003763DF">
        <w:rPr>
          <w:sz w:val="10"/>
        </w:rPr>
        <w:t xml:space="preserve"> </w:t>
      </w:r>
      <w:r w:rsidRPr="003763DF">
        <w:rPr>
          <w:rStyle w:val="StyleUnderline"/>
        </w:rPr>
        <w:t>That ‘extinction’ should be a key word in the settler-colonial lexicon is no surprise</w:t>
      </w:r>
      <w:r w:rsidRPr="003763DF">
        <w:rPr>
          <w:sz w:val="10"/>
        </w:rPr>
        <w:t>. In Patrick Wolfe’s phrase,</w:t>
      </w:r>
      <w:r w:rsidRPr="003763DF">
        <w:rPr>
          <w:sz w:val="10"/>
          <w:highlight w:val="green"/>
        </w:rPr>
        <w:t xml:space="preserve">7 </w:t>
      </w:r>
      <w:r w:rsidRPr="003763DF">
        <w:rPr>
          <w:rStyle w:val="StyleUnderline"/>
          <w:highlight w:val="green"/>
        </w:rPr>
        <w:t xml:space="preserve">settler colonialism is predicated on a ‘logic of elimination’ that tends towards </w:t>
      </w:r>
      <w:r w:rsidRPr="003763DF">
        <w:rPr>
          <w:rStyle w:val="StyleUnderline"/>
        </w:rPr>
        <w:t xml:space="preserve">the </w:t>
      </w:r>
      <w:r w:rsidRPr="003763DF">
        <w:rPr>
          <w:rStyle w:val="StyleUnderline"/>
          <w:highlight w:val="green"/>
        </w:rPr>
        <w:t>extermination</w:t>
      </w:r>
      <w:r w:rsidRPr="003763DF">
        <w:rPr>
          <w:rStyle w:val="StyleUnderline"/>
        </w:rPr>
        <w:t xml:space="preserve"> – by one means or another – of indigenous peoples</w:t>
      </w:r>
      <w:r w:rsidRPr="003763DF">
        <w:rPr>
          <w:sz w:val="10"/>
        </w:rPr>
        <w:t xml:space="preserve">.8 This logic is apparent in archetypal settler narratives like James Fenimore Cooper’s The Last of the Mohicans (1826), a historical novel whose very title blends the melancholia and triumph </w:t>
      </w:r>
      <w:r w:rsidRPr="003763DF">
        <w:rPr>
          <w:rStyle w:val="StyleUnderline"/>
        </w:rPr>
        <w:t>that demarcate settlers’ affective responses to the supposed inevitability of indigenous extinction</w:t>
      </w:r>
      <w:r w:rsidRPr="003763DF">
        <w:rPr>
          <w:sz w:val="10"/>
        </w:rPr>
        <w:t xml:space="preserve">. Concepts like ‘stadial development’ – by which societies progress through stages, progressively eliminating earlier social forms – and ‘fatal impact’ – </w:t>
      </w:r>
      <w:r w:rsidRPr="003763DF">
        <w:rPr>
          <w:rStyle w:val="StyleUnderline"/>
        </w:rPr>
        <w:t>which names the biological inevitability of strong peoples supplanting weak – all contribute to the notion that settler colonialism is a kind of ‘ecological process’ that necessitates the extinction of inferior races.</w:t>
      </w:r>
      <w:r w:rsidRPr="003763DF">
        <w:rPr>
          <w:sz w:val="10"/>
        </w:rPr>
        <w:t xml:space="preserve"> What is surprising, though, is how often </w:t>
      </w:r>
      <w:r w:rsidRPr="003763DF">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763DF">
        <w:rPr>
          <w:rStyle w:val="StyleUnderline"/>
        </w:rPr>
        <w:t>well</w:t>
      </w:r>
      <w:r w:rsidRPr="003763DF">
        <w:rPr>
          <w:sz w:val="10"/>
        </w:rPr>
        <w:t>.¶</w:t>
      </w:r>
      <w:proofErr w:type="gramEnd"/>
      <w:r w:rsidRPr="003763DF">
        <w:rPr>
          <w:sz w:val="10"/>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763DF">
        <w:rPr>
          <w:sz w:val="10"/>
        </w:rPr>
        <w:t>Farm:¶</w:t>
      </w:r>
      <w:proofErr w:type="gramEnd"/>
      <w:r w:rsidRPr="003763DF">
        <w:rPr>
          <w:sz w:val="10"/>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763DF">
        <w:rPr>
          <w:sz w:val="10"/>
        </w:rPr>
        <w:t>inha</w:t>
      </w:r>
      <w:proofErr w:type="spellEnd"/>
      <w:r w:rsidRPr="003763DF">
        <w:rPr>
          <w:sz w:val="10"/>
        </w:rPr>
        <w:t xml:space="preserve">- </w:t>
      </w:r>
      <w:proofErr w:type="spellStart"/>
      <w:r w:rsidRPr="003763DF">
        <w:rPr>
          <w:sz w:val="10"/>
        </w:rPr>
        <w:t>bitation</w:t>
      </w:r>
      <w:proofErr w:type="spellEnd"/>
      <w:r w:rsidRPr="003763DF">
        <w:rPr>
          <w:sz w:val="10"/>
        </w:rPr>
        <w:t xml:space="preserve"> but his knowledge comes freighted with an expected sense of biological super- </w:t>
      </w:r>
      <w:proofErr w:type="spellStart"/>
      <w:r w:rsidRPr="003763DF">
        <w:rPr>
          <w:sz w:val="10"/>
        </w:rPr>
        <w:t>iority</w:t>
      </w:r>
      <w:proofErr w:type="spellEnd"/>
      <w:r w:rsidRPr="003763DF">
        <w:rPr>
          <w:sz w:val="10"/>
        </w:rPr>
        <w:t xml:space="preserve">, made apparent by his description of the ‘Bushman’s’ ‘yellow face’, and lack of mental self-awareness. What is not clear is why Waldo’s contemplation of colonial </w:t>
      </w:r>
      <w:proofErr w:type="spellStart"/>
      <w:r w:rsidRPr="003763DF">
        <w:rPr>
          <w:sz w:val="10"/>
        </w:rPr>
        <w:t>geno</w:t>
      </w:r>
      <w:proofErr w:type="spellEnd"/>
      <w:r w:rsidRPr="003763DF">
        <w:rPr>
          <w:sz w:val="10"/>
        </w:rPr>
        <w:t xml:space="preserve">- </w:t>
      </w:r>
      <w:proofErr w:type="spellStart"/>
      <w:r w:rsidRPr="003763DF">
        <w:rPr>
          <w:sz w:val="10"/>
        </w:rPr>
        <w:t>cide</w:t>
      </w:r>
      <w:proofErr w:type="spellEnd"/>
      <w:r w:rsidRPr="003763DF">
        <w:rPr>
          <w:sz w:val="10"/>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763DF">
        <w:rPr>
          <w:sz w:val="10"/>
        </w:rPr>
        <w:t>Worlds,¶</w:t>
      </w:r>
      <w:proofErr w:type="gramEnd"/>
      <w:r w:rsidRPr="003763DF">
        <w:rPr>
          <w:sz w:val="10"/>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763DF">
        <w:rPr>
          <w:sz w:val="10"/>
        </w:rPr>
        <w:t>immi</w:t>
      </w:r>
      <w:proofErr w:type="spellEnd"/>
      <w:r w:rsidRPr="003763DF">
        <w:rPr>
          <w:sz w:val="10"/>
        </w:rPr>
        <w:t xml:space="preserve">- </w:t>
      </w:r>
      <w:proofErr w:type="spellStart"/>
      <w:r w:rsidRPr="003763DF">
        <w:rPr>
          <w:sz w:val="10"/>
        </w:rPr>
        <w:t>nent</w:t>
      </w:r>
      <w:proofErr w:type="spellEnd"/>
      <w:r w:rsidRPr="003763DF">
        <w:rPr>
          <w:sz w:val="10"/>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3763DF">
        <w:rPr>
          <w:sz w:val="10"/>
        </w:rPr>
        <w:t>Curthoys</w:t>
      </w:r>
      <w:proofErr w:type="spellEnd"/>
      <w:r w:rsidRPr="003763DF">
        <w:rPr>
          <w:sz w:val="10"/>
        </w:rPr>
        <w:t xml:space="preserve"> and Dirk Moses have traced this pattern in Australia and Israel-Palestine, respectively.12 </w:t>
      </w:r>
      <w:r w:rsidRPr="003763DF">
        <w:rPr>
          <w:rStyle w:val="Emphasis"/>
          <w:highlight w:val="green"/>
        </w:rPr>
        <w:t>This scholarship suggests that narratives of settler extinction</w:t>
      </w:r>
      <w:r w:rsidRPr="003763DF">
        <w:rPr>
          <w:rStyle w:val="Emphasis"/>
        </w:rPr>
        <w:t xml:space="preserve"> </w:t>
      </w:r>
      <w:r w:rsidRPr="003763DF">
        <w:rPr>
          <w:rStyle w:val="Emphasis"/>
          <w:highlight w:val="green"/>
        </w:rPr>
        <w:t>are</w:t>
      </w:r>
      <w:r w:rsidRPr="003763DF">
        <w:rPr>
          <w:rStyle w:val="Emphasis"/>
        </w:rPr>
        <w:t xml:space="preserve"> acts of ideological mystification, </w:t>
      </w:r>
      <w:r w:rsidRPr="003763DF">
        <w:rPr>
          <w:rStyle w:val="Emphasis"/>
          <w:highlight w:val="green"/>
        </w:rPr>
        <w:t>obscuring the brutal inequalities of the frontier behind a mask of white vulnerability</w:t>
      </w:r>
      <w:r w:rsidRPr="003763DF">
        <w:rPr>
          <w:sz w:val="10"/>
        </w:rPr>
        <w:t xml:space="preserve"> – an argument with which I sympathize. However, this article shows how there is more to settler-colonial extinction narratives than bad faith. I argue that </w:t>
      </w:r>
      <w:r w:rsidRPr="003763DF">
        <w:rPr>
          <w:rStyle w:val="StyleUnderline"/>
        </w:rPr>
        <w:t>we need a more nuanced understanding of how they encode a specifically settler-colonial framework for imagining the future</w:t>
      </w:r>
      <w:r w:rsidRPr="003763DF">
        <w:rPr>
          <w:sz w:val="10"/>
        </w:rPr>
        <w:t xml:space="preserve">, one that has implications for how we understand contemporary literatures from settler societies, and which allows us to see extinction as a genuine, if flawed, attempt to envisage social </w:t>
      </w:r>
      <w:proofErr w:type="gramStart"/>
      <w:r w:rsidRPr="003763DF">
        <w:rPr>
          <w:sz w:val="10"/>
        </w:rPr>
        <w:t>change.¶</w:t>
      </w:r>
      <w:proofErr w:type="gramEnd"/>
      <w:r w:rsidRPr="003763DF">
        <w:rPr>
          <w:sz w:val="10"/>
        </w:rPr>
        <w:t xml:space="preserve"> In the remainder of this paper I consider extinction’s function as a metaphor of decolonization. I use this phrase to invoke, without completely endorsing, Tuck and Yang’s </w:t>
      </w:r>
      <w:proofErr w:type="spellStart"/>
      <w:r w:rsidRPr="003763DF">
        <w:rPr>
          <w:sz w:val="10"/>
        </w:rPr>
        <w:t>argu</w:t>
      </w:r>
      <w:proofErr w:type="spellEnd"/>
      <w:r w:rsidRPr="003763DF">
        <w:rPr>
          <w:sz w:val="10"/>
        </w:rPr>
        <w:t xml:space="preserve">- </w:t>
      </w:r>
      <w:proofErr w:type="spellStart"/>
      <w:r w:rsidRPr="003763DF">
        <w:rPr>
          <w:sz w:val="10"/>
        </w:rPr>
        <w:t>ment</w:t>
      </w:r>
      <w:proofErr w:type="spellEnd"/>
      <w:r w:rsidRPr="003763DF">
        <w:rPr>
          <w:sz w:val="10"/>
        </w:rPr>
        <w:t xml:space="preserve"> that to treat decolonization figuratively, as I argue </w:t>
      </w:r>
      <w:r w:rsidRPr="003763DF">
        <w:rPr>
          <w:rStyle w:val="Emphasis"/>
          <w:highlight w:val="green"/>
        </w:rPr>
        <w:t>extinction narratives</w:t>
      </w:r>
      <w:r w:rsidRPr="003763DF">
        <w:rPr>
          <w:rStyle w:val="Emphasis"/>
        </w:rPr>
        <w:t xml:space="preserve"> </w:t>
      </w:r>
      <w:r w:rsidRPr="003763DF">
        <w:rPr>
          <w:sz w:val="10"/>
        </w:rPr>
        <w:t>do, is necessarily to</w:t>
      </w:r>
      <w:r w:rsidRPr="003763DF">
        <w:rPr>
          <w:rStyle w:val="Emphasis"/>
        </w:rPr>
        <w:t xml:space="preserve"> </w:t>
      </w:r>
      <w:r w:rsidRPr="003763DF">
        <w:rPr>
          <w:rStyle w:val="Emphasis"/>
          <w:highlight w:val="green"/>
        </w:rPr>
        <w:t>preclude radical change, creating opportunities for settler ‘moves to innocence’ that re-legitimate racial inequality</w:t>
      </w:r>
      <w:r w:rsidRPr="003763DF">
        <w:rPr>
          <w:sz w:val="10"/>
        </w:rPr>
        <w:t xml:space="preserve">.13 The counterview to this pessimistic </w:t>
      </w:r>
      <w:proofErr w:type="spellStart"/>
      <w:r w:rsidRPr="003763DF">
        <w:rPr>
          <w:sz w:val="10"/>
        </w:rPr>
        <w:t>perspec</w:t>
      </w:r>
      <w:proofErr w:type="spellEnd"/>
      <w:r w:rsidRPr="003763DF">
        <w:rPr>
          <w:sz w:val="10"/>
        </w:rPr>
        <w:t xml:space="preserve">- </w:t>
      </w:r>
      <w:proofErr w:type="spellStart"/>
      <w:r w:rsidRPr="003763DF">
        <w:rPr>
          <w:sz w:val="10"/>
        </w:rPr>
        <w:t>tive</w:t>
      </w:r>
      <w:proofErr w:type="spellEnd"/>
      <w:r w:rsidRPr="003763DF">
        <w:rPr>
          <w:sz w:val="10"/>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763DF">
        <w:rPr>
          <w:sz w:val="10"/>
        </w:rPr>
        <w:t>Maddaddam</w:t>
      </w:r>
      <w:proofErr w:type="spellEnd"/>
      <w:r w:rsidRPr="003763DF">
        <w:rPr>
          <w:sz w:val="10"/>
        </w:rPr>
        <w:t xml:space="preserve"> trilogy (2003–2013). I advance four specific arguments. First, </w:t>
      </w:r>
      <w:proofErr w:type="spellStart"/>
      <w:r w:rsidRPr="003763DF">
        <w:rPr>
          <w:sz w:val="10"/>
        </w:rPr>
        <w:t>extinc</w:t>
      </w:r>
      <w:proofErr w:type="spellEnd"/>
      <w:r w:rsidRPr="003763DF">
        <w:rPr>
          <w:sz w:val="10"/>
        </w:rPr>
        <w:t xml:space="preserve">- </w:t>
      </w:r>
      <w:proofErr w:type="spellStart"/>
      <w:r w:rsidRPr="003763DF">
        <w:rPr>
          <w:sz w:val="10"/>
        </w:rPr>
        <w:t>tion</w:t>
      </w:r>
      <w:proofErr w:type="spellEnd"/>
      <w:r w:rsidRPr="003763DF">
        <w:rPr>
          <w:sz w:val="10"/>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763DF">
        <w:rPr>
          <w:rStyle w:val="StyleUnderline"/>
        </w:rPr>
        <w:t>biologically oriented extinction narratives rely on a more or less conscious slippage between ‘the settler’ and ‘the human’</w:t>
      </w:r>
      <w:r w:rsidRPr="003763DF">
        <w:rPr>
          <w:sz w:val="10"/>
        </w:rPr>
        <w:t xml:space="preserve">. Third, </w:t>
      </w:r>
      <w:r w:rsidRPr="003763DF">
        <w:rPr>
          <w:rStyle w:val="StyleUnderline"/>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3763DF">
        <w:rPr>
          <w:rStyle w:val="StyleUnderline"/>
          <w:sz w:val="12"/>
        </w:rPr>
        <w:t>¶</w:t>
      </w:r>
      <w:r w:rsidRPr="003763DF">
        <w:rPr>
          <w:rStyle w:val="StyleUnderline"/>
        </w:rPr>
        <w:t xml:space="preserve"> equivalent to humanity. </w:t>
      </w:r>
      <w:r w:rsidRPr="003763DF">
        <w:rPr>
          <w:sz w:val="10"/>
        </w:rPr>
        <w:t xml:space="preserve">Fourth, </w:t>
      </w:r>
      <w:r w:rsidRPr="003763DF">
        <w:rPr>
          <w:rStyle w:val="Emphasis"/>
        </w:rPr>
        <w:t xml:space="preserve">these ideological effects are mediated by gender, </w:t>
      </w:r>
      <w:r w:rsidRPr="003763DF">
        <w:rPr>
          <w:sz w:val="10"/>
        </w:rPr>
        <w:t>insofar as</w:t>
      </w:r>
      <w:r w:rsidRPr="003763DF">
        <w:rPr>
          <w:rStyle w:val="Emphasis"/>
        </w:rPr>
        <w:t xml:space="preserve"> extinction narratives invoke issues of biological reproduction, community protection, and violence that function to differentiate and reify masculine and feminine roles in the putative de-colonial future. </w:t>
      </w:r>
      <w:r w:rsidRPr="003763DF">
        <w:rPr>
          <w:sz w:val="10"/>
        </w:rPr>
        <w:t>Overall, my central claim is that extinction is a core trope through which settler futurity emerges, one with crucial narrative and ideological effects that shape much of the contemporary literature emerging from white colonial settings.</w:t>
      </w:r>
    </w:p>
    <w:p w14:paraId="575F62D7" w14:textId="77777777" w:rsidR="00160CBC" w:rsidRPr="003763DF" w:rsidRDefault="00160CBC" w:rsidP="00160CBC"/>
    <w:p w14:paraId="642CEF54" w14:textId="77777777" w:rsidR="00E42E4C" w:rsidRPr="00DA67AE" w:rsidRDefault="00E42E4C" w:rsidP="00DA67AE"/>
    <w:sectPr w:rsidR="00E42E4C" w:rsidRPr="00DA6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46162B"/>
    <w:multiLevelType w:val="hybridMultilevel"/>
    <w:tmpl w:val="5F72316E"/>
    <w:lvl w:ilvl="0" w:tplc="9676C0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DB0367"/>
    <w:multiLevelType w:val="hybridMultilevel"/>
    <w:tmpl w:val="B95C9776"/>
    <w:lvl w:ilvl="0" w:tplc="88DE25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5889"/>
    <w:rsid w:val="000029E3"/>
    <w:rsid w:val="000029E8"/>
    <w:rsid w:val="00004225"/>
    <w:rsid w:val="000066CA"/>
    <w:rsid w:val="00007264"/>
    <w:rsid w:val="000076A9"/>
    <w:rsid w:val="00014FAD"/>
    <w:rsid w:val="00015D2A"/>
    <w:rsid w:val="0002490B"/>
    <w:rsid w:val="000252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C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59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CE"/>
    <w:rsid w:val="00445889"/>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5EB"/>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7A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508D99"/>
  <w14:defaultImageDpi w14:val="300"/>
  <w15:docId w15:val="{12602593-62E7-AF42-87B5-C18A775D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67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58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58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4458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4458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5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889"/>
  </w:style>
  <w:style w:type="character" w:customStyle="1" w:styleId="Heading1Char">
    <w:name w:val="Heading 1 Char"/>
    <w:aliases w:val="Pocket Char"/>
    <w:basedOn w:val="DefaultParagraphFont"/>
    <w:link w:val="Heading1"/>
    <w:uiPriority w:val="9"/>
    <w:rsid w:val="004458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5889"/>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44588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458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588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445889"/>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4458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588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45889"/>
    <w:rPr>
      <w:color w:val="auto"/>
      <w:u w:val="none"/>
    </w:rPr>
  </w:style>
  <w:style w:type="paragraph" w:styleId="DocumentMap">
    <w:name w:val="Document Map"/>
    <w:basedOn w:val="Normal"/>
    <w:link w:val="DocumentMapChar"/>
    <w:uiPriority w:val="99"/>
    <w:semiHidden/>
    <w:unhideWhenUsed/>
    <w:rsid w:val="004458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889"/>
    <w:rPr>
      <w:rFonts w:ascii="Lucida Grande" w:hAnsi="Lucida Grande" w:cs="Lucida Grande"/>
    </w:rPr>
  </w:style>
  <w:style w:type="paragraph" w:styleId="ListParagraph">
    <w:name w:val="List Paragraph"/>
    <w:basedOn w:val="Normal"/>
    <w:uiPriority w:val="34"/>
    <w:qFormat/>
    <w:rsid w:val="00AE75EB"/>
    <w:pPr>
      <w:ind w:left="720"/>
      <w:contextualSpacing/>
    </w:pPr>
  </w:style>
  <w:style w:type="paragraph" w:customStyle="1" w:styleId="textbold">
    <w:name w:val="text bold"/>
    <w:basedOn w:val="Normal"/>
    <w:link w:val="Emphasis"/>
    <w:uiPriority w:val="20"/>
    <w:qFormat/>
    <w:rsid w:val="00160CBC"/>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60CBC"/>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4439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anet.org/the-final-front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org/en/ga/fourt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copuos/lsc/2019/index.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noosa.org/oosa/en/ourwork/copuos/stsc/2020/index.html"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c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6661</Words>
  <Characters>37971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3</cp:revision>
  <dcterms:created xsi:type="dcterms:W3CDTF">2022-02-12T19:31:00Z</dcterms:created>
  <dcterms:modified xsi:type="dcterms:W3CDTF">2022-02-12T20:48:00Z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