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EA04" w14:textId="247D3122" w:rsidR="00E42E4C" w:rsidRDefault="00CB09D3" w:rsidP="00CB09D3">
      <w:pPr>
        <w:pStyle w:val="Heading1"/>
      </w:pPr>
      <w:r>
        <w:t>1AC</w:t>
      </w:r>
    </w:p>
    <w:p w14:paraId="71D2BAD8" w14:textId="7F01C8CA" w:rsidR="00CB09D3" w:rsidRDefault="00CB09D3" w:rsidP="00CB09D3">
      <w:pPr>
        <w:pStyle w:val="Heading2"/>
      </w:pPr>
      <w:r>
        <w:lastRenderedPageBreak/>
        <w:t>Case</w:t>
      </w:r>
    </w:p>
    <w:p w14:paraId="1DDDBAE5" w14:textId="77777777" w:rsidR="00E52F54" w:rsidRPr="00E8684E" w:rsidRDefault="00E52F54" w:rsidP="00E52F54">
      <w:pPr>
        <w:pStyle w:val="Heading3"/>
        <w:rPr>
          <w:rFonts w:cs="Calibri"/>
        </w:rPr>
      </w:pPr>
      <w:r w:rsidRPr="00E8684E">
        <w:rPr>
          <w:rFonts w:cs="Calibri"/>
        </w:rPr>
        <w:lastRenderedPageBreak/>
        <w:t>1</w:t>
      </w:r>
      <w:r>
        <w:rPr>
          <w:rFonts w:cs="Calibri"/>
        </w:rPr>
        <w:t xml:space="preserve"> - harms</w:t>
      </w:r>
    </w:p>
    <w:p w14:paraId="5E57A08E" w14:textId="77777777" w:rsidR="00E52F54" w:rsidRPr="00E8684E" w:rsidRDefault="00E52F54" w:rsidP="00E52F54">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62B75EB8" w14:textId="77777777" w:rsidR="00E52F54" w:rsidRPr="00E8684E" w:rsidRDefault="00E52F54" w:rsidP="00E52F54">
      <w:pPr>
        <w:rPr>
          <w:rStyle w:val="Emphasis"/>
        </w:rPr>
      </w:pPr>
      <w:r w:rsidRPr="00E8684E">
        <w:rPr>
          <w:rStyle w:val="Style13ptBold"/>
        </w:rPr>
        <w:t>Sims 10-22-</w:t>
      </w:r>
      <w:r w:rsidRPr="00E8684E">
        <w:rPr>
          <w:rStyle w:val="Emphasis"/>
          <w:u w:val="none"/>
        </w:rPr>
        <w:t>21</w:t>
      </w:r>
    </w:p>
    <w:p w14:paraId="2FB9B1B4" w14:textId="77777777" w:rsidR="00E52F54" w:rsidRPr="00E8684E" w:rsidRDefault="00E52F54" w:rsidP="00E52F54">
      <w:r w:rsidRPr="00E8684E">
        <w:t xml:space="preserve">Joe Sims (Joe Sims is co-chair of the Communist Party USA. He is also a senior editor of People's World and loves biking.), 10-22-2021, "Strike!," Communist Party USA, </w:t>
      </w:r>
      <w:hyperlink r:id="rId9" w:history="1">
        <w:r w:rsidRPr="00E8684E">
          <w:rPr>
            <w:rStyle w:val="Hyperlink"/>
          </w:rPr>
          <w:t>https://www.cpusa.org/article/strike/</w:t>
        </w:r>
      </w:hyperlink>
      <w:r w:rsidRPr="00E8684E">
        <w:t xml:space="preserve"> // Comrade AW</w:t>
      </w:r>
    </w:p>
    <w:p w14:paraId="01E31FB6" w14:textId="77777777" w:rsidR="00E52F54" w:rsidRPr="00E8684E" w:rsidRDefault="00E52F54" w:rsidP="00E52F54">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battles that lie ahead. Today </w:t>
      </w:r>
      <w:r w:rsidRPr="00E8684E">
        <w:rPr>
          <w:u w:val="single"/>
        </w:rPr>
        <w:t>they’re focused on bread-and-butter issues of survival</w:t>
      </w:r>
      <w:r w:rsidRPr="00E8684E">
        <w:rPr>
          <w:sz w:val="16"/>
        </w:rPr>
        <w:t xml:space="preserve">. But with the GOP blocking </w:t>
      </w:r>
      <w:r w:rsidRPr="00E8684E">
        <w:rPr>
          <w:sz w:val="16"/>
        </w:rPr>
        <w:lastRenderedPageBreak/>
        <w:t xml:space="preserve">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01442A04" w14:textId="77777777" w:rsidR="00E52F54" w:rsidRPr="00E8684E" w:rsidRDefault="00E52F54" w:rsidP="00E52F54"/>
    <w:p w14:paraId="2F0C84F8" w14:textId="77777777" w:rsidR="00E52F54" w:rsidRPr="00E8684E" w:rsidRDefault="00E52F54" w:rsidP="00E52F54">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0E55DA55" w14:textId="77777777" w:rsidR="00E52F54" w:rsidRPr="00E8684E" w:rsidRDefault="00E52F54" w:rsidP="00E52F54">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0EA5B713" w14:textId="77777777" w:rsidR="00E52F54" w:rsidRPr="00E8684E" w:rsidRDefault="00E52F54" w:rsidP="00E52F54">
      <w:pPr>
        <w:rPr>
          <w:sz w:val="16"/>
        </w:rPr>
      </w:pPr>
      <w:r w:rsidRPr="00E8684E">
        <w:rPr>
          <w:sz w:val="16"/>
        </w:rPr>
        <w:t>(Steven, https://www.theguardian.com/us-news/2021/oct/23/striketober-unions-strikes-workers-lasting-change)</w:t>
      </w:r>
    </w:p>
    <w:p w14:paraId="066D1AFA" w14:textId="77777777" w:rsidR="00E52F54" w:rsidRPr="00E8684E" w:rsidRDefault="00E52F54" w:rsidP="00E52F54">
      <w:pPr>
        <w:rPr>
          <w:sz w:val="16"/>
        </w:rPr>
      </w:pPr>
      <w:r w:rsidRPr="00E8684E">
        <w:rPr>
          <w:rStyle w:val="StyleUnderline"/>
        </w:rPr>
        <w:t xml:space="preserve">US </w:t>
      </w:r>
      <w:r w:rsidRPr="00E8684E">
        <w:rPr>
          <w:rStyle w:val="StyleUnderline"/>
          <w:highlight w:val="green"/>
        </w:rPr>
        <w:t>labor unions have been on the defensive for decades</w:t>
      </w:r>
      <w:r w:rsidRPr="00E8684E">
        <w:rPr>
          <w:rStyle w:val="StyleUnderline"/>
        </w:rPr>
        <w:t xml:space="preserve"> </w:t>
      </w:r>
      <w:r w:rsidRPr="00E8684E">
        <w:rPr>
          <w:rStyle w:val="StyleUnderline"/>
          <w:highlight w:val="green"/>
        </w:rPr>
        <w:t>but</w:t>
      </w:r>
      <w:r w:rsidRPr="00E8684E">
        <w:rPr>
          <w:rStyle w:val="StyleUnderline"/>
        </w:rPr>
        <w:t xml:space="preserve"> this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8684E">
        <w:rPr>
          <w:rStyle w:val="Emphasis"/>
          <w:highlight w:val="green"/>
        </w:rPr>
        <w:t>strongly pro-union 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for unions 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w:t>
      </w:r>
      <w:r w:rsidRPr="00E8684E">
        <w:rPr>
          <w:sz w:val="16"/>
        </w:rPr>
        <w:lastRenderedPageBreak/>
        <w:t xml:space="preserve">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22B09418" w14:textId="77777777" w:rsidR="00E52F54" w:rsidRPr="00E8684E" w:rsidRDefault="00E52F54" w:rsidP="00E52F54">
      <w:pPr>
        <w:rPr>
          <w:sz w:val="16"/>
        </w:rPr>
      </w:pPr>
    </w:p>
    <w:p w14:paraId="6B2E1F71" w14:textId="77777777" w:rsidR="00E52F54" w:rsidRPr="00E8684E" w:rsidRDefault="00E52F54" w:rsidP="00E52F54">
      <w:pPr>
        <w:pStyle w:val="Heading4"/>
        <w:rPr>
          <w:rFonts w:cs="Calibri"/>
        </w:rPr>
      </w:pPr>
      <w:r w:rsidRPr="00E8684E">
        <w:rPr>
          <w:rFonts w:cs="Calibri"/>
        </w:rPr>
        <w:lastRenderedPageBreak/>
        <w:t>[3] Capitalism has hurled the world towards climate change and no chance to self-correct</w:t>
      </w:r>
    </w:p>
    <w:p w14:paraId="63791584" w14:textId="77777777" w:rsidR="00E52F54" w:rsidRPr="00E8684E" w:rsidRDefault="00E52F54" w:rsidP="00E52F54">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373B5AEB" w14:textId="77777777" w:rsidR="00E52F54" w:rsidRDefault="00E52F54" w:rsidP="00E52F54">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7B1BCDC6" w14:textId="77777777" w:rsidR="00E52F54" w:rsidRPr="00E8684E" w:rsidRDefault="00E52F54" w:rsidP="00E52F54">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74B20E0D" w14:textId="77777777" w:rsidR="00E52F54" w:rsidRPr="00E8684E" w:rsidRDefault="00E52F54" w:rsidP="00E52F54">
      <w:pPr>
        <w:rPr>
          <w:rStyle w:val="Style13ptBold"/>
        </w:rPr>
      </w:pPr>
      <w:r w:rsidRPr="00E8684E">
        <w:rPr>
          <w:rStyle w:val="Style13ptBold"/>
        </w:rPr>
        <w:t>Ahmed, PhD, 19</w:t>
      </w:r>
    </w:p>
    <w:p w14:paraId="6DD202EE" w14:textId="77777777" w:rsidR="00E52F54" w:rsidRPr="00E8684E" w:rsidRDefault="00E52F54" w:rsidP="00E52F54">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2CC74831" w14:textId="77777777" w:rsidR="00E52F54" w:rsidRDefault="00E52F54" w:rsidP="00E52F54">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742950A5" w14:textId="77777777" w:rsidR="00E52F54" w:rsidRPr="00E8684E" w:rsidRDefault="00E52F54" w:rsidP="00E52F54">
      <w:pPr>
        <w:pStyle w:val="Heading4"/>
        <w:rPr>
          <w:rFonts w:cs="Calibri"/>
        </w:rPr>
      </w:pPr>
      <w:r>
        <w:rPr>
          <w:rFonts w:cs="Calibri"/>
        </w:rPr>
        <w:t xml:space="preserve">[6] </w:t>
      </w:r>
      <w:r w:rsidRPr="00E8684E">
        <w:rPr>
          <w:rFonts w:cs="Calibri"/>
        </w:rPr>
        <w:t xml:space="preserve">Not only does capitalism cause climate change, </w:t>
      </w:r>
      <w:proofErr w:type="gramStart"/>
      <w:r w:rsidRPr="00E8684E">
        <w:rPr>
          <w:rFonts w:cs="Calibri"/>
        </w:rPr>
        <w:t>communist movements actively</w:t>
      </w:r>
      <w:proofErr w:type="gramEnd"/>
      <w:r w:rsidRPr="00E8684E">
        <w:rPr>
          <w:rFonts w:cs="Calibri"/>
        </w:rPr>
        <w:t xml:space="preserve"> solve it and alternatives can’t</w:t>
      </w:r>
    </w:p>
    <w:p w14:paraId="7007C9C4" w14:textId="77777777" w:rsidR="00E52F54" w:rsidRPr="00E8684E" w:rsidRDefault="00E52F54" w:rsidP="00E52F54">
      <w:pPr>
        <w:rPr>
          <w:rStyle w:val="Style13ptBold"/>
        </w:rPr>
      </w:pPr>
      <w:proofErr w:type="spellStart"/>
      <w:r w:rsidRPr="00E8684E">
        <w:rPr>
          <w:rStyle w:val="Style13ptBold"/>
        </w:rPr>
        <w:t>Rennolds</w:t>
      </w:r>
      <w:proofErr w:type="spellEnd"/>
      <w:r w:rsidRPr="00E8684E">
        <w:rPr>
          <w:rStyle w:val="Style13ptBold"/>
        </w:rPr>
        <w:t xml:space="preserve"> 18</w:t>
      </w:r>
    </w:p>
    <w:p w14:paraId="75D45FE8" w14:textId="77777777" w:rsidR="00E52F54" w:rsidRPr="00E8684E" w:rsidRDefault="00E52F54" w:rsidP="00E52F54">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6F704349" w14:textId="77777777" w:rsidR="00E52F54" w:rsidRPr="00E8684E" w:rsidRDefault="00E52F54" w:rsidP="00E52F54">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t>
      </w:r>
      <w:r w:rsidRPr="00E8684E">
        <w:rPr>
          <w:u w:val="single"/>
        </w:rPr>
        <w:lastRenderedPageBreak/>
        <w:t xml:space="preserve">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how 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40D23909" w14:textId="77777777" w:rsidR="00E52F54" w:rsidRPr="00E8684E" w:rsidRDefault="00E52F54" w:rsidP="00E52F54">
      <w:pPr>
        <w:rPr>
          <w:u w:val="single"/>
        </w:rPr>
      </w:pPr>
    </w:p>
    <w:p w14:paraId="5BE2EF4D" w14:textId="77777777" w:rsidR="00E52F54" w:rsidRPr="00E8684E" w:rsidRDefault="00E52F54" w:rsidP="00E52F54">
      <w:pPr>
        <w:rPr>
          <w:sz w:val="16"/>
        </w:rPr>
      </w:pPr>
    </w:p>
    <w:p w14:paraId="2C033F6E" w14:textId="77777777" w:rsidR="00E52F54" w:rsidRPr="00E8684E" w:rsidRDefault="00E52F54" w:rsidP="00E52F54">
      <w:pPr>
        <w:pStyle w:val="Heading3"/>
        <w:rPr>
          <w:rFonts w:cs="Calibri"/>
        </w:rPr>
      </w:pPr>
      <w:r w:rsidRPr="00E8684E">
        <w:rPr>
          <w:rFonts w:cs="Calibri"/>
        </w:rPr>
        <w:lastRenderedPageBreak/>
        <w:t>2</w:t>
      </w:r>
      <w:r>
        <w:rPr>
          <w:rFonts w:cs="Calibri"/>
        </w:rPr>
        <w:t xml:space="preserve"> - plan</w:t>
      </w:r>
    </w:p>
    <w:p w14:paraId="13A52C5D" w14:textId="77777777" w:rsidR="00E52F54" w:rsidRPr="00E8684E" w:rsidRDefault="00E52F54" w:rsidP="00E52F54">
      <w:pPr>
        <w:pStyle w:val="Heading4"/>
        <w:rPr>
          <w:rFonts w:cs="Calibri"/>
        </w:rPr>
      </w:pPr>
      <w:r w:rsidRPr="00E8684E">
        <w:rPr>
          <w:rFonts w:cs="Calibri"/>
        </w:rPr>
        <w:t>Plan: The United States ought to recognize an unconditional right to strike</w:t>
      </w:r>
    </w:p>
    <w:p w14:paraId="42A3B79D" w14:textId="77777777" w:rsidR="00E52F54" w:rsidRPr="00E8684E" w:rsidRDefault="00E52F54" w:rsidP="00E52F54">
      <w:pPr>
        <w:pStyle w:val="Heading4"/>
        <w:rPr>
          <w:rFonts w:cs="Calibri"/>
        </w:rPr>
      </w:pPr>
      <w:r w:rsidRPr="00E8684E">
        <w:rPr>
          <w:rFonts w:cs="Calibri"/>
        </w:rPr>
        <w:t>[</w:t>
      </w:r>
      <w:r>
        <w:rPr>
          <w:rFonts w:cs="Calibri"/>
        </w:rPr>
        <w:t>7]</w:t>
      </w:r>
      <w:r w:rsidRPr="00E8684E">
        <w:rPr>
          <w:rFonts w:cs="Calibri"/>
        </w:rPr>
        <w:t xml:space="preserve"> Recognition of a right means the US protects it when infringed</w:t>
      </w:r>
    </w:p>
    <w:p w14:paraId="1DC7D4FC" w14:textId="77777777" w:rsidR="00E52F54" w:rsidRPr="00E8684E" w:rsidRDefault="00E52F54" w:rsidP="00E52F54">
      <w:pPr>
        <w:rPr>
          <w:rStyle w:val="Style13ptBold"/>
        </w:rPr>
      </w:pPr>
      <w:r w:rsidRPr="00E8684E">
        <w:rPr>
          <w:rStyle w:val="Style13ptBold"/>
        </w:rPr>
        <w:t>Macleod PhD 13</w:t>
      </w:r>
    </w:p>
    <w:p w14:paraId="16427DF3" w14:textId="77777777" w:rsidR="00E52F54" w:rsidRPr="00E8684E" w:rsidRDefault="00E52F54" w:rsidP="00E52F54">
      <w:pPr>
        <w:rPr>
          <w:sz w:val="16"/>
          <w:szCs w:val="16"/>
        </w:rPr>
      </w:pPr>
      <w:r w:rsidRPr="00E8684E">
        <w:rPr>
          <w:sz w:val="16"/>
          <w:szCs w:val="16"/>
        </w:rPr>
        <w:t xml:space="preserve">Macleod, A. </w:t>
      </w:r>
      <w:proofErr w:type="gramStart"/>
      <w:r w:rsidRPr="00E8684E">
        <w:rPr>
          <w:sz w:val="16"/>
          <w:szCs w:val="16"/>
        </w:rPr>
        <w:t>M.(</w:t>
      </w:r>
      <w:proofErr w:type="gramEnd"/>
      <w:r w:rsidRPr="00E8684E">
        <w:rPr>
          <w:sz w:val="16"/>
          <w:szCs w:val="16"/>
        </w:rPr>
        <w:t>Professor Emeritus Philosophy Arts and Science, Ph.D., Queen’s ) (2013). Rights and Recognition: The Case of Human Rights. Journal of Social Philosophy, 44(1), 51–73. doi:10.1111/josp.12009 // Comrade AW</w:t>
      </w:r>
    </w:p>
    <w:p w14:paraId="0FE681D0" w14:textId="77777777" w:rsidR="00E52F54" w:rsidRPr="00E8684E" w:rsidRDefault="00E52F54" w:rsidP="00E52F54">
      <w:pPr>
        <w:rPr>
          <w:sz w:val="16"/>
        </w:rPr>
      </w:pPr>
      <w:r w:rsidRPr="00E8684E">
        <w:rPr>
          <w:u w:val="single"/>
        </w:rPr>
        <w:t xml:space="preserve">To </w:t>
      </w:r>
      <w:r w:rsidRPr="00E8684E">
        <w:rPr>
          <w:highlight w:val="green"/>
          <w:u w:val="single"/>
        </w:rPr>
        <w:t>recognize</w:t>
      </w:r>
      <w:r w:rsidRPr="00E8684E">
        <w:rPr>
          <w:u w:val="single"/>
        </w:rPr>
        <w:t xml:space="preserve"> the existence of human </w:t>
      </w:r>
      <w:r w:rsidRPr="00E8684E">
        <w:rPr>
          <w:highlight w:val="green"/>
          <w:u w:val="single"/>
        </w:rPr>
        <w:t>rights</w:t>
      </w:r>
      <w:r w:rsidRPr="00E8684E">
        <w:rPr>
          <w:sz w:val="16"/>
        </w:rPr>
        <w:t>—whatever the normative rationale for their content and scope is taken to be—</w:t>
      </w:r>
      <w:r w:rsidRPr="00E8684E">
        <w:rPr>
          <w:highlight w:val="green"/>
          <w:u w:val="single"/>
        </w:rPr>
        <w:t>is to be committed to</w:t>
      </w:r>
      <w:r w:rsidRPr="00E8684E">
        <w:rPr>
          <w:u w:val="single"/>
        </w:rPr>
        <w:t xml:space="preserve"> an account of the </w:t>
      </w:r>
      <w:r w:rsidRPr="00E8684E">
        <w:rPr>
          <w:highlight w:val="green"/>
          <w:u w:val="single"/>
        </w:rPr>
        <w:t>duties that would have to be discharged for</w:t>
      </w:r>
      <w:r w:rsidRPr="00E8684E">
        <w:rPr>
          <w:u w:val="single"/>
        </w:rPr>
        <w:t xml:space="preserve"> the </w:t>
      </w:r>
      <w:r w:rsidRPr="00E8684E">
        <w:rPr>
          <w:highlight w:val="green"/>
          <w:u w:val="single"/>
        </w:rPr>
        <w:t>rights to be respected or protected</w:t>
      </w:r>
      <w:r w:rsidRPr="00E8684E">
        <w:rPr>
          <w:u w:val="single"/>
        </w:rPr>
        <w:t>.</w:t>
      </w:r>
      <w:r w:rsidRPr="00E8684E">
        <w:rPr>
          <w:sz w:val="16"/>
        </w:rPr>
        <w:t xml:space="preserve"> The familiar philosophical doctrine of the correlativity of rights and duties has an application to human rights no less than to rights of other kinds. In its application to human rights, however, care must be taken to interpret it properly: it should not be assumed too readily that one and the same version of the doctrine applies to all rights no matter what sorts of rights they happen to be. For example, when A promises B to perform a particular action X, the right to promise generates for B—to the performance of X by A—can be correlated straightforwardly, and neatly, with the duty A incurs to do X. B’s right can be said to be a right against A, and A’s duty is one owed by A to B. The promise doesn’t generate any rights for third parties (C, D, etc.), and A incurs no duty to any of these third parties. Moreover, the content of the right A’s promise generates for B is fixed by the content of the promise: B’s right is to the performance of X by A. And the content of the duty A incurs is also fixed by the content of the promise: it is a duty to B to do X. To say that in such contexts, rights and duties are “correlative” is to say that B’s right to the performance of X by A is correlative to A’s duty to B to do X. There is no uncertainty about the identity either of the right.</w:t>
      </w:r>
    </w:p>
    <w:p w14:paraId="190EB453" w14:textId="77777777" w:rsidR="00E52F54" w:rsidRPr="00E8684E" w:rsidRDefault="00E52F54" w:rsidP="00E52F54">
      <w:pPr>
        <w:pStyle w:val="Heading4"/>
        <w:rPr>
          <w:rFonts w:cs="Calibri"/>
        </w:rPr>
      </w:pPr>
      <w:r w:rsidRPr="00E8684E">
        <w:rPr>
          <w:rFonts w:cs="Calibri"/>
        </w:rPr>
        <w:t>[</w:t>
      </w:r>
      <w:r>
        <w:rPr>
          <w:rFonts w:cs="Calibri"/>
        </w:rPr>
        <w:t>8</w:t>
      </w:r>
      <w:r w:rsidRPr="00E8684E">
        <w:rPr>
          <w:rFonts w:cs="Calibri"/>
        </w:rPr>
        <w:t>] Specifically means right to strike will be defended in court</w:t>
      </w:r>
    </w:p>
    <w:p w14:paraId="64288AA0" w14:textId="77777777" w:rsidR="00E52F54" w:rsidRPr="00E8684E" w:rsidRDefault="00E52F54" w:rsidP="00E52F54">
      <w:pPr>
        <w:rPr>
          <w:rStyle w:val="Style13ptBold"/>
        </w:rPr>
      </w:pPr>
      <w:r w:rsidRPr="00E8684E">
        <w:rPr>
          <w:rStyle w:val="Style13ptBold"/>
        </w:rPr>
        <w:t>Legal Dictionary no date</w:t>
      </w:r>
    </w:p>
    <w:p w14:paraId="025AF7FE" w14:textId="77777777" w:rsidR="00E52F54" w:rsidRPr="00E8684E" w:rsidRDefault="00E52F54" w:rsidP="00E52F54">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44" w:history="1">
        <w:r w:rsidRPr="00E8684E">
          <w:rPr>
            <w:rStyle w:val="Hyperlink"/>
            <w:sz w:val="16"/>
            <w:szCs w:val="16"/>
          </w:rPr>
          <w:t>https://legal-dictionary.thefreedictionary.com/right //</w:t>
        </w:r>
      </w:hyperlink>
      <w:r w:rsidRPr="00E8684E">
        <w:rPr>
          <w:sz w:val="16"/>
          <w:szCs w:val="16"/>
        </w:rPr>
        <w:t xml:space="preserve"> Comrade AW</w:t>
      </w:r>
    </w:p>
    <w:p w14:paraId="76E872E8" w14:textId="77777777" w:rsidR="00E52F54" w:rsidRDefault="00E52F54" w:rsidP="00E52F54">
      <w:pPr>
        <w:rPr>
          <w:u w:val="single"/>
        </w:rPr>
      </w:pPr>
      <w:hyperlink r:id="rId45" w:history="1">
        <w:r w:rsidRPr="00E8684E">
          <w:rPr>
            <w:rStyle w:val="Hyperlink"/>
            <w:sz w:val="16"/>
          </w:rPr>
          <w:t>Civil</w:t>
        </w:r>
        <w:r w:rsidRPr="00E8684E">
          <w:rPr>
            <w:rStyle w:val="Hyperlink"/>
            <w:highlight w:val="green"/>
            <w:u w:val="single"/>
          </w:rPr>
          <w:t>Rights</w:t>
        </w:r>
      </w:hyperlink>
      <w:r w:rsidRPr="00E8684E">
        <w:rPr>
          <w:sz w:val="16"/>
        </w:rPr>
        <w:t> are those that </w:t>
      </w:r>
      <w:r w:rsidRPr="00E8684E">
        <w:rPr>
          <w:highlight w:val="green"/>
          <w:u w:val="single"/>
        </w:rPr>
        <w:t>belong to every citizen</w:t>
      </w:r>
      <w:r w:rsidRPr="00E8684E">
        <w:rPr>
          <w:sz w:val="16"/>
        </w:rPr>
        <w:t> of the </w:t>
      </w:r>
      <w:proofErr w:type="gramStart"/>
      <w:r w:rsidRPr="00E8684E">
        <w:rPr>
          <w:sz w:val="16"/>
        </w:rPr>
        <w:t>state, and</w:t>
      </w:r>
      <w:proofErr w:type="gramEnd"/>
      <w:r w:rsidRPr="00E8684E">
        <w:rPr>
          <w:sz w:val="16"/>
        </w:rPr>
        <w:t> are not connected with the organization or administration of government. They include the rights of property, marriage, protection by law, freedom to contract, trial by jury, and the like. These </w:t>
      </w:r>
      <w:r w:rsidRPr="00E8684E">
        <w:rPr>
          <w:u w:val="single"/>
        </w:rPr>
        <w:t>rights are </w:t>
      </w:r>
      <w:r w:rsidRPr="00E8684E">
        <w:rPr>
          <w:highlight w:val="green"/>
          <w:u w:val="single"/>
        </w:rPr>
        <w:t>capable of being enforced or redressed in a civil action in a court</w:t>
      </w:r>
      <w:r w:rsidRPr="00E8684E">
        <w:rPr>
          <w:u w:val="single"/>
        </w:rPr>
        <w:t>.</w:t>
      </w:r>
    </w:p>
    <w:p w14:paraId="4E8D31DB" w14:textId="77777777" w:rsidR="00E52F54" w:rsidRDefault="00E52F54" w:rsidP="00E52F54">
      <w:pPr>
        <w:pStyle w:val="Heading4"/>
      </w:pPr>
      <w:r>
        <w:t xml:space="preserve">[9] normal means through the NLRA doesn’t include public workers </w:t>
      </w:r>
    </w:p>
    <w:p w14:paraId="19BE8DFB" w14:textId="77777777" w:rsidR="00E52F54" w:rsidRPr="00BC558E" w:rsidRDefault="00E52F54" w:rsidP="00E52F54">
      <w:pPr>
        <w:rPr>
          <w:rStyle w:val="Style13ptBold"/>
        </w:rPr>
      </w:pPr>
      <w:r w:rsidRPr="00BC558E">
        <w:rPr>
          <w:rStyle w:val="Style13ptBold"/>
        </w:rPr>
        <w:t>Fernández 19</w:t>
      </w:r>
    </w:p>
    <w:p w14:paraId="3E598D7B" w14:textId="77777777" w:rsidR="00E52F54" w:rsidRPr="004F2406" w:rsidRDefault="00E52F54" w:rsidP="00E52F54">
      <w:pPr>
        <w:rPr>
          <w:sz w:val="16"/>
          <w:szCs w:val="16"/>
        </w:rPr>
      </w:pPr>
      <w:r w:rsidRPr="004F2406">
        <w:rPr>
          <w:sz w:val="16"/>
          <w:szCs w:val="16"/>
        </w:rPr>
        <w:t xml:space="preserve">Alexia Fernández, 9-20-2019, "5 questions about labor strikes that you were too embarrassed to ask," Vox, </w:t>
      </w:r>
      <w:hyperlink r:id="rId46"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0C958379" w14:textId="77777777" w:rsidR="00E52F54" w:rsidRPr="00E8684E" w:rsidRDefault="00E52F54" w:rsidP="00E52F54">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47"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5EE17FFD" w14:textId="77777777" w:rsidR="00E52F54" w:rsidRPr="00E8684E" w:rsidRDefault="00E52F54" w:rsidP="00E52F54">
      <w:pPr>
        <w:pStyle w:val="Heading3"/>
        <w:rPr>
          <w:rFonts w:cs="Calibri"/>
        </w:rPr>
      </w:pPr>
      <w:r w:rsidRPr="00E8684E">
        <w:rPr>
          <w:rFonts w:cs="Calibri"/>
        </w:rPr>
        <w:lastRenderedPageBreak/>
        <w:t>3</w:t>
      </w:r>
      <w:r>
        <w:rPr>
          <w:rFonts w:cs="Calibri"/>
        </w:rPr>
        <w:t xml:space="preserve"> - solvency</w:t>
      </w:r>
    </w:p>
    <w:p w14:paraId="0BF7EE3F" w14:textId="77777777" w:rsidR="00E52F54" w:rsidRPr="00E8684E" w:rsidRDefault="00E52F54" w:rsidP="00E52F54">
      <w:pPr>
        <w:pStyle w:val="Heading4"/>
        <w:rPr>
          <w:rFonts w:cs="Calibri"/>
        </w:rPr>
      </w:pPr>
      <w:r w:rsidRPr="00E8684E">
        <w:rPr>
          <w:rFonts w:cs="Calibri"/>
        </w:rPr>
        <w:t>[</w:t>
      </w:r>
      <w:r>
        <w:rPr>
          <w:rFonts w:cs="Calibri"/>
        </w:rPr>
        <w:t>10</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417B987D" w14:textId="77777777" w:rsidR="00E52F54" w:rsidRPr="00E8684E" w:rsidRDefault="00E52F54" w:rsidP="00E52F54">
      <w:pPr>
        <w:rPr>
          <w:rStyle w:val="Style13ptBold"/>
        </w:rPr>
      </w:pPr>
      <w:proofErr w:type="spellStart"/>
      <w:r w:rsidRPr="00E8684E">
        <w:rPr>
          <w:rStyle w:val="Style13ptBold"/>
        </w:rPr>
        <w:t>Gourevitch</w:t>
      </w:r>
      <w:proofErr w:type="spellEnd"/>
      <w:r w:rsidRPr="00E8684E">
        <w:rPr>
          <w:rStyle w:val="Style13ptBold"/>
        </w:rPr>
        <w:t>, PhD, 16</w:t>
      </w:r>
    </w:p>
    <w:p w14:paraId="3D95D6B1" w14:textId="77777777" w:rsidR="00E52F54" w:rsidRPr="00E8684E" w:rsidRDefault="00E52F54" w:rsidP="00E52F54">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385A11A1" w14:textId="77777777" w:rsidR="00E52F54" w:rsidRPr="00E8684E" w:rsidRDefault="00E52F54" w:rsidP="00E52F54">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Strike!,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72631258" w14:textId="77777777" w:rsidR="00E52F54" w:rsidRDefault="00E52F54" w:rsidP="00E52F54">
      <w:pPr>
        <w:pStyle w:val="Heading4"/>
      </w:pPr>
      <w:r>
        <w:t xml:space="preserve">[11]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5DC3B766" w14:textId="77777777" w:rsidR="00E52F54" w:rsidRPr="003C1CAE" w:rsidRDefault="00E52F54" w:rsidP="00E52F54">
      <w:pPr>
        <w:rPr>
          <w:rStyle w:val="Style13ptBold"/>
        </w:rPr>
      </w:pPr>
      <w:proofErr w:type="spellStart"/>
      <w:r w:rsidRPr="003C1CAE">
        <w:rPr>
          <w:rStyle w:val="Style13ptBold"/>
        </w:rPr>
        <w:t>Gourevitch</w:t>
      </w:r>
      <w:proofErr w:type="spellEnd"/>
      <w:r w:rsidRPr="003C1CAE">
        <w:rPr>
          <w:rStyle w:val="Style13ptBold"/>
        </w:rPr>
        <w:t>, PhD, 16</w:t>
      </w:r>
    </w:p>
    <w:p w14:paraId="385FA098" w14:textId="77777777" w:rsidR="00E52F54" w:rsidRPr="003C1CAE" w:rsidRDefault="00E52F54" w:rsidP="00E52F54">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47A0A735" w14:textId="77777777" w:rsidR="00E52F54" w:rsidRPr="006E4A2F" w:rsidRDefault="00E52F54" w:rsidP="00E52F54">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793B7ABC" w14:textId="77777777" w:rsidR="00E52F54" w:rsidRPr="00E8684E" w:rsidRDefault="00E52F54" w:rsidP="00E52F54"/>
    <w:p w14:paraId="79E0805F" w14:textId="77777777" w:rsidR="00E52F54" w:rsidRPr="00E8684E" w:rsidRDefault="00E52F54" w:rsidP="00E52F54">
      <w:pPr>
        <w:pStyle w:val="Heading4"/>
        <w:rPr>
          <w:rFonts w:cs="Calibri"/>
        </w:rPr>
      </w:pPr>
      <w:r w:rsidRPr="00E8684E">
        <w:rPr>
          <w:rFonts w:cs="Calibri"/>
        </w:rPr>
        <w:t>[</w:t>
      </w:r>
      <w:r>
        <w:rPr>
          <w:rFonts w:cs="Calibri"/>
        </w:rPr>
        <w:t>12</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34A9A2F1" w14:textId="77777777" w:rsidR="00E52F54" w:rsidRPr="00E8684E" w:rsidRDefault="00E52F54" w:rsidP="00E52F54">
      <w:pPr>
        <w:rPr>
          <w:rStyle w:val="Style13ptBold"/>
        </w:rPr>
      </w:pPr>
      <w:proofErr w:type="spellStart"/>
      <w:r w:rsidRPr="00E8684E">
        <w:rPr>
          <w:rStyle w:val="Style13ptBold"/>
        </w:rPr>
        <w:t>Gourevitch</w:t>
      </w:r>
      <w:proofErr w:type="spellEnd"/>
      <w:r w:rsidRPr="00E8684E">
        <w:rPr>
          <w:rStyle w:val="Style13ptBold"/>
        </w:rPr>
        <w:t>, PhD, 16</w:t>
      </w:r>
    </w:p>
    <w:p w14:paraId="6ADCB6B7" w14:textId="77777777" w:rsidR="00E52F54" w:rsidRPr="00E8684E" w:rsidRDefault="00E52F54" w:rsidP="00E52F54">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305A690B" w14:textId="77777777" w:rsidR="00E52F54" w:rsidRDefault="00E52F54" w:rsidP="00E52F54">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177C8777" w14:textId="77777777" w:rsidR="00E52F54" w:rsidRDefault="00E52F54" w:rsidP="00E52F54">
      <w:pPr>
        <w:pStyle w:val="Heading4"/>
      </w:pPr>
      <w:r>
        <w:t xml:space="preserve">[13] Labor is the best starting point for radical politics- workplace exploitation makes every other form of resistance harder </w:t>
      </w:r>
    </w:p>
    <w:p w14:paraId="1F65AA1D" w14:textId="77777777" w:rsidR="00E52F54" w:rsidRPr="007C03DE" w:rsidRDefault="00E52F54" w:rsidP="00E52F54">
      <w:pPr>
        <w:rPr>
          <w:rStyle w:val="Style13ptBold"/>
        </w:rPr>
      </w:pPr>
      <w:r w:rsidRPr="007C03DE">
        <w:rPr>
          <w:rStyle w:val="Style13ptBold"/>
        </w:rPr>
        <w:t>White, PhD, 19</w:t>
      </w:r>
    </w:p>
    <w:p w14:paraId="1A3BD1C3" w14:textId="77777777" w:rsidR="00E52F54" w:rsidRPr="007C03DE" w:rsidRDefault="00E52F54" w:rsidP="00E52F54">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0280FB14" w14:textId="65B8A705" w:rsidR="00CB09D3" w:rsidRDefault="00E52F54" w:rsidP="00E52F54">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77EC6240" w14:textId="77777777" w:rsidR="00537F05" w:rsidRPr="00537F05" w:rsidRDefault="00537F05" w:rsidP="00E52F54"/>
    <w:sectPr w:rsidR="00537F05" w:rsidRPr="00537F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09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FD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62B"/>
    <w:rsid w:val="004C657F"/>
    <w:rsid w:val="004D17D8"/>
    <w:rsid w:val="004D52D8"/>
    <w:rsid w:val="004E355B"/>
    <w:rsid w:val="005028E5"/>
    <w:rsid w:val="00503735"/>
    <w:rsid w:val="00516A88"/>
    <w:rsid w:val="00522065"/>
    <w:rsid w:val="005224F2"/>
    <w:rsid w:val="00533F1C"/>
    <w:rsid w:val="00536D8B"/>
    <w:rsid w:val="005379C3"/>
    <w:rsid w:val="00537F0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C6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9D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F5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13073"/>
  <w14:defaultImageDpi w14:val="300"/>
  <w15:docId w15:val="{386E65FB-43A3-A548-A9EE-62ADE347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09D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09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09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CB09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CB09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09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9D3"/>
  </w:style>
  <w:style w:type="character" w:customStyle="1" w:styleId="Heading1Char">
    <w:name w:val="Heading 1 Char"/>
    <w:aliases w:val="Pocket Char"/>
    <w:basedOn w:val="DefaultParagraphFont"/>
    <w:link w:val="Heading1"/>
    <w:uiPriority w:val="9"/>
    <w:rsid w:val="00CB09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09D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CB09D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CB09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09D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CB09D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B09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09D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B09D3"/>
    <w:rPr>
      <w:color w:val="auto"/>
      <w:u w:val="none"/>
    </w:rPr>
  </w:style>
  <w:style w:type="paragraph" w:styleId="DocumentMap">
    <w:name w:val="Document Map"/>
    <w:basedOn w:val="Normal"/>
    <w:link w:val="DocumentMapChar"/>
    <w:uiPriority w:val="99"/>
    <w:semiHidden/>
    <w:unhideWhenUsed/>
    <w:rsid w:val="00CB09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09D3"/>
    <w:rPr>
      <w:rFonts w:ascii="Lucida Grande" w:hAnsi="Lucida Grande" w:cs="Lucida Grande"/>
    </w:rPr>
  </w:style>
  <w:style w:type="paragraph" w:customStyle="1" w:styleId="textbold">
    <w:name w:val="text bold"/>
    <w:basedOn w:val="Normal"/>
    <w:link w:val="Emphasis"/>
    <w:uiPriority w:val="20"/>
    <w:qFormat/>
    <w:rsid w:val="00E52F54"/>
    <w:pPr>
      <w:ind w:left="720"/>
      <w:jc w:val="both"/>
    </w:pPr>
    <w:rPr>
      <w:b/>
      <w:iCs/>
      <w:u w:val="single"/>
    </w:rPr>
  </w:style>
  <w:style w:type="character" w:customStyle="1" w:styleId="TitleChar">
    <w:name w:val="Title Char"/>
    <w:basedOn w:val="DefaultParagraphFont"/>
    <w:link w:val="Title"/>
    <w:uiPriority w:val="6"/>
    <w:qFormat/>
    <w:rsid w:val="00E52F54"/>
    <w:rPr>
      <w:u w:val="single"/>
    </w:rPr>
  </w:style>
  <w:style w:type="paragraph" w:styleId="Title">
    <w:name w:val="Title"/>
    <w:basedOn w:val="Normal"/>
    <w:next w:val="Normal"/>
    <w:link w:val="TitleChar"/>
    <w:uiPriority w:val="6"/>
    <w:qFormat/>
    <w:rsid w:val="00E52F54"/>
    <w:pPr>
      <w:pBdr>
        <w:bottom w:val="single" w:sz="8" w:space="4" w:color="4F81BD"/>
      </w:pBdr>
      <w:spacing w:after="300" w:line="240" w:lineRule="auto"/>
      <w:contextualSpacing/>
    </w:pPr>
    <w:rPr>
      <w:rFonts w:asciiTheme="minorHAnsi" w:hAnsiTheme="minorHAnsi"/>
      <w:sz w:val="24"/>
      <w:u w:val="single"/>
    </w:rPr>
  </w:style>
  <w:style w:type="character" w:customStyle="1" w:styleId="TitleChar1">
    <w:name w:val="Title Char1"/>
    <w:basedOn w:val="DefaultParagraphFont"/>
    <w:uiPriority w:val="10"/>
    <w:rsid w:val="00E52F54"/>
    <w:rPr>
      <w:rFonts w:asciiTheme="majorHAnsi" w:eastAsiaTheme="majorEastAsia" w:hAnsiTheme="majorHAnsi" w:cstheme="majorBidi"/>
      <w:spacing w:val="-10"/>
      <w:kern w:val="28"/>
      <w:sz w:val="56"/>
      <w:szCs w:val="56"/>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E52F5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vox.com/2019/8/30/20838389/best-and-worst-states-to-wo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legal-dictionary.thefreedictionary.com/Civil+Rights"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theme" Target="theme/theme1.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legal-dictionary.thefreedictionary.com/right%20//"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www.vox.com/policy-and-politics/2019/9/20/20873867/worker-strike-walkout-stoppage-firing-job%20//" TargetMode="Externa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11449</Words>
  <Characters>62401</Characters>
  <Application>Microsoft Office Word</Application>
  <DocSecurity>0</DocSecurity>
  <Lines>742</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5</cp:revision>
  <dcterms:created xsi:type="dcterms:W3CDTF">2021-12-11T23:34:00Z</dcterms:created>
  <dcterms:modified xsi:type="dcterms:W3CDTF">2021-12-12T00:31:00Z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