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E2AE" w14:textId="77777777" w:rsidR="002232EC" w:rsidRDefault="002232EC" w:rsidP="002232EC">
      <w:pPr>
        <w:pStyle w:val="Heading2"/>
      </w:pPr>
      <w:r w:rsidRPr="00A10C9E">
        <w:t>Cap K</w:t>
      </w:r>
    </w:p>
    <w:p w14:paraId="3E452D90" w14:textId="77777777" w:rsidR="002232EC" w:rsidRPr="00926CC9" w:rsidRDefault="002232EC" w:rsidP="002232EC">
      <w:pPr>
        <w:pStyle w:val="Heading3"/>
      </w:pPr>
      <w:r>
        <w:t>1NC [4:28]</w:t>
      </w:r>
    </w:p>
    <w:p w14:paraId="7EF1CCFE" w14:textId="77777777" w:rsidR="002232EC" w:rsidRDefault="002232EC" w:rsidP="002232EC">
      <w:pPr>
        <w:pStyle w:val="Heading4"/>
      </w:pPr>
      <w:r>
        <w:t xml:space="preserve">While on the surface the aff seems anti-corporate, their advantages are designed to paper over the faults of neoliberalism and protect capital on a broader scale. </w:t>
      </w:r>
    </w:p>
    <w:p w14:paraId="1D522AC1" w14:textId="77777777" w:rsidR="002232EC" w:rsidRDefault="002232EC" w:rsidP="002232EC"/>
    <w:p w14:paraId="743EF8F7" w14:textId="77777777" w:rsidR="002232EC" w:rsidRDefault="002232EC" w:rsidP="002232EC">
      <w:pPr>
        <w:pStyle w:val="Heading4"/>
      </w:pPr>
      <w:r>
        <w:t>The aff’s faith in market logics allows for rampant international austerity and privatization of healthcare – this is a tradeoff DA that outweighs and turns case.</w:t>
      </w:r>
    </w:p>
    <w:p w14:paraId="2EE2072E" w14:textId="77777777" w:rsidR="002232EC" w:rsidRPr="008E26E1" w:rsidRDefault="002232EC" w:rsidP="002232EC">
      <w:pPr>
        <w:rPr>
          <w:rStyle w:val="Style13ptBold"/>
        </w:rPr>
      </w:pPr>
      <w:r w:rsidRPr="008E26E1">
        <w:rPr>
          <w:rStyle w:val="Style13ptBold"/>
        </w:rPr>
        <w:t>Sell and Williams, 20</w:t>
      </w:r>
    </w:p>
    <w:p w14:paraId="303A3578" w14:textId="77777777" w:rsidR="002232EC" w:rsidRPr="00D903CB" w:rsidRDefault="002232EC" w:rsidP="002232EC">
      <w:r>
        <w:t>[Susan K., School of Regulation and Global Governance @ The Australian National University, Political Science @ George Washington University; and Owain D., University of Queensland, Public Health: “Health under capitalism: a global political economy of structural pathogenesis,” Review of International Political Economy, 27:1 (2020), 1-25, DOI: 10.1080/09692290.2019.1659842]//AD</w:t>
      </w:r>
    </w:p>
    <w:p w14:paraId="44221A8E" w14:textId="77777777" w:rsidR="002232EC" w:rsidRPr="00D903CB" w:rsidRDefault="002232EC" w:rsidP="002232EC">
      <w:pPr>
        <w:rPr>
          <w:rStyle w:val="StyleUnderline"/>
        </w:rPr>
      </w:pPr>
      <w:r w:rsidRPr="00D903CB">
        <w:rPr>
          <w:sz w:val="16"/>
        </w:rPr>
        <w:t xml:space="preserve">More recently, </w:t>
      </w:r>
      <w:r w:rsidRPr="00C7752E">
        <w:rPr>
          <w:rStyle w:val="StyleUnderline"/>
        </w:rPr>
        <w:t xml:space="preserve">economic </w:t>
      </w:r>
      <w:r w:rsidRPr="00BE7399">
        <w:rPr>
          <w:rStyle w:val="StyleUnderline"/>
          <w:highlight w:val="green"/>
        </w:rPr>
        <w:t>crises have</w:t>
      </w:r>
      <w:r w:rsidRPr="00D903CB">
        <w:rPr>
          <w:rStyle w:val="StyleUnderline"/>
        </w:rPr>
        <w:t xml:space="preserve"> (re-)</w:t>
      </w:r>
      <w:r w:rsidRPr="00BE7399">
        <w:rPr>
          <w:rStyle w:val="StyleUnderline"/>
          <w:highlight w:val="green"/>
        </w:rPr>
        <w:t>inspired neolib</w:t>
      </w:r>
      <w:r w:rsidRPr="00D903CB">
        <w:rPr>
          <w:rStyle w:val="StyleUnderline"/>
        </w:rPr>
        <w:t xml:space="preserve">eral governance </w:t>
      </w:r>
      <w:r w:rsidRPr="00BE7399">
        <w:rPr>
          <w:rStyle w:val="StyleUnderline"/>
          <w:highlight w:val="green"/>
        </w:rPr>
        <w:t>responses to health</w:t>
      </w:r>
      <w:r w:rsidRPr="00D903CB">
        <w:rPr>
          <w:rStyle w:val="StyleUnderline"/>
        </w:rPr>
        <w:t xml:space="preserve"> and rejuvenated the authority of the</w:t>
      </w:r>
      <w:r w:rsidRPr="00D903CB">
        <w:rPr>
          <w:sz w:val="16"/>
        </w:rPr>
        <w:t xml:space="preserve"> International Monetary Fund (</w:t>
      </w:r>
      <w:r w:rsidRPr="00BE7399">
        <w:rPr>
          <w:rStyle w:val="StyleUnderline"/>
          <w:highlight w:val="green"/>
        </w:rPr>
        <w:t>IMF</w:t>
      </w:r>
      <w:r w:rsidRPr="00D903CB">
        <w:rPr>
          <w:sz w:val="16"/>
        </w:rPr>
        <w:t xml:space="preserve">) (De Vogli, Marmot, &amp; Stuckler, 2013; De Vogli &amp; Birbeck, 2005; Farmer, 2003; Rowden, 2013; Schrecker, 2016a; Stuckler &amp; Basu, 2013) The IMF has acted with revitalized </w:t>
      </w:r>
      <w:r w:rsidRPr="00C7752E">
        <w:rPr>
          <w:sz w:val="16"/>
        </w:rPr>
        <w:t xml:space="preserve">authority </w:t>
      </w:r>
      <w:r w:rsidRPr="00BE7399">
        <w:rPr>
          <w:rStyle w:val="Emphasis"/>
          <w:highlight w:val="green"/>
        </w:rPr>
        <w:t xml:space="preserve">to force </w:t>
      </w:r>
      <w:r w:rsidRPr="00C7752E">
        <w:rPr>
          <w:rStyle w:val="Emphasis"/>
        </w:rPr>
        <w:t xml:space="preserve">sharp </w:t>
      </w:r>
      <w:r w:rsidRPr="00BE7399">
        <w:rPr>
          <w:rStyle w:val="Emphasis"/>
          <w:highlight w:val="green"/>
        </w:rPr>
        <w:t>reductions in spending on health services and salaries in new debtor states</w:t>
      </w:r>
      <w:r w:rsidRPr="00D903CB">
        <w:rPr>
          <w:sz w:val="16"/>
        </w:rPr>
        <w:t xml:space="preserve">, with decisions often backed and facilitated by the EU (Kentikelenis, 2017). In Greece, in the face of the euro crisis, hospital budgets were cut by 40% with 26,000 public health workers’ jobs at risk (Kentikelenis et al., 2011, p. 1457). While mixed national health systems are common in many countries, the state often remains as a stubborn presence and health care provider. Yet </w:t>
      </w:r>
      <w:r w:rsidRPr="00D903CB">
        <w:rPr>
          <w:rStyle w:val="StyleUnderline"/>
        </w:rPr>
        <w:t xml:space="preserve">governments and multilateral </w:t>
      </w:r>
      <w:r w:rsidRPr="00BE7399">
        <w:rPr>
          <w:rStyle w:val="StyleUnderline"/>
          <w:highlight w:val="green"/>
        </w:rPr>
        <w:t>organizations</w:t>
      </w:r>
      <w:r w:rsidRPr="00D903CB">
        <w:rPr>
          <w:rStyle w:val="StyleUnderline"/>
        </w:rPr>
        <w:t xml:space="preserve"> repeatedly </w:t>
      </w:r>
      <w:r w:rsidRPr="00BE7399">
        <w:rPr>
          <w:rStyle w:val="Emphasis"/>
          <w:highlight w:val="green"/>
        </w:rPr>
        <w:t xml:space="preserve">emphasize the </w:t>
      </w:r>
      <w:r w:rsidRPr="00C7752E">
        <w:rPr>
          <w:rStyle w:val="Emphasis"/>
        </w:rPr>
        <w:t>appeal of</w:t>
      </w:r>
      <w:r w:rsidRPr="00D903CB">
        <w:rPr>
          <w:rStyle w:val="Emphasis"/>
        </w:rPr>
        <w:t xml:space="preserve"> private insurers and </w:t>
      </w:r>
      <w:r w:rsidRPr="00C7752E">
        <w:rPr>
          <w:rStyle w:val="Emphasis"/>
        </w:rPr>
        <w:t xml:space="preserve">the </w:t>
      </w:r>
      <w:r w:rsidRPr="00BE7399">
        <w:rPr>
          <w:rStyle w:val="Emphasis"/>
          <w:highlight w:val="green"/>
        </w:rPr>
        <w:t>private sector as health care providers</w:t>
      </w:r>
      <w:r w:rsidRPr="00D903CB">
        <w:rPr>
          <w:rStyle w:val="StyleUnderline"/>
        </w:rPr>
        <w:t>.</w:t>
      </w:r>
      <w:r w:rsidRPr="00D903CB">
        <w:rPr>
          <w:sz w:val="16"/>
        </w:rPr>
        <w:t xml:space="preserve"> </w:t>
      </w:r>
      <w:r w:rsidRPr="00D903CB">
        <w:rPr>
          <w:rStyle w:val="StyleUnderline"/>
        </w:rPr>
        <w:t>Neoliberalism and its implications for health governance are evident in structural adjustment and austerity policies adopted in the wake of debt and financial crises when health budgets are starved to make banks whole</w:t>
      </w:r>
      <w:r w:rsidRPr="00D903CB">
        <w:rPr>
          <w:sz w:val="16"/>
        </w:rPr>
        <w:t xml:space="preserve"> (Clark &amp; Heath, 2014; Mooney, 2012; Stuckler &amp; Basu, 2013). </w:t>
      </w:r>
      <w:r w:rsidRPr="00BE7399">
        <w:rPr>
          <w:rStyle w:val="StyleUnderline"/>
          <w:highlight w:val="green"/>
        </w:rPr>
        <w:t>Austerity measures</w:t>
      </w:r>
      <w:r w:rsidRPr="00D903CB">
        <w:rPr>
          <w:rStyle w:val="StyleUnderline"/>
        </w:rPr>
        <w:t xml:space="preserve"> in the wake of financial crises in Latin America and South East Asia, and the global financial crisis of 2008 </w:t>
      </w:r>
      <w:r w:rsidRPr="00BE7399">
        <w:rPr>
          <w:rStyle w:val="StyleUnderline"/>
          <w:highlight w:val="green"/>
        </w:rPr>
        <w:t>put pressure on public</w:t>
      </w:r>
      <w:r w:rsidRPr="00C7752E">
        <w:rPr>
          <w:rStyle w:val="StyleUnderline"/>
        </w:rPr>
        <w:t xml:space="preserve">ly funded national </w:t>
      </w:r>
      <w:r w:rsidRPr="00BE7399">
        <w:rPr>
          <w:rStyle w:val="StyleUnderline"/>
          <w:highlight w:val="green"/>
        </w:rPr>
        <w:t>health systems</w:t>
      </w:r>
      <w:r w:rsidRPr="00D903CB">
        <w:rPr>
          <w:rStyle w:val="StyleUnderline"/>
        </w:rPr>
        <w:t xml:space="preserve">. </w:t>
      </w:r>
      <w:r w:rsidRPr="00BE7399">
        <w:rPr>
          <w:rStyle w:val="Emphasis"/>
          <w:highlight w:val="green"/>
        </w:rPr>
        <w:t>States have responded</w:t>
      </w:r>
      <w:r w:rsidRPr="00D903CB">
        <w:rPr>
          <w:rStyle w:val="Emphasis"/>
        </w:rPr>
        <w:t>, either willingly or not</w:t>
      </w:r>
      <w:r w:rsidRPr="00C7752E">
        <w:rPr>
          <w:rStyle w:val="Emphasis"/>
        </w:rPr>
        <w:t>,</w:t>
      </w:r>
      <w:r w:rsidRPr="00D903CB">
        <w:rPr>
          <w:rStyle w:val="Emphasis"/>
        </w:rPr>
        <w:t xml:space="preserve"> </w:t>
      </w:r>
      <w:r w:rsidRPr="00BE7399">
        <w:rPr>
          <w:rStyle w:val="Emphasis"/>
          <w:highlight w:val="green"/>
        </w:rPr>
        <w:t>with divestment in health and the opening up the sector to market forces</w:t>
      </w:r>
      <w:r w:rsidRPr="00D903CB">
        <w:rPr>
          <w:rStyle w:val="Emphasis"/>
        </w:rPr>
        <w:t>.</w:t>
      </w:r>
      <w:r w:rsidRPr="00D903CB">
        <w:rPr>
          <w:sz w:val="16"/>
        </w:rPr>
        <w:t xml:space="preserve"> In some cases, such as the UK, the resultant phases of health service privatization and rolling back of social insurance systems proceed in a piecemeal fashion from non-core services to the heart of the public system, and with attacks on publicly supported financial risk pooling or progressive tax transfers to those in need of health assistance (Pieper, 2018). </w:t>
      </w:r>
      <w:r w:rsidRPr="00BE7399">
        <w:rPr>
          <w:rStyle w:val="StyleUnderline"/>
          <w:highlight w:val="green"/>
        </w:rPr>
        <w:t xml:space="preserve">Policymakers tout the market as a more efficient means of allocating </w:t>
      </w:r>
      <w:r w:rsidRPr="00C7752E">
        <w:rPr>
          <w:rStyle w:val="StyleUnderline"/>
        </w:rPr>
        <w:t xml:space="preserve">scarce </w:t>
      </w:r>
      <w:r w:rsidRPr="00BE7399">
        <w:rPr>
          <w:rStyle w:val="StyleUnderline"/>
          <w:highlight w:val="green"/>
        </w:rPr>
        <w:t>resources for health.</w:t>
      </w:r>
      <w:r w:rsidRPr="00D903CB">
        <w:rPr>
          <w:sz w:val="16"/>
        </w:rPr>
        <w:t xml:space="preserve"> There are substantial profits to be made both out of the public purse in collaborative financial and investment relations with the state for health projects, as is the case with the often highly subsidized Public Private Partnerships and Public Private Investment deals in many European countries (Lanas, 2016; Roehrich, Barlow, &amp; Wright, 2014). </w:t>
      </w:r>
      <w:r w:rsidRPr="00BE7399">
        <w:rPr>
          <w:rStyle w:val="StyleUnderline"/>
          <w:highlight w:val="green"/>
        </w:rPr>
        <w:t>Multiple</w:t>
      </w:r>
      <w:r w:rsidRPr="00C7752E">
        <w:rPr>
          <w:rStyle w:val="StyleUnderline"/>
        </w:rPr>
        <w:t xml:space="preserve"> economic </w:t>
      </w:r>
      <w:r w:rsidRPr="00BE7399">
        <w:rPr>
          <w:rStyle w:val="StyleUnderline"/>
          <w:highlight w:val="green"/>
        </w:rPr>
        <w:t>interests are at play in privatization an</w:t>
      </w:r>
      <w:r w:rsidRPr="00C7752E">
        <w:rPr>
          <w:rStyle w:val="StyleUnderline"/>
        </w:rPr>
        <w:t xml:space="preserve">d state rollbacks; </w:t>
      </w:r>
      <w:r w:rsidRPr="00BE7399">
        <w:rPr>
          <w:rStyle w:val="StyleUnderline"/>
          <w:highlight w:val="green"/>
        </w:rPr>
        <w:t xml:space="preserve">the market for health is substantial, and health related </w:t>
      </w:r>
      <w:r w:rsidRPr="00C7752E">
        <w:rPr>
          <w:rStyle w:val="StyleUnderline"/>
        </w:rPr>
        <w:t>economic</w:t>
      </w:r>
      <w:r w:rsidRPr="00D903CB">
        <w:rPr>
          <w:rStyle w:val="StyleUnderline"/>
        </w:rPr>
        <w:t xml:space="preserve"> </w:t>
      </w:r>
      <w:r w:rsidRPr="00BE7399">
        <w:rPr>
          <w:rStyle w:val="StyleUnderline"/>
          <w:highlight w:val="green"/>
        </w:rPr>
        <w:t>sectors are</w:t>
      </w:r>
      <w:r w:rsidRPr="00D903CB">
        <w:rPr>
          <w:rStyle w:val="StyleUnderline"/>
        </w:rPr>
        <w:t xml:space="preserve"> often hugely </w:t>
      </w:r>
      <w:r w:rsidRPr="00BE7399">
        <w:rPr>
          <w:rStyle w:val="StyleUnderline"/>
          <w:highlight w:val="green"/>
        </w:rPr>
        <w:t>profitable</w:t>
      </w:r>
      <w:r w:rsidRPr="00D903CB">
        <w:rPr>
          <w:rStyle w:val="StyleUnderline"/>
        </w:rPr>
        <w:t>. In developing countries, health service firms and private insurers are penetrating burgeoning middle class markets and cherry picking which health services are provided privately</w:t>
      </w:r>
      <w:r w:rsidRPr="00D903CB">
        <w:rPr>
          <w:sz w:val="16"/>
        </w:rPr>
        <w:t xml:space="preserve"> (Jasso-Aguilar, Waitzkin, &amp; Landwehr, 2005)). Finally, </w:t>
      </w:r>
      <w:r w:rsidRPr="00BE7399">
        <w:rPr>
          <w:rStyle w:val="Emphasis"/>
          <w:highlight w:val="green"/>
        </w:rPr>
        <w:t>many of the orthodoxies associated with neolib</w:t>
      </w:r>
      <w:r w:rsidRPr="00D903CB">
        <w:rPr>
          <w:rStyle w:val="Emphasis"/>
        </w:rPr>
        <w:t xml:space="preserve">eralism </w:t>
      </w:r>
      <w:r w:rsidRPr="00BE7399">
        <w:rPr>
          <w:rStyle w:val="Emphasis"/>
          <w:highlight w:val="green"/>
        </w:rPr>
        <w:t>continue to</w:t>
      </w:r>
      <w:r w:rsidRPr="00D903CB">
        <w:rPr>
          <w:rStyle w:val="Emphasis"/>
        </w:rPr>
        <w:t xml:space="preserve"> shape and </w:t>
      </w:r>
      <w:r w:rsidRPr="00BE7399">
        <w:rPr>
          <w:rStyle w:val="Emphasis"/>
          <w:highlight w:val="green"/>
        </w:rPr>
        <w:t>constrain health policy</w:t>
      </w:r>
      <w:r w:rsidRPr="00D903CB">
        <w:rPr>
          <w:rStyle w:val="Emphasis"/>
        </w:rPr>
        <w:t xml:space="preserve"> and regulation</w:t>
      </w:r>
      <w:r w:rsidRPr="00D903CB">
        <w:rPr>
          <w:sz w:val="16"/>
        </w:rPr>
        <w:t xml:space="preserve">, </w:t>
      </w:r>
      <w:r w:rsidRPr="00D903CB">
        <w:rPr>
          <w:rStyle w:val="StyleUnderline"/>
        </w:rPr>
        <w:t>with spending on public health and services attenuated in many countries since the 2008 global financial crisis</w:t>
      </w:r>
      <w:r w:rsidRPr="00D903CB">
        <w:rPr>
          <w:sz w:val="16"/>
        </w:rPr>
        <w:t xml:space="preserve"> (Brumby &amp; Verhoeven, 2010). </w:t>
      </w:r>
      <w:r w:rsidRPr="00D903CB">
        <w:rPr>
          <w:rStyle w:val="StyleUnderline"/>
        </w:rPr>
        <w:t>Despite</w:t>
      </w:r>
      <w:r w:rsidRPr="00D903CB">
        <w:rPr>
          <w:sz w:val="16"/>
        </w:rPr>
        <w:t xml:space="preserve"> contestation and </w:t>
      </w:r>
      <w:r w:rsidRPr="00D903CB">
        <w:rPr>
          <w:rStyle w:val="StyleUnderline"/>
        </w:rPr>
        <w:t>the presence of</w:t>
      </w:r>
      <w:r w:rsidRPr="00D903CB">
        <w:rPr>
          <w:sz w:val="16"/>
        </w:rPr>
        <w:t xml:space="preserve"> welcome alternative </w:t>
      </w:r>
      <w:r w:rsidRPr="00D903CB">
        <w:rPr>
          <w:rStyle w:val="StyleUnderline"/>
        </w:rPr>
        <w:t xml:space="preserve">policy pathways, </w:t>
      </w:r>
      <w:r w:rsidRPr="00BE7399">
        <w:rPr>
          <w:rStyle w:val="Emphasis"/>
          <w:highlight w:val="green"/>
        </w:rPr>
        <w:t xml:space="preserve">we risk neglecting </w:t>
      </w:r>
      <w:r w:rsidRPr="00C7752E">
        <w:rPr>
          <w:rStyle w:val="Emphasis"/>
        </w:rPr>
        <w:t xml:space="preserve">structural and </w:t>
      </w:r>
      <w:r w:rsidRPr="00BE7399">
        <w:rPr>
          <w:rStyle w:val="Emphasis"/>
          <w:highlight w:val="green"/>
        </w:rPr>
        <w:t>political</w:t>
      </w:r>
      <w:r w:rsidRPr="00C7752E">
        <w:rPr>
          <w:rStyle w:val="Emphasis"/>
        </w:rPr>
        <w:t xml:space="preserve"> economic </w:t>
      </w:r>
      <w:r w:rsidRPr="00BE7399">
        <w:rPr>
          <w:rStyle w:val="Emphasis"/>
          <w:highlight w:val="green"/>
        </w:rPr>
        <w:t xml:space="preserve">drivers, including economic ideologies, </w:t>
      </w:r>
      <w:r w:rsidRPr="00C7752E">
        <w:rPr>
          <w:rStyle w:val="Emphasis"/>
        </w:rPr>
        <w:t xml:space="preserve">as powerful and often </w:t>
      </w:r>
      <w:r w:rsidRPr="00BE7399">
        <w:rPr>
          <w:rStyle w:val="Emphasis"/>
          <w:highlight w:val="green"/>
        </w:rPr>
        <w:t xml:space="preserve">dominant logics </w:t>
      </w:r>
      <w:r w:rsidRPr="00C7752E">
        <w:rPr>
          <w:rStyle w:val="Emphasis"/>
        </w:rPr>
        <w:t xml:space="preserve">operating in and </w:t>
      </w:r>
      <w:r w:rsidRPr="00BE7399">
        <w:rPr>
          <w:rStyle w:val="Emphasis"/>
          <w:highlight w:val="green"/>
        </w:rPr>
        <w:t>influencing that governance system.</w:t>
      </w:r>
    </w:p>
    <w:p w14:paraId="6B618AE1" w14:textId="77777777" w:rsidR="002232EC" w:rsidRDefault="002232EC" w:rsidP="002232EC"/>
    <w:p w14:paraId="1819DD04" w14:textId="77777777" w:rsidR="002232EC" w:rsidRDefault="002232EC" w:rsidP="002232EC">
      <w:pPr>
        <w:pStyle w:val="Heading4"/>
      </w:pPr>
      <w:r>
        <w:t>The WTO is inevitably a tool of accumulation for capitalist imperialism – international institutional monopoly capitalism overdetermines the plan’s move to peace – causes war, environmental degradation, and extinction.</w:t>
      </w:r>
    </w:p>
    <w:p w14:paraId="33409EEC" w14:textId="77777777" w:rsidR="002232EC" w:rsidRPr="004612A7" w:rsidRDefault="002232EC" w:rsidP="002232EC">
      <w:pPr>
        <w:rPr>
          <w:rStyle w:val="Style13ptBold"/>
        </w:rPr>
      </w:pPr>
      <w:r w:rsidRPr="004612A7">
        <w:rPr>
          <w:rStyle w:val="Style13ptBold"/>
        </w:rPr>
        <w:t>Cuong, 18</w:t>
      </w:r>
    </w:p>
    <w:p w14:paraId="511D8D9D" w14:textId="77777777" w:rsidR="002232EC" w:rsidRPr="004612A7" w:rsidRDefault="002232EC" w:rsidP="002232EC">
      <w:r>
        <w:t>[Vu Manh, Researcher @ VietEra Foundation: “International institutional monopoly capitalism and its manifestations,” published by Monthly Review on December 19, 2018. https://www.researchgate.net/profile/Cuong-Vu-10/publication/331162082_International_institutional_monopoly_capitalism_and_its_manifestations/links/5c6c2588299bf1e3a5b62764/International-institutional-monopoly-capitalism-and-its-manifestations.pdf]//AD</w:t>
      </w:r>
    </w:p>
    <w:p w14:paraId="75CE9D9E" w14:textId="77777777" w:rsidR="002232EC" w:rsidRPr="004612A7" w:rsidRDefault="002232EC" w:rsidP="002232EC">
      <w:r w:rsidRPr="00BE7399">
        <w:rPr>
          <w:highlight w:val="green"/>
        </w:rPr>
        <w:t>*IIMC=International Institutional Monopoly Capitalism</w:t>
      </w:r>
    </w:p>
    <w:p w14:paraId="1281B195" w14:textId="77777777" w:rsidR="002232EC" w:rsidRPr="00D107A1" w:rsidRDefault="002232EC" w:rsidP="002232EC">
      <w:pPr>
        <w:rPr>
          <w:rStyle w:val="StyleUnderline"/>
        </w:rPr>
      </w:pPr>
      <w:r w:rsidRPr="00D107A1">
        <w:rPr>
          <w:sz w:val="16"/>
        </w:rPr>
        <w:t xml:space="preserve">The Evolution of Monopoly Capitalism Monopoly capitalism emerged from “laissez-faire” capitalism in the late nineteenth and early twentieth centuries, as described clearly by V.I. Lenin in Imperialism, the Highest Stage of Capitalism, allowing giant corporations to dominate the accumulation process. </w:t>
      </w:r>
      <w:r w:rsidRPr="00645202">
        <w:rPr>
          <w:rStyle w:val="StyleUnderline"/>
        </w:rPr>
        <w:t>Since</w:t>
      </w:r>
      <w:r w:rsidRPr="00D107A1">
        <w:rPr>
          <w:sz w:val="16"/>
        </w:rPr>
        <w:t xml:space="preserve"> the late 1970s, especially since </w:t>
      </w:r>
      <w:r w:rsidRPr="00645202">
        <w:rPr>
          <w:rStyle w:val="StyleUnderline"/>
        </w:rPr>
        <w:t>the collapse of the Soviet Union, this system has reached</w:t>
      </w:r>
      <w:r w:rsidRPr="00D107A1">
        <w:rPr>
          <w:sz w:val="16"/>
        </w:rPr>
        <w:t xml:space="preserve"> a new level </w:t>
      </w:r>
      <w:r w:rsidRPr="00307E62">
        <w:rPr>
          <w:sz w:val="16"/>
        </w:rPr>
        <w:t>in</w:t>
      </w:r>
      <w:r w:rsidRPr="00D107A1">
        <w:rPr>
          <w:sz w:val="16"/>
        </w:rPr>
        <w:t xml:space="preserve"> its development, forging imperial centralism or </w:t>
      </w:r>
      <w:r w:rsidRPr="00645202">
        <w:rPr>
          <w:rStyle w:val="StyleUnderline"/>
        </w:rPr>
        <w:t>“International Institutional Monopoly Capitalism” (</w:t>
      </w:r>
      <w:r w:rsidRPr="00BE7399">
        <w:rPr>
          <w:rStyle w:val="StyleUnderline"/>
          <w:highlight w:val="green"/>
        </w:rPr>
        <w:t>IIMC</w:t>
      </w:r>
      <w:r w:rsidRPr="00645202">
        <w:rPr>
          <w:rStyle w:val="StyleUnderline"/>
        </w:rPr>
        <w:t xml:space="preserve">), </w:t>
      </w:r>
      <w:r w:rsidRPr="00BE7399">
        <w:rPr>
          <w:rStyle w:val="StyleUnderline"/>
          <w:highlight w:val="green"/>
        </w:rPr>
        <w:t>where</w:t>
      </w:r>
      <w:r w:rsidRPr="00645202">
        <w:rPr>
          <w:rStyle w:val="StyleUnderline"/>
        </w:rPr>
        <w:t>by a handful of powerful nation-</w:t>
      </w:r>
      <w:r w:rsidRPr="00BE7399">
        <w:rPr>
          <w:rStyle w:val="StyleUnderline"/>
          <w:highlight w:val="green"/>
        </w:rPr>
        <w:t xml:space="preserve">states </w:t>
      </w:r>
      <w:r w:rsidRPr="00307E62">
        <w:rPr>
          <w:rStyle w:val="StyleUnderline"/>
        </w:rPr>
        <w:t xml:space="preserve">explicitly </w:t>
      </w:r>
      <w:r w:rsidRPr="00BE7399">
        <w:rPr>
          <w:rStyle w:val="StyleUnderline"/>
          <w:highlight w:val="green"/>
        </w:rPr>
        <w:t>use international organizations to impose their interests</w:t>
      </w:r>
      <w:r w:rsidRPr="00645202">
        <w:rPr>
          <w:rStyle w:val="StyleUnderline"/>
        </w:rPr>
        <w:t xml:space="preserve"> and further expand accumulation.</w:t>
      </w:r>
      <w:r w:rsidRPr="00D107A1">
        <w:rPr>
          <w:sz w:val="16"/>
        </w:rPr>
        <w:t xml:space="preserve"> Figure 1 presents a brief overview of the conceptualization of capitalism throughout its history, focusing on the development of monopoly capitalism from the 1870s to the present, including both economic and politic facets. It includes IIMC as the newest term in the evolution of monopoly capitalism. (2) (3) (4) (5) As Karl Marx noted, </w:t>
      </w:r>
      <w:r w:rsidRPr="00BE7399">
        <w:rPr>
          <w:rStyle w:val="StyleUnderline"/>
          <w:highlight w:val="green"/>
        </w:rPr>
        <w:t>capitalism has an inherent drive toward endless accumulation</w:t>
      </w:r>
      <w:r w:rsidRPr="00645202">
        <w:rPr>
          <w:rStyle w:val="StyleUnderline"/>
        </w:rPr>
        <w:t xml:space="preserve"> through the production of “surplus value.”</w:t>
      </w:r>
      <w:r w:rsidRPr="00D107A1">
        <w:rPr>
          <w:sz w:val="16"/>
        </w:rPr>
        <w:t xml:space="preserve"> In relation to this defining characteristic of the system, there have been distinct historical configurations of its operation. </w:t>
      </w:r>
      <w:r w:rsidRPr="00645202">
        <w:rPr>
          <w:rStyle w:val="StyleUnderline"/>
        </w:rPr>
        <w:t>IIMC represents the highest form of the imperialism stage of capitalism, given the increasingly coordination between the monopoly capital and the state within core nations.</w:t>
      </w:r>
      <w:r w:rsidRPr="00D107A1">
        <w:rPr>
          <w:sz w:val="16"/>
        </w:rPr>
        <w:t xml:space="preserve"> </w:t>
      </w:r>
      <w:r w:rsidRPr="00307E62">
        <w:rPr>
          <w:rStyle w:val="Emphasis"/>
        </w:rPr>
        <w:t xml:space="preserve">As a state-formed monopoly capitalism, </w:t>
      </w:r>
      <w:r w:rsidRPr="00BE7399">
        <w:rPr>
          <w:rStyle w:val="Emphasis"/>
          <w:highlight w:val="green"/>
        </w:rPr>
        <w:t xml:space="preserve">IIMC has been forcing </w:t>
      </w:r>
      <w:r w:rsidRPr="00307E62">
        <w:rPr>
          <w:rStyle w:val="Emphasis"/>
        </w:rPr>
        <w:t xml:space="preserve">most </w:t>
      </w:r>
      <w:r w:rsidRPr="00BE7399">
        <w:rPr>
          <w:rStyle w:val="Emphasis"/>
          <w:highlight w:val="green"/>
        </w:rPr>
        <w:t xml:space="preserve">economies to participate </w:t>
      </w:r>
      <w:r w:rsidRPr="00307E62">
        <w:rPr>
          <w:rStyle w:val="Emphasis"/>
        </w:rPr>
        <w:t xml:space="preserve">in its system, </w:t>
      </w:r>
      <w:r w:rsidRPr="00BE7399">
        <w:rPr>
          <w:rStyle w:val="Emphasis"/>
          <w:highlight w:val="green"/>
        </w:rPr>
        <w:t>regardless of whether those economies are capitalist or socialist</w:t>
      </w:r>
      <w:r w:rsidRPr="00D107A1">
        <w:rPr>
          <w:sz w:val="16"/>
        </w:rPr>
        <w:t xml:space="preserve"> (except North Korea). This is what Nikolai Bukharin pointed to a century ago. According to Samir Amin, in the globalization era, the efficiency of economic management by nation-states has changed. </w:t>
      </w:r>
      <w:r w:rsidRPr="00645202">
        <w:rPr>
          <w:rStyle w:val="StyleUnderline"/>
        </w:rPr>
        <w:t xml:space="preserve">Under IIMC, advanced </w:t>
      </w:r>
      <w:r w:rsidRPr="00BE7399">
        <w:rPr>
          <w:rStyle w:val="StyleUnderline"/>
          <w:highlight w:val="green"/>
        </w:rPr>
        <w:t>capitalist states are even stronger</w:t>
      </w:r>
      <w:r w:rsidRPr="00645202">
        <w:rPr>
          <w:rStyle w:val="StyleUnderline"/>
        </w:rPr>
        <w:t xml:space="preserve">, as far as their economic-political reach, and are </w:t>
      </w:r>
      <w:r w:rsidRPr="00BE7399">
        <w:rPr>
          <w:rStyle w:val="Emphasis"/>
          <w:highlight w:val="green"/>
        </w:rPr>
        <w:t>able to control international institutions and organizations</w:t>
      </w:r>
      <w:r w:rsidRPr="00645202">
        <w:rPr>
          <w:rStyle w:val="StyleUnderline"/>
        </w:rPr>
        <w:t>.</w:t>
      </w:r>
      <w:r w:rsidRPr="00D107A1">
        <w:rPr>
          <w:sz w:val="16"/>
        </w:rPr>
        <w:t xml:space="preserve"> </w:t>
      </w:r>
      <w:r w:rsidRPr="00645202">
        <w:rPr>
          <w:rStyle w:val="StyleUnderline"/>
        </w:rPr>
        <w:t xml:space="preserve">Within these core nations, the state uses its strength to support the formation of “supercompanies” </w:t>
      </w:r>
      <w:r w:rsidRPr="00D107A1">
        <w:rPr>
          <w:sz w:val="16"/>
        </w:rPr>
        <w:t xml:space="preserve">(the </w:t>
      </w:r>
      <w:r w:rsidRPr="00645202">
        <w:rPr>
          <w:rStyle w:val="StyleUnderline"/>
        </w:rPr>
        <w:t>multinational corporations that monopolize one or a number of products/services worldwide</w:t>
      </w:r>
      <w:r w:rsidRPr="00D107A1">
        <w:rPr>
          <w:sz w:val="16"/>
        </w:rPr>
        <w:t xml:space="preserve">), </w:t>
      </w:r>
      <w:r w:rsidRPr="00645202">
        <w:rPr>
          <w:rStyle w:val="StyleUnderline"/>
        </w:rPr>
        <w:t xml:space="preserve">serving the interests of the richest class, while bringing some additional benefits to its broader population. </w:t>
      </w:r>
      <w:r w:rsidRPr="00BE7399">
        <w:rPr>
          <w:rStyle w:val="Emphasis"/>
          <w:highlight w:val="green"/>
        </w:rPr>
        <w:t>These countries are monopoly nations.</w:t>
      </w:r>
      <w:r w:rsidRPr="00BE7399">
        <w:rPr>
          <w:sz w:val="16"/>
          <w:highlight w:val="green"/>
        </w:rPr>
        <w:t xml:space="preserve"> </w:t>
      </w:r>
      <w:r w:rsidRPr="00BE7399">
        <w:rPr>
          <w:rStyle w:val="StyleUnderline"/>
          <w:highlight w:val="green"/>
        </w:rPr>
        <w:t>Through</w:t>
      </w:r>
      <w:r w:rsidRPr="00645202">
        <w:rPr>
          <w:rStyle w:val="StyleUnderline"/>
        </w:rPr>
        <w:t xml:space="preserve"> international institutional settings</w:t>
      </w:r>
      <w:r w:rsidRPr="00D107A1">
        <w:rPr>
          <w:sz w:val="16"/>
        </w:rPr>
        <w:t xml:space="preserve"> (</w:t>
      </w:r>
      <w:r w:rsidRPr="00645202">
        <w:rPr>
          <w:rStyle w:val="StyleUnderline"/>
        </w:rPr>
        <w:t>e.g.,</w:t>
      </w:r>
      <w:r w:rsidRPr="00D107A1">
        <w:rPr>
          <w:sz w:val="16"/>
        </w:rPr>
        <w:t xml:space="preserve"> World Bank, International Monetary Fund,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t>
      </w:r>
      <w:r w:rsidRPr="00645202">
        <w:rPr>
          <w:rStyle w:val="StyleUnderline"/>
        </w:rPr>
        <w:t xml:space="preserve">monopoly capital and </w:t>
      </w:r>
      <w:r w:rsidRPr="00307E62">
        <w:rPr>
          <w:rStyle w:val="StyleUnderline"/>
        </w:rPr>
        <w:t xml:space="preserve">monopoly </w:t>
      </w:r>
      <w:r w:rsidRPr="00BE7399">
        <w:rPr>
          <w:rStyle w:val="StyleUnderline"/>
          <w:highlight w:val="green"/>
        </w:rPr>
        <w:t xml:space="preserve">nations </w:t>
      </w:r>
      <w:r w:rsidRPr="00BE7399">
        <w:rPr>
          <w:rStyle w:val="Emphasis"/>
          <w:highlight w:val="green"/>
        </w:rPr>
        <w:t xml:space="preserve">extend their influence </w:t>
      </w:r>
      <w:r w:rsidRPr="00307E62">
        <w:rPr>
          <w:rStyle w:val="Emphasis"/>
        </w:rPr>
        <w:t xml:space="preserve">and power </w:t>
      </w:r>
      <w:r w:rsidRPr="00BE7399">
        <w:rPr>
          <w:rStyle w:val="Emphasis"/>
          <w:highlight w:val="green"/>
        </w:rPr>
        <w:t xml:space="preserve">into every corner of the world, even </w:t>
      </w:r>
      <w:r w:rsidRPr="00307E62">
        <w:rPr>
          <w:rStyle w:val="Emphasis"/>
        </w:rPr>
        <w:t xml:space="preserve">the few remaining </w:t>
      </w:r>
      <w:r w:rsidRPr="00BE7399">
        <w:rPr>
          <w:rStyle w:val="Emphasis"/>
          <w:highlight w:val="green"/>
        </w:rPr>
        <w:t>socialist strongholds, causing complex conflicts</w:t>
      </w:r>
      <w:r w:rsidRPr="00645202">
        <w:rPr>
          <w:rStyle w:val="StyleUnderline"/>
        </w:rPr>
        <w:t xml:space="preserve"> within globalization and regionalization processes. </w:t>
      </w:r>
      <w:r w:rsidRPr="00D107A1">
        <w:rPr>
          <w:sz w:val="16"/>
        </w:rPr>
        <w:t xml:space="preserve">Capital Concentration and the Establishment of Monopoly Nations Capital </w:t>
      </w:r>
      <w:r w:rsidRPr="00645202">
        <w:rPr>
          <w:rStyle w:val="StyleUnderline"/>
        </w:rPr>
        <w:t xml:space="preserve">accumulation and the centralization and concentration of capital led to the formation of monopolies (cartels, syndicates, trusts, consortiums, and conglomerates). This </w:t>
      </w:r>
      <w:r w:rsidRPr="00645202">
        <w:rPr>
          <w:rStyle w:val="Emphasis"/>
        </w:rPr>
        <w:t>fundamental law of capitalism</w:t>
      </w:r>
      <w:r w:rsidRPr="00645202">
        <w:rPr>
          <w:rStyle w:val="StyleUnderline"/>
        </w:rPr>
        <w:t xml:space="preserve"> continues to take effect in the IIMC period, albeit at a very high level. </w:t>
      </w:r>
      <w:r w:rsidRPr="00D107A1">
        <w:rPr>
          <w:sz w:val="16"/>
        </w:rPr>
        <w:t xml:space="preserve">However, the following organic processes contributed to the formation of monopoly nations: 1. The concentration and centralization of capital in super-companies: The increasing strength and expansion of super-companies, especially over the last five decades, have advanced economic internationalization and globalization. Globally, the 500 largest companies generated $31.1 trillion in 2014. They accounted for nearly 40 percent of world income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 This is reflected in the intensification of foreign direct investment (FDI); the significant transfer of employment, technology and international financial operations; and the strong rise of financial systems, bank credit, and insurance.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w:t>
      </w:r>
      <w:r w:rsidRPr="00BE7399">
        <w:rPr>
          <w:rStyle w:val="StyleUnderline"/>
          <w:highlight w:val="green"/>
        </w:rPr>
        <w:t>Supercompanies</w:t>
      </w:r>
      <w:r w:rsidRPr="00D107A1">
        <w:rPr>
          <w:sz w:val="16"/>
        </w:rPr>
        <w:t xml:space="preserve"> can </w:t>
      </w:r>
      <w:r w:rsidRPr="00645202">
        <w:rPr>
          <w:rStyle w:val="StyleUnderline"/>
        </w:rPr>
        <w:t xml:space="preserve">dramatically influence small and/or poor countries as they </w:t>
      </w:r>
      <w:r w:rsidRPr="00BE7399">
        <w:rPr>
          <w:rStyle w:val="Emphasis"/>
          <w:highlight w:val="green"/>
        </w:rPr>
        <w:t>pressure governments</w:t>
      </w:r>
      <w:r w:rsidRPr="00BE7399">
        <w:rPr>
          <w:rStyle w:val="StyleUnderline"/>
          <w:highlight w:val="green"/>
        </w:rPr>
        <w:t xml:space="preserve"> to condone </w:t>
      </w:r>
      <w:r w:rsidRPr="00BE7399">
        <w:rPr>
          <w:rStyle w:val="Emphasis"/>
          <w:highlight w:val="green"/>
        </w:rPr>
        <w:t>environmental degradation</w:t>
      </w:r>
      <w:r w:rsidRPr="00BE7399">
        <w:rPr>
          <w:rStyle w:val="StyleUnderline"/>
          <w:highlight w:val="green"/>
        </w:rPr>
        <w:t xml:space="preserve">, </w:t>
      </w:r>
      <w:r w:rsidRPr="00BE7399">
        <w:rPr>
          <w:rStyle w:val="Emphasis"/>
          <w:highlight w:val="green"/>
        </w:rPr>
        <w:t>violation of</w:t>
      </w:r>
      <w:r w:rsidRPr="00645202">
        <w:rPr>
          <w:rStyle w:val="Emphasis"/>
        </w:rPr>
        <w:t xml:space="preserve"> national </w:t>
      </w:r>
      <w:r w:rsidRPr="00BE7399">
        <w:rPr>
          <w:rStyle w:val="Emphasis"/>
          <w:highlight w:val="green"/>
        </w:rPr>
        <w:t>labor laws</w:t>
      </w:r>
      <w:r w:rsidRPr="00645202">
        <w:rPr>
          <w:rStyle w:val="StyleUnderline"/>
        </w:rPr>
        <w:t xml:space="preserve">, and </w:t>
      </w:r>
      <w:r w:rsidRPr="00645202">
        <w:rPr>
          <w:rStyle w:val="Emphasis"/>
        </w:rPr>
        <w:t>abuse of labor rights</w:t>
      </w:r>
      <w:r w:rsidRPr="00645202">
        <w:rPr>
          <w:rStyle w:val="StyleUnderline"/>
        </w:rPr>
        <w:t xml:space="preserve">. </w:t>
      </w:r>
      <w:r w:rsidRPr="00D107A1">
        <w:rPr>
          <w:sz w:val="16"/>
        </w:rPr>
        <w:t xml:space="preserve">They can force these governments to tender incentives, which maximize their profits by allowing extremely poor working conditions and low wages. Some </w:t>
      </w:r>
      <w:r w:rsidRPr="00645202">
        <w:rPr>
          <w:rStyle w:val="StyleUnderline"/>
        </w:rPr>
        <w:t xml:space="preserve">super-companies actively </w:t>
      </w:r>
      <w:r w:rsidRPr="00BE7399">
        <w:rPr>
          <w:rStyle w:val="Emphasis"/>
          <w:highlight w:val="green"/>
        </w:rPr>
        <w:t>destroy local agriculture</w:t>
      </w:r>
      <w:r w:rsidRPr="00645202">
        <w:rPr>
          <w:rStyle w:val="StyleUnderline"/>
        </w:rPr>
        <w:t xml:space="preserve"> and </w:t>
      </w:r>
      <w:r w:rsidRPr="00645202">
        <w:rPr>
          <w:rStyle w:val="Emphasis"/>
        </w:rPr>
        <w:t>kill marine life</w:t>
      </w:r>
      <w:r w:rsidRPr="00D107A1">
        <w:rPr>
          <w:sz w:val="16"/>
        </w:rPr>
        <w:t xml:space="preserve">, which has sparked mass protests. </w:t>
      </w:r>
      <w:r w:rsidRPr="00645202">
        <w:rPr>
          <w:rStyle w:val="StyleUnderline"/>
        </w:rPr>
        <w:t xml:space="preserve">They often </w:t>
      </w:r>
      <w:r w:rsidRPr="00BE7399">
        <w:rPr>
          <w:rStyle w:val="Emphasis"/>
          <w:highlight w:val="green"/>
        </w:rPr>
        <w:t>hire military personnel to</w:t>
      </w:r>
      <w:r w:rsidRPr="00645202">
        <w:rPr>
          <w:rStyle w:val="Emphasis"/>
        </w:rPr>
        <w:t xml:space="preserve"> open fire on peaceful protestors and </w:t>
      </w:r>
      <w:r w:rsidRPr="00BE7399">
        <w:rPr>
          <w:rStyle w:val="Emphasis"/>
          <w:highlight w:val="green"/>
        </w:rPr>
        <w:t>make assassinations</w:t>
      </w:r>
      <w:r w:rsidRPr="00645202">
        <w:rPr>
          <w:rStyle w:val="StyleUnderline"/>
        </w:rPr>
        <w:t>.</w:t>
      </w:r>
      <w:r w:rsidRPr="00D107A1">
        <w:rPr>
          <w:sz w:val="16"/>
        </w:rPr>
        <w:t xml:space="preserve"> 2. The mass exploitation of workers: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international division of labor is a product of monopoly capitalism, seeking to avoid the “law of declining rate of profit” and striving to increase the rate of profit. John Bellamy Foster and John Smith have clearly presented this trend, using archetypical examples of the labor and production associated with </w:t>
      </w:r>
      <w:r w:rsidRPr="00645202">
        <w:rPr>
          <w:rStyle w:val="StyleUnderline"/>
        </w:rPr>
        <w:t>iPhones, T-shirts, and coffee</w:t>
      </w:r>
      <w:r w:rsidRPr="00D107A1">
        <w:rPr>
          <w:sz w:val="16"/>
        </w:rPr>
        <w:t xml:space="preserve">, which </w:t>
      </w:r>
      <w:r w:rsidRPr="00645202">
        <w:rPr>
          <w:rStyle w:val="StyleUnderline"/>
        </w:rPr>
        <w:t>involve super-exploitation overseas by super-companies. As a result</w:t>
      </w:r>
      <w:r w:rsidRPr="00D107A1">
        <w:rPr>
          <w:sz w:val="16"/>
        </w:rPr>
        <w:t xml:space="preserve">, over the last three decades, </w:t>
      </w:r>
      <w:r w:rsidRPr="00645202">
        <w:rPr>
          <w:rStyle w:val="StyleUnderline"/>
        </w:rPr>
        <w:t xml:space="preserve">an enormous amount of surplus value has been produced in the periphery, but </w:t>
      </w:r>
      <w:r w:rsidRPr="00645202">
        <w:rPr>
          <w:rStyle w:val="Emphasis"/>
        </w:rPr>
        <w:t>captured by super-companies within monopoly nations</w:t>
      </w:r>
      <w:r w:rsidRPr="00645202">
        <w:rPr>
          <w:rStyle w:val="StyleUnderline"/>
        </w:rPr>
        <w:t>.</w:t>
      </w:r>
      <w:r w:rsidRPr="00D107A1">
        <w:rPr>
          <w:sz w:val="16"/>
        </w:rPr>
        <w:t xml:space="preserve"> Through the international division of labor and expansion of branches worldwide, </w:t>
      </w:r>
      <w:r w:rsidRPr="00645202">
        <w:rPr>
          <w:rStyle w:val="StyleUnderline"/>
        </w:rPr>
        <w:t xml:space="preserve">super-companies promote alliances in the form of complex cooperation among themselves </w:t>
      </w:r>
      <w:r w:rsidRPr="00D107A1">
        <w:rPr>
          <w:sz w:val="16"/>
        </w:rPr>
        <w:t xml:space="preserve">and between themselves and small- and medium-sized companies. </w:t>
      </w:r>
      <w:r w:rsidRPr="00645202">
        <w:rPr>
          <w:rStyle w:val="StyleUnderline"/>
        </w:rPr>
        <w:t xml:space="preserve">They adopt a “divide and rule” approach to control labor worldwide. </w:t>
      </w:r>
      <w:r w:rsidRPr="00D107A1">
        <w:rPr>
          <w:sz w:val="16"/>
        </w:rPr>
        <w:t xml:space="preserve">These super-companiestake advantage of the economies of scale to increase their market shares and influence. Once they are in place in peripheral countries, they influence habits and traditional customs. Workers re-align themselves to earn a living wage. 3. The symbiotic growth of monopoly nations and super-companies: </w:t>
      </w:r>
      <w:r w:rsidRPr="00307E62">
        <w:rPr>
          <w:rStyle w:val="StyleUnderline"/>
        </w:rPr>
        <w:t xml:space="preserve">Both </w:t>
      </w:r>
      <w:r w:rsidRPr="00BE7399">
        <w:rPr>
          <w:rStyle w:val="StyleUnderline"/>
          <w:highlight w:val="green"/>
        </w:rPr>
        <w:t>the state and capital rely on each other to exploit</w:t>
      </w:r>
      <w:r w:rsidRPr="00645202">
        <w:rPr>
          <w:rStyle w:val="StyleUnderline"/>
        </w:rPr>
        <w:t xml:space="preserve"> existing internal natural </w:t>
      </w:r>
      <w:r w:rsidRPr="00BE7399">
        <w:rPr>
          <w:rStyle w:val="StyleUnderline"/>
          <w:highlight w:val="green"/>
        </w:rPr>
        <w:t>resources</w:t>
      </w:r>
      <w:r w:rsidRPr="00D107A1">
        <w:rPr>
          <w:sz w:val="16"/>
        </w:rPr>
        <w:t xml:space="preserve"> (e.g., OECD with its oil); </w:t>
      </w:r>
      <w:r w:rsidRPr="00645202">
        <w:rPr>
          <w:rStyle w:val="StyleUnderline"/>
        </w:rPr>
        <w:t>control major production resources throughout the world</w:t>
      </w:r>
      <w:r w:rsidRPr="00D107A1">
        <w:rPr>
          <w:sz w:val="16"/>
        </w:rPr>
        <w:t xml:space="preserve"> (e.g., the United States in regard to Iraq’s oil, China influence on its neighbors’ sea routes and exclusive economic zone in the East and South China Seas); </w:t>
      </w:r>
      <w:r w:rsidRPr="00BE7399">
        <w:rPr>
          <w:rStyle w:val="StyleUnderline"/>
          <w:highlight w:val="green"/>
        </w:rPr>
        <w:t>and possess</w:t>
      </w:r>
      <w:r w:rsidRPr="00645202">
        <w:rPr>
          <w:rStyle w:val="StyleUnderline"/>
        </w:rPr>
        <w:t xml:space="preserve"> key </w:t>
      </w:r>
      <w:r w:rsidRPr="00BE7399">
        <w:rPr>
          <w:rStyle w:val="StyleUnderline"/>
          <w:highlight w:val="green"/>
        </w:rPr>
        <w:t>technologies, such as</w:t>
      </w:r>
      <w:r w:rsidRPr="00645202">
        <w:rPr>
          <w:rStyle w:val="StyleUnderline"/>
        </w:rPr>
        <w:t xml:space="preserve"> weapons, cell cloning, artificial intelligence robots, </w:t>
      </w:r>
      <w:r w:rsidRPr="00BE7399">
        <w:rPr>
          <w:rStyle w:val="Emphasis"/>
          <w:highlight w:val="green"/>
        </w:rPr>
        <w:t>patent medicine</w:t>
      </w:r>
      <w:r w:rsidRPr="00645202">
        <w:rPr>
          <w:rStyle w:val="StyleUnderline"/>
        </w:rPr>
        <w:t xml:space="preserve"> develop, or media and communication.</w:t>
      </w:r>
      <w:r w:rsidRPr="00D107A1">
        <w:rPr>
          <w:sz w:val="16"/>
        </w:rPr>
        <w:t xml:space="preserve"> In other words, monopoly nations are the products of “five monopolies.” Super-companies and monopoly nations exert their technological and economic powers to dominant the world market, leading to both positive and negative impacts. </w:t>
      </w:r>
      <w:r w:rsidRPr="00645202">
        <w:rPr>
          <w:rStyle w:val="StyleUnderline"/>
        </w:rPr>
        <w:t xml:space="preserve">Super-companies like capitalists to </w:t>
      </w:r>
      <w:r w:rsidRPr="00645202">
        <w:rPr>
          <w:rStyle w:val="Emphasis"/>
        </w:rPr>
        <w:t>have control over mass destructive weapons</w:t>
      </w:r>
      <w:r w:rsidRPr="00645202">
        <w:rPr>
          <w:rStyle w:val="StyleUnderline"/>
        </w:rPr>
        <w:t>, in order to defeat competitors and to destroy commoners’ benefits.</w:t>
      </w:r>
      <w:r w:rsidRPr="00D107A1">
        <w:rPr>
          <w:sz w:val="16"/>
        </w:rPr>
        <w:t xml:space="preserve"> The first and most outstanding monopoly nation is the United States, which has only two companies that reached a turnover in excess of $5 billion in 1955: General Motors ($9.82 billion) and Exxon Mobil ($5.66 billion). However, by 1990, the number of large companies (over $5 billion of turnover) had reached more than 100. In 2013, the smallest company (Exelon: energy sector) of the 132 largest companies had a turnover of $23.5 billion. On a global scale, the company that has the lowest ranking in the top 500 list of largest companies (ranked by Fortune in 2013) is Ricoh (office-equipment sector), reaching sales of over $23.2 billion. Also included in this list are eighty-nine companies from China, which is a rapid increase, compared to its thirty-four companies in 2008. As of 2015, the Global 500 are represented by 36 countries, but nearly 472 of the Global 500 are from only 16 countries: Canada, the United States, France, Germany, Italy, the Netherlands, Switzerland, the United Kingdom, China, Japan, South Korea, Taiwan, Australia, Brazil, India, and Russia. Of these 16 countries, 13 are the world’s largest economies. Table 2 lists the typical monopoly nations in the world in 2015. The combining of super-companies and states that Lenin analyzed nearly 100 years ago, in which capitalists pivot around political agencies and monopolies, led to the integration of monopoly nations and international institutions/organizations. Thus, under the conditions of IIMC, this integration has crucially influenced the globalization process of the world economy, specifically for the peripheral countries. Although these monopoly nations dominate at different levels and their income is not equivalent, they do not conquer other nations; nonetheless, they help transfer a vast surplus of value from peripheral countries into the core countries. </w:t>
      </w:r>
      <w:r w:rsidRPr="00BE7399">
        <w:rPr>
          <w:rStyle w:val="Emphasis"/>
          <w:highlight w:val="green"/>
        </w:rPr>
        <w:t xml:space="preserve">Monopoly Nations Monopolize </w:t>
      </w:r>
      <w:r w:rsidRPr="009059B2">
        <w:rPr>
          <w:rStyle w:val="Emphasis"/>
        </w:rPr>
        <w:t xml:space="preserve">International </w:t>
      </w:r>
      <w:r w:rsidRPr="00BE7399">
        <w:rPr>
          <w:rStyle w:val="Emphasis"/>
          <w:highlight w:val="green"/>
        </w:rPr>
        <w:t>Institutions</w:t>
      </w:r>
      <w:r w:rsidRPr="00D107A1">
        <w:rPr>
          <w:sz w:val="16"/>
        </w:rPr>
        <w:t xml:space="preserve"> The rise of super-companies has not meant the end of </w:t>
      </w:r>
      <w:r w:rsidRPr="00645202">
        <w:rPr>
          <w:rStyle w:val="StyleUnderline"/>
        </w:rPr>
        <w:t>competition</w:t>
      </w:r>
      <w:r w:rsidRPr="00D107A1">
        <w:rPr>
          <w:sz w:val="16"/>
        </w:rPr>
        <w:t xml:space="preserve">, which </w:t>
      </w:r>
      <w:r w:rsidRPr="00645202">
        <w:rPr>
          <w:rStyle w:val="StyleUnderline"/>
        </w:rPr>
        <w:t>is globally more intense today than ever before.</w:t>
      </w:r>
      <w:r w:rsidRPr="00D107A1">
        <w:rPr>
          <w:sz w:val="16"/>
        </w:rPr>
        <w:t xml:space="preserve"> Simultaneously, </w:t>
      </w:r>
      <w:r w:rsidRPr="00645202">
        <w:rPr>
          <w:rStyle w:val="StyleUnderline"/>
        </w:rPr>
        <w:t>monopoly nations</w:t>
      </w:r>
      <w:r w:rsidRPr="00D107A1">
        <w:rPr>
          <w:sz w:val="16"/>
        </w:rPr>
        <w:t xml:space="preserve"> do not displace super-companies or prevent their monopolistic power; on the contrary, these states directly and indirectly </w:t>
      </w:r>
      <w:r w:rsidRPr="00645202">
        <w:rPr>
          <w:rStyle w:val="StyleUnderline"/>
        </w:rPr>
        <w:t>provide super-companies with advantages and benefits.</w:t>
      </w:r>
      <w:r w:rsidRPr="00D107A1">
        <w:rPr>
          <w:sz w:val="16"/>
        </w:rPr>
        <w:t xml:space="preserve"> As Harry Braverman explained, “the state is guarantor of the conditions, the social relations, of capitalism, and the protector of the ever more unequal distribution of property.” </w:t>
      </w:r>
      <w:r w:rsidRPr="00645202">
        <w:rPr>
          <w:rStyle w:val="StyleUnderline"/>
        </w:rPr>
        <w:t>The</w:t>
      </w:r>
      <w:r w:rsidRPr="00D107A1">
        <w:rPr>
          <w:sz w:val="16"/>
        </w:rPr>
        <w:t xml:space="preserve"> role of the </w:t>
      </w:r>
      <w:r w:rsidRPr="00645202">
        <w:rPr>
          <w:rStyle w:val="StyleUnderline"/>
        </w:rPr>
        <w:t>state</w:t>
      </w:r>
      <w:r w:rsidRPr="00D107A1">
        <w:rPr>
          <w:sz w:val="16"/>
        </w:rPr>
        <w:t xml:space="preserve"> has changed </w:t>
      </w:r>
      <w:r w:rsidRPr="00645202">
        <w:rPr>
          <w:rStyle w:val="StyleUnderline"/>
        </w:rPr>
        <w:t>in monopoly nations</w:t>
      </w:r>
      <w:r w:rsidRPr="00D107A1">
        <w:rPr>
          <w:sz w:val="16"/>
        </w:rPr>
        <w:t xml:space="preserve">: it </w:t>
      </w:r>
      <w:r w:rsidRPr="00645202">
        <w:rPr>
          <w:rStyle w:val="StyleUnderline"/>
        </w:rPr>
        <w:t xml:space="preserve">not only regulates the domestic economy, exploits the state capital, and protects monopolies on the international market, but it also represents and supports the allies of domestic monopolies </w:t>
      </w:r>
      <w:r w:rsidRPr="00BE7399">
        <w:rPr>
          <w:rStyle w:val="Emphasis"/>
          <w:highlight w:val="green"/>
        </w:rPr>
        <w:t>to affect the activities</w:t>
      </w:r>
      <w:r w:rsidRPr="00645202">
        <w:rPr>
          <w:rStyle w:val="Emphasis"/>
        </w:rPr>
        <w:t xml:space="preserve"> of international institutions/organizations </w:t>
      </w:r>
      <w:r w:rsidRPr="00BE7399">
        <w:rPr>
          <w:rStyle w:val="Emphasis"/>
          <w:highlight w:val="green"/>
        </w:rPr>
        <w:t>in its favor and increase its competitiveness</w:t>
      </w:r>
      <w:r w:rsidRPr="00645202">
        <w:rPr>
          <w:rStyle w:val="Emphasis"/>
        </w:rPr>
        <w:t>.</w:t>
      </w:r>
      <w:r w:rsidRPr="00D107A1">
        <w:rPr>
          <w:sz w:val="16"/>
        </w:rPr>
        <w:t xml:space="preserve"> The role of the state and its various imperial alliances with local politicians is facilitated through the discourse of national and international competitiveness. Thus, the rise of monopoly nations has not killed competition in all of its forms. In fact, rivalry is more frequent and fierce between monopoly nations and other economies. The formation of monopoly nations and the emergence of a number of new industrialized countries have caused problems for individual economies to address and settle the issues related to international economic activities. For example, the legal systems and the legal provisions of nations have become a barrier to the circular flow of resources and limited the mobilities of the supercompanies. These can range from the agricultural protection policies that were severely opposed by the Cairns Group at the Uruguay Round in 1986 (the first time developing countries had played an active role) to the restriction regulations in immigration. They are also associated with cultural or political issues such as Internet censorship in China, Euroscepticism trend in European Union and Brexit in the United Kingdom, the opposition of the Trans-Pacific Partnership (TPP), and new protectionism in the United States. Meanwhile, the international institutions had just proved their consistency in their role of coordination and international arbitration among new member economies in the beginning phase. Subsequently, the competitiveness among countries has moved to a higher level and continued to increase, which manifested itself in many forms such as disputes of commerce, technology, and finance, etc. The recent disputes include: batteries (solar) between the United States and India; beef among the United States, Indo, and Japan; steel pipes between Japan and China; auto parts between the United States and China; catfish, frozen shrimp, and garments between Viet Nam and the United States; and rare earths among the United States, the European Union, Japan, and China. There is a severe conflict among the United States, the European Union, Ukraine, and Russia on the recent issue of annexing Crimea. </w:t>
      </w:r>
      <w:r w:rsidRPr="00645202">
        <w:rPr>
          <w:rStyle w:val="StyleUnderline"/>
        </w:rPr>
        <w:t>Since its establishment, the World Trade Organization has witnessed many disputes over dumping, anti-subsidy, and safeguarded trade among member economies. Most of these arguments are related to monopoly nations.</w:t>
      </w:r>
      <w:r w:rsidRPr="00D107A1">
        <w:rPr>
          <w:sz w:val="16"/>
        </w:rPr>
        <w:t xml:space="preserve"> The number of quarrels is growing rapidly: over the last twenty years in particular, the World Trade Organization has had to resolve hundreds of cases. Specifically, the United States is a typical monopoly nation that is associated with the majority of the commercial disputes in the world (344 cases), followed by the European Union (316 cases), Japan (180 cases), and China (155 cases). </w:t>
      </w:r>
      <w:r w:rsidRPr="00645202">
        <w:rPr>
          <w:rStyle w:val="StyleUnderline"/>
        </w:rPr>
        <w:t xml:space="preserve">In the context of the multitude of interlocking and complicated disagreements, the dispute settlement mechanism of World Trade Organization constitutes the basic cornerstone maintaining the multilateral trading order. </w:t>
      </w:r>
      <w:r w:rsidRPr="00645202">
        <w:rPr>
          <w:rStyle w:val="Emphasis"/>
        </w:rPr>
        <w:t>However, monopoly nations have been controlling this mechanism.</w:t>
      </w:r>
      <w:r w:rsidRPr="00D107A1">
        <w:rPr>
          <w:sz w:val="16"/>
        </w:rPr>
        <w:t xml:space="preserve"> If there are disputes among the strongest monopoly nations, this makes them direct competitors (these include the United States, Japan, Western Europe, Russia, and China). Thus, </w:t>
      </w:r>
      <w:r w:rsidRPr="00645202">
        <w:rPr>
          <w:rStyle w:val="StyleUnderline"/>
        </w:rPr>
        <w:t>monopoly nations tend to compromise and align with others to monopolize the World Trade Organization.</w:t>
      </w:r>
      <w:r w:rsidRPr="00D107A1">
        <w:rPr>
          <w:sz w:val="16"/>
        </w:rPr>
        <w:t xml:space="preserve"> </w:t>
      </w:r>
      <w:r w:rsidRPr="00645202">
        <w:rPr>
          <w:rStyle w:val="StyleUnderline"/>
        </w:rPr>
        <w:t>Otherwise, super-companies always plan well to avoid a devalued competition.</w:t>
      </w:r>
      <w:r w:rsidRPr="00D107A1">
        <w:rPr>
          <w:sz w:val="16"/>
        </w:rPr>
        <w:t xml:space="preserve"> In the case of Ford, Toyota, and the other leading auto firms, the companies did not try to undersell each other in their prices. Instead, they competed for the low-cost position by making reductions in prime production (labor and raw material) costs that could be implemented in peripheral regions. </w:t>
      </w:r>
      <w:r w:rsidRPr="00645202">
        <w:rPr>
          <w:rStyle w:val="StyleUnderline"/>
        </w:rPr>
        <w:t>Monopoly nations monopolize not only the World Trade Organization but also other international institutions/organizations or forums, such as the World Bank, International Monetary Fund,</w:t>
      </w:r>
      <w:r w:rsidRPr="00D107A1">
        <w:rPr>
          <w:sz w:val="16"/>
        </w:rPr>
        <w:t xml:space="preserve"> and </w:t>
      </w:r>
      <w:r w:rsidRPr="00645202">
        <w:rPr>
          <w:rStyle w:val="StyleUnderline"/>
        </w:rPr>
        <w:t>regional banks</w:t>
      </w:r>
      <w:r w:rsidRPr="00D107A1">
        <w:rPr>
          <w:sz w:val="16"/>
        </w:rPr>
        <w:t xml:space="preserve">. Furthermore, monopoly nations monopolize political forums like </w:t>
      </w:r>
      <w:r w:rsidRPr="00645202">
        <w:rPr>
          <w:rStyle w:val="StyleUnderline"/>
        </w:rPr>
        <w:t xml:space="preserve">G-7, the European Union, and even the most powerful United Nations. </w:t>
      </w:r>
      <w:r w:rsidRPr="00D107A1">
        <w:rPr>
          <w:sz w:val="16"/>
        </w:rPr>
        <w:t xml:space="preserve">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 • United Nations: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 • World Bank: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 International Monetary Fund: 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 World Trade Organization: </w:t>
      </w:r>
      <w:r w:rsidRPr="00BE7399">
        <w:rPr>
          <w:rStyle w:val="StyleUnderline"/>
          <w:highlight w:val="green"/>
        </w:rPr>
        <w:t>The</w:t>
      </w:r>
      <w:r w:rsidRPr="00645202">
        <w:rPr>
          <w:rStyle w:val="StyleUnderline"/>
        </w:rPr>
        <w:t xml:space="preserve"> </w:t>
      </w:r>
      <w:r w:rsidRPr="00BE7399">
        <w:rPr>
          <w:rStyle w:val="StyleUnderline"/>
          <w:highlight w:val="green"/>
        </w:rPr>
        <w:t>W</w:t>
      </w:r>
      <w:r w:rsidRPr="00645202">
        <w:rPr>
          <w:rStyle w:val="StyleUnderline"/>
        </w:rPr>
        <w:t xml:space="preserve">orld </w:t>
      </w:r>
      <w:r w:rsidRPr="00BE7399">
        <w:rPr>
          <w:rStyle w:val="StyleUnderline"/>
          <w:highlight w:val="green"/>
        </w:rPr>
        <w:t>T</w:t>
      </w:r>
      <w:r w:rsidRPr="00645202">
        <w:rPr>
          <w:rStyle w:val="StyleUnderline"/>
        </w:rPr>
        <w:t xml:space="preserve">rade </w:t>
      </w:r>
      <w:r w:rsidRPr="00BE7399">
        <w:rPr>
          <w:rStyle w:val="StyleUnderline"/>
          <w:highlight w:val="green"/>
        </w:rPr>
        <w:t>O</w:t>
      </w:r>
      <w:r w:rsidRPr="00645202">
        <w:rPr>
          <w:rStyle w:val="StyleUnderline"/>
        </w:rPr>
        <w:t>rganization</w:t>
      </w:r>
      <w:r w:rsidRPr="00D107A1">
        <w:rPr>
          <w:sz w:val="16"/>
        </w:rPr>
        <w:t xml:space="preserve"> was established in 1995 to replace the General Agreement on Tariffs and Trade that had been in effect since 1948. Its mission is to eliminate or minimize trade barriers to free trade. The </w:t>
      </w:r>
      <w:r w:rsidRPr="00645202">
        <w:rPr>
          <w:rStyle w:val="StyleUnderline"/>
        </w:rPr>
        <w:t xml:space="preserve">majority of its decisions </w:t>
      </w:r>
      <w:r w:rsidRPr="00BE7399">
        <w:rPr>
          <w:rStyle w:val="StyleUnderline"/>
          <w:highlight w:val="green"/>
        </w:rPr>
        <w:t>are based on negotiation</w:t>
      </w:r>
      <w:r w:rsidRPr="00645202">
        <w:rPr>
          <w:rStyle w:val="StyleUnderline"/>
        </w:rPr>
        <w:t xml:space="preserve"> and consensus.</w:t>
      </w:r>
      <w:r w:rsidRPr="00D107A1">
        <w:rPr>
          <w:sz w:val="16"/>
        </w:rPr>
        <w:t xml:space="preserve"> </w:t>
      </w:r>
      <w:r w:rsidRPr="00BE7399">
        <w:rPr>
          <w:rStyle w:val="StyleUnderline"/>
          <w:highlight w:val="green"/>
        </w:rPr>
        <w:t xml:space="preserve">However, </w:t>
      </w:r>
      <w:r w:rsidRPr="00BE7399">
        <w:rPr>
          <w:rStyle w:val="Emphasis"/>
          <w:highlight w:val="green"/>
        </w:rPr>
        <w:t>the</w:t>
      </w:r>
      <w:r w:rsidRPr="00645202">
        <w:rPr>
          <w:rStyle w:val="Emphasis"/>
        </w:rPr>
        <w:t xml:space="preserve"> negotiation </w:t>
      </w:r>
      <w:r w:rsidRPr="00BE7399">
        <w:rPr>
          <w:rStyle w:val="Emphasis"/>
          <w:highlight w:val="green"/>
        </w:rPr>
        <w:t>process does not always reach consensus among</w:t>
      </w:r>
      <w:r w:rsidRPr="00645202">
        <w:rPr>
          <w:rStyle w:val="Emphasis"/>
        </w:rPr>
        <w:t xml:space="preserve"> all of </w:t>
      </w:r>
      <w:r w:rsidRPr="00BE7399">
        <w:rPr>
          <w:rStyle w:val="Emphasis"/>
          <w:highlight w:val="green"/>
        </w:rPr>
        <w:t>its</w:t>
      </w:r>
      <w:r w:rsidRPr="00645202">
        <w:rPr>
          <w:rStyle w:val="Emphasis"/>
        </w:rPr>
        <w:t xml:space="preserve"> </w:t>
      </w:r>
      <w:r w:rsidRPr="00BE7399">
        <w:rPr>
          <w:rStyle w:val="Emphasis"/>
          <w:highlight w:val="green"/>
        </w:rPr>
        <w:t>members</w:t>
      </w:r>
      <w:r w:rsidRPr="00645202">
        <w:rPr>
          <w:rStyle w:val="StyleUnderline"/>
        </w:rPr>
        <w:t>.</w:t>
      </w:r>
      <w:r w:rsidRPr="00D107A1">
        <w:rPr>
          <w:sz w:val="16"/>
        </w:rPr>
        <w:t xml:space="preserve"> This process is often criticized by many developing economies because they are not welcome in the negotiations and because, according to Richard Steinberg, the </w:t>
      </w:r>
      <w:r w:rsidRPr="00645202">
        <w:rPr>
          <w:rStyle w:val="StyleUnderline"/>
        </w:rPr>
        <w:t>trade negotiations are actually promoted and end at a negotiating position that provides special benefit for the European Union and the United States.</w:t>
      </w:r>
      <w:r w:rsidRPr="00D107A1">
        <w:rPr>
          <w:sz w:val="16"/>
        </w:rPr>
        <w:t xml:space="preserve"> The formation of the regional institutions/organizations, the multilateral economic cooperation forums, and bilateral negotiations are an expression of the ever-increasing conflict between the regionalization and globalization processes. Such examples include the conflicts between the European Union and World Trade Organization on agricultural policy; between North American Free Trade Agreement and World Trade Organization on juridical and political issues; and between Organization of Petroleum Exporting Countries and World Trade Organization on oil price/supply management. </w:t>
      </w:r>
      <w:r w:rsidRPr="00D107A1">
        <w:rPr>
          <w:rStyle w:val="StyleUnderline"/>
        </w:rPr>
        <w:t>These processes lead to very complicated overlapping and interlocking regional and international organizations because a monopoly nation can be a member of several organizations simultaneously.</w:t>
      </w:r>
      <w:r w:rsidRPr="00D107A1">
        <w:rPr>
          <w:sz w:val="16"/>
        </w:rPr>
        <w:t xml:space="preserve"> </w:t>
      </w:r>
      <w:r w:rsidRPr="00D107A1">
        <w:rPr>
          <w:rStyle w:val="StyleUnderline"/>
        </w:rPr>
        <w:t xml:space="preserve">Thus, </w:t>
      </w:r>
      <w:r w:rsidRPr="00BE7399">
        <w:rPr>
          <w:rStyle w:val="Emphasis"/>
          <w:highlight w:val="green"/>
        </w:rPr>
        <w:t>these organizations become the</w:t>
      </w:r>
      <w:r w:rsidRPr="00D107A1">
        <w:rPr>
          <w:rStyle w:val="Emphasis"/>
        </w:rPr>
        <w:t xml:space="preserve"> direct or indirect </w:t>
      </w:r>
      <w:r w:rsidRPr="00BE7399">
        <w:rPr>
          <w:rStyle w:val="Emphasis"/>
          <w:highlight w:val="green"/>
        </w:rPr>
        <w:t>means to facilitate the monopoly nations in exploiting other countries.</w:t>
      </w:r>
      <w:r w:rsidRPr="00D107A1">
        <w:rPr>
          <w:sz w:val="16"/>
        </w:rPr>
        <w:t xml:space="preserve"> </w:t>
      </w:r>
      <w:r w:rsidRPr="00D107A1">
        <w:rPr>
          <w:rStyle w:val="StyleUnderline"/>
        </w:rPr>
        <w:t xml:space="preserve">It is </w:t>
      </w:r>
      <w:r w:rsidRPr="00D107A1">
        <w:rPr>
          <w:rStyle w:val="Emphasis"/>
        </w:rPr>
        <w:t>inevitable</w:t>
      </w:r>
      <w:r w:rsidRPr="00D107A1">
        <w:rPr>
          <w:rStyle w:val="StyleUnderline"/>
        </w:rPr>
        <w:t xml:space="preserve"> that the activities of powerful international institutions</w:t>
      </w:r>
      <w:r w:rsidRPr="00D107A1">
        <w:rPr>
          <w:sz w:val="16"/>
        </w:rPr>
        <w:t xml:space="preserve"> (</w:t>
      </w:r>
      <w:r w:rsidRPr="00D107A1">
        <w:rPr>
          <w:rStyle w:val="StyleUnderline"/>
        </w:rPr>
        <w:t>such as the</w:t>
      </w:r>
      <w:r w:rsidRPr="00D107A1">
        <w:rPr>
          <w:sz w:val="16"/>
        </w:rPr>
        <w:t xml:space="preserve"> World Bank, International Monetary Fund, and </w:t>
      </w:r>
      <w:r w:rsidRPr="00D107A1">
        <w:rPr>
          <w:rStyle w:val="StyleUnderline"/>
        </w:rPr>
        <w:t>World Trade Organization</w:t>
      </w:r>
      <w:r w:rsidRPr="00D107A1">
        <w:rPr>
          <w:sz w:val="16"/>
        </w:rPr>
        <w:t xml:space="preserve">) </w:t>
      </w:r>
      <w:r w:rsidRPr="00D107A1">
        <w:rPr>
          <w:rStyle w:val="StyleUnderline"/>
        </w:rPr>
        <w:t>have not really brought equal benefits to all</w:t>
      </w:r>
      <w:r w:rsidRPr="00D107A1">
        <w:rPr>
          <w:sz w:val="16"/>
        </w:rPr>
        <w:t xml:space="preserve">. The IIMC built a complex called the “IMNs-United Nation: Specialized Agencies, International Institutions/Organizations, and Region Organizations” (IMNsInIs). This organization is beyond the scope of previous international institutions. In other words, the IIMC is a combination of the power of super-companies, monopoly nations, and the juridical capacity of the international institutions. </w:t>
      </w:r>
      <w:r w:rsidRPr="00D107A1">
        <w:rPr>
          <w:rStyle w:val="StyleUnderline"/>
        </w:rPr>
        <w:t xml:space="preserve">Under IIMC, capital globalization has not only strengthened the power of monopoly nations but has simultaneously created the dependence of other states/nations on the world market and finance system, which are dominated by monopoly nations. </w:t>
      </w:r>
      <w:r w:rsidRPr="00D107A1">
        <w:rPr>
          <w:sz w:val="16"/>
        </w:rPr>
        <w:t xml:space="preserve">This relationship among states/ nations reflects the development of monopoly nations at the expense of the peripheral regions. In addition, “IMNs-InIs” is different from “transnational capitalism class – transnational state” structure in quality, in which the former has instrumentalized the latter. In IMNs-InIs, the </w:t>
      </w:r>
      <w:r w:rsidRPr="00D107A1">
        <w:rPr>
          <w:rStyle w:val="StyleUnderline"/>
        </w:rPr>
        <w:t>international organizations have progressively been the “instrumental institutions” in the hands of monopoly nations to favor them and hinder other economies. This</w:t>
      </w:r>
      <w:r w:rsidRPr="00D107A1">
        <w:rPr>
          <w:sz w:val="16"/>
        </w:rPr>
        <w:t xml:space="preserve"> is typically the case when the United Nations Security Council members impose sanctions against other nations, trumping any efforts that could weaken their veto power. It </w:t>
      </w:r>
      <w:r w:rsidRPr="00D107A1">
        <w:rPr>
          <w:rStyle w:val="StyleUnderline"/>
        </w:rPr>
        <w:t>is true in how monopoly nations dominate the WTO through the Doha Development Agenda to hinder agricultural economies of peripheral countries.</w:t>
      </w:r>
      <w:r w:rsidRPr="00D107A1">
        <w:rPr>
          <w:sz w:val="16"/>
        </w:rPr>
        <w:t xml:space="preserve"> It is evident in how the International Monetary Fund serves wealthy countries but increases poverty and environmental degradation in poor countries. The establishment of the Beijing-based Asian Infrastructure Investment Bank has raised concerns for both the United States and Japan regarding whether the bank will have high standards of governance and safeguards, which will prevent damage to other creditors. </w:t>
      </w:r>
      <w:r w:rsidRPr="00D107A1">
        <w:rPr>
          <w:rStyle w:val="StyleUnderline"/>
        </w:rPr>
        <w:t>The IIMC is the final stage of “state-formed monopoly capitalism,” the new form of capitalist production that maintains the existence of capitalism and adapts it to new historical conditions.</w:t>
      </w:r>
    </w:p>
    <w:p w14:paraId="14866C49" w14:textId="77777777" w:rsidR="002232EC" w:rsidRDefault="002232EC" w:rsidP="002232EC"/>
    <w:p w14:paraId="03F4E71E" w14:textId="77777777" w:rsidR="002232EC" w:rsidRDefault="002232EC" w:rsidP="002232EC">
      <w:pPr>
        <w:pStyle w:val="Heading4"/>
      </w:pPr>
      <w:r>
        <w:t>Securitizing biological risks ties health to the protection of global capitalism. ‘Disease as threat’ narratives militarize responsibility for public health, replicating past colonial structures to secure neoliberalism.</w:t>
      </w:r>
    </w:p>
    <w:p w14:paraId="65531F05" w14:textId="77777777" w:rsidR="002232EC" w:rsidRDefault="002232EC" w:rsidP="002232EC">
      <w:r>
        <w:t xml:space="preserve">Mohan J. </w:t>
      </w:r>
      <w:r>
        <w:rPr>
          <w:b/>
        </w:rPr>
        <w:t>DUTTA, 15</w:t>
      </w:r>
      <w:r>
        <w:t>. Professor and Head of the Department of Communications and New Media at the National University of Singapore, Adjunct Professor of Communication at the Brian Lamb School of Communication at Purdue University. Neoliberal Health Organizing, 2015, p. 167-169.</w:t>
      </w:r>
    </w:p>
    <w:p w14:paraId="40D9FAB4" w14:textId="77777777" w:rsidR="002232EC" w:rsidRPr="004537B1" w:rsidRDefault="002232EC" w:rsidP="002232EC">
      <w:pPr>
        <w:pStyle w:val="BodyText"/>
        <w:rPr>
          <w:sz w:val="16"/>
        </w:rPr>
      </w:pPr>
      <w:r w:rsidRPr="001F5902">
        <w:rPr>
          <w:sz w:val="16"/>
        </w:rPr>
        <w:t xml:space="preserve">The </w:t>
      </w:r>
      <w:r>
        <w:rPr>
          <w:u w:val="single"/>
        </w:rPr>
        <w:t>globalization</w:t>
      </w:r>
      <w:r w:rsidRPr="001F5902">
        <w:rPr>
          <w:sz w:val="16"/>
        </w:rPr>
        <w:t xml:space="preserve"> of economies </w:t>
      </w:r>
      <w:r>
        <w:rPr>
          <w:u w:val="single"/>
        </w:rPr>
        <w:t>has produced accelerated</w:t>
      </w:r>
      <w:r w:rsidRPr="001F5902">
        <w:rPr>
          <w:sz w:val="16"/>
        </w:rPr>
        <w:t xml:space="preserve"> patterns of </w:t>
      </w:r>
      <w:r>
        <w:rPr>
          <w:u w:val="single"/>
        </w:rPr>
        <w:t>movements of capital, goods</w:t>
      </w:r>
      <w:r w:rsidRPr="001F5902">
        <w:rPr>
          <w:sz w:val="16"/>
        </w:rPr>
        <w:t xml:space="preserve">, services, materials, </w:t>
      </w:r>
      <w:r>
        <w:rPr>
          <w:u w:val="single"/>
        </w:rPr>
        <w:t>and labor</w:t>
      </w:r>
      <w:r w:rsidRPr="001F5902">
        <w:rPr>
          <w:sz w:val="16"/>
        </w:rPr>
        <w:t xml:space="preserve">, simultaneously </w:t>
      </w:r>
      <w:r>
        <w:rPr>
          <w:u w:val="single"/>
        </w:rPr>
        <w:t>resulting in</w:t>
      </w:r>
      <w:r w:rsidRPr="001F5902">
        <w:rPr>
          <w:sz w:val="16"/>
        </w:rPr>
        <w:t xml:space="preserve"> the </w:t>
      </w:r>
      <w:r>
        <w:rPr>
          <w:u w:val="single"/>
        </w:rPr>
        <w:t>accelerated</w:t>
      </w:r>
      <w:r w:rsidRPr="001F5902">
        <w:rPr>
          <w:sz w:val="16"/>
        </w:rPr>
        <w:t xml:space="preserve"> production and </w:t>
      </w:r>
      <w:r>
        <w:rPr>
          <w:u w:val="single"/>
        </w:rPr>
        <w:t xml:space="preserve">circulation of anxieties constituted around these movements. </w:t>
      </w:r>
      <w:r w:rsidRPr="00BE7399">
        <w:rPr>
          <w:highlight w:val="green"/>
          <w:u w:val="single"/>
        </w:rPr>
        <w:t>Neoliberal organizing of health</w:t>
      </w:r>
      <w:r>
        <w:rPr>
          <w:u w:val="single"/>
        </w:rPr>
        <w:t xml:space="preserve"> </w:t>
      </w:r>
      <w:r w:rsidRPr="00BE7399">
        <w:rPr>
          <w:highlight w:val="green"/>
          <w:u w:val="single"/>
        </w:rPr>
        <w:t>manifests itself in the</w:t>
      </w:r>
      <w:r w:rsidRPr="001F5902">
        <w:rPr>
          <w:sz w:val="16"/>
        </w:rPr>
        <w:t xml:space="preserve"> development and deployment of </w:t>
      </w:r>
      <w:r>
        <w:rPr>
          <w:u w:val="single"/>
        </w:rPr>
        <w:t xml:space="preserve">surveillance, management, and coordination networks that see health primarily in the </w:t>
      </w:r>
      <w:r w:rsidRPr="00BE7399">
        <w:rPr>
          <w:b/>
          <w:highlight w:val="green"/>
          <w:u w:val="single"/>
        </w:rPr>
        <w:t>realm of threats</w:t>
      </w:r>
      <w:r w:rsidRPr="00BE7399">
        <w:rPr>
          <w:highlight w:val="green"/>
          <w:u w:val="single"/>
        </w:rPr>
        <w:t xml:space="preserve"> posed by</w:t>
      </w:r>
      <w:r w:rsidRPr="001F5902">
        <w:rPr>
          <w:sz w:val="16"/>
        </w:rPr>
        <w:t xml:space="preserve"> diseases dispersed through global networks, </w:t>
      </w:r>
      <w:r>
        <w:rPr>
          <w:u w:val="single"/>
        </w:rPr>
        <w:t xml:space="preserve">networks of </w:t>
      </w:r>
      <w:r w:rsidRPr="00BE7399">
        <w:rPr>
          <w:highlight w:val="green"/>
          <w:u w:val="single"/>
        </w:rPr>
        <w:t xml:space="preserve">bioterror, emerging </w:t>
      </w:r>
      <w:r w:rsidRPr="00BE7399">
        <w:rPr>
          <w:b/>
          <w:highlight w:val="green"/>
          <w:u w:val="single"/>
        </w:rPr>
        <w:t>infectious diseases</w:t>
      </w:r>
      <w:r w:rsidRPr="00BE7399">
        <w:rPr>
          <w:highlight w:val="green"/>
          <w:u w:val="single"/>
        </w:rPr>
        <w:t xml:space="preserve">, and </w:t>
      </w:r>
      <w:r w:rsidRPr="00BE7399">
        <w:rPr>
          <w:b/>
          <w:highlight w:val="green"/>
          <w:u w:val="single"/>
        </w:rPr>
        <w:t>biowarfare</w:t>
      </w:r>
      <w:r w:rsidRPr="001F5902">
        <w:rPr>
          <w:sz w:val="16"/>
        </w:rPr>
        <w:t xml:space="preserve"> (Salinsky, 2002). </w:t>
      </w:r>
      <w:r>
        <w:rPr>
          <w:u w:val="single"/>
        </w:rPr>
        <w:t xml:space="preserve">The </w:t>
      </w:r>
      <w:r w:rsidRPr="00BE7399">
        <w:rPr>
          <w:highlight w:val="green"/>
          <w:u w:val="single"/>
        </w:rPr>
        <w:t>response of health systems</w:t>
      </w:r>
      <w:r>
        <w:rPr>
          <w:u w:val="single"/>
        </w:rPr>
        <w:t xml:space="preserve"> therefore </w:t>
      </w:r>
      <w:r w:rsidRPr="00BE7399">
        <w:rPr>
          <w:highlight w:val="green"/>
          <w:u w:val="single"/>
        </w:rPr>
        <w:t xml:space="preserve">is formulated </w:t>
      </w:r>
      <w:r w:rsidRPr="002E0D04">
        <w:rPr>
          <w:u w:val="single"/>
        </w:rPr>
        <w:t>in</w:t>
      </w:r>
      <w:r>
        <w:rPr>
          <w:u w:val="single"/>
        </w:rPr>
        <w:t xml:space="preserve"> the form of network structures of biodefense and homeland security</w:t>
      </w:r>
      <w:r w:rsidRPr="001F5902">
        <w:rPr>
          <w:sz w:val="16"/>
        </w:rPr>
        <w:t xml:space="preserve">, performing functions of </w:t>
      </w:r>
      <w:r>
        <w:rPr>
          <w:u w:val="single"/>
        </w:rPr>
        <w:t>surveillance, information gathering, and</w:t>
      </w:r>
      <w:r w:rsidRPr="001F5902">
        <w:rPr>
          <w:sz w:val="16"/>
        </w:rPr>
        <w:t xml:space="preserve"> information </w:t>
      </w:r>
      <w:r>
        <w:rPr>
          <w:u w:val="single"/>
        </w:rPr>
        <w:t xml:space="preserve">dissemination, constituted </w:t>
      </w:r>
      <w:r w:rsidRPr="00BE7399">
        <w:rPr>
          <w:highlight w:val="green"/>
          <w:u w:val="single"/>
        </w:rPr>
        <w:t xml:space="preserve">around the </w:t>
      </w:r>
      <w:r w:rsidRPr="00BE7399">
        <w:rPr>
          <w:b/>
          <w:highlight w:val="green"/>
          <w:u w:val="single"/>
        </w:rPr>
        <w:t>economic logics</w:t>
      </w:r>
      <w:r>
        <w:rPr>
          <w:u w:val="single"/>
        </w:rPr>
        <w:t xml:space="preserve"> </w:t>
      </w:r>
      <w:r w:rsidRPr="00BE7399">
        <w:rPr>
          <w:highlight w:val="green"/>
          <w:u w:val="single"/>
        </w:rPr>
        <w:t>of growth and efficiency</w:t>
      </w:r>
      <w:r w:rsidRPr="001F5902">
        <w:rPr>
          <w:sz w:val="16"/>
        </w:rPr>
        <w:t xml:space="preserve">. The </w:t>
      </w:r>
      <w:r>
        <w:rPr>
          <w:u w:val="single"/>
        </w:rPr>
        <w:t>protection of</w:t>
      </w:r>
      <w:r w:rsidRPr="001F5902">
        <w:rPr>
          <w:sz w:val="16"/>
        </w:rPr>
        <w:t xml:space="preserve"> the economic opportunities of </w:t>
      </w:r>
      <w:r>
        <w:rPr>
          <w:u w:val="single"/>
        </w:rPr>
        <w:t xml:space="preserve">globalization becomes the function of public health systems </w:t>
      </w:r>
      <w:r w:rsidRPr="002E0D04">
        <w:rPr>
          <w:u w:val="single"/>
        </w:rPr>
        <w:t xml:space="preserve">formulated in the </w:t>
      </w:r>
      <w:r w:rsidRPr="002E0D04">
        <w:rPr>
          <w:b/>
          <w:u w:val="single"/>
        </w:rPr>
        <w:t>narrative of geosecurity</w:t>
      </w:r>
      <w:r w:rsidRPr="002E0D04">
        <w:rPr>
          <w:u w:val="single"/>
        </w:rPr>
        <w:t xml:space="preserve"> and implemented</w:t>
      </w:r>
      <w:r>
        <w:rPr>
          <w:u w:val="single"/>
        </w:rPr>
        <w:t xml:space="preserve"> in the form of programs controlled </w:t>
      </w:r>
      <w:r w:rsidRPr="002E0D04">
        <w:rPr>
          <w:u w:val="single"/>
        </w:rPr>
        <w:t xml:space="preserve">by the </w:t>
      </w:r>
      <w:r w:rsidRPr="002E0D04">
        <w:rPr>
          <w:b/>
          <w:u w:val="single"/>
        </w:rPr>
        <w:t>police-military complex</w:t>
      </w:r>
      <w:r>
        <w:rPr>
          <w:u w:val="single"/>
        </w:rPr>
        <w:t xml:space="preserve"> within structures of</w:t>
      </w:r>
      <w:r w:rsidRPr="001F5902">
        <w:rPr>
          <w:sz w:val="16"/>
        </w:rPr>
        <w:t xml:space="preserve"> biodefense, </w:t>
      </w:r>
      <w:r>
        <w:rPr>
          <w:u w:val="single"/>
        </w:rPr>
        <w:t>biosecurity</w:t>
      </w:r>
      <w:r w:rsidRPr="001F5902">
        <w:rPr>
          <w:sz w:val="16"/>
        </w:rPr>
        <w:t xml:space="preserve"> and geosecurity. </w:t>
      </w:r>
      <w:r>
        <w:rPr>
          <w:u w:val="single"/>
        </w:rPr>
        <w:t xml:space="preserve">With this emphasis on security, the mandate for health depicts </w:t>
      </w:r>
      <w:r>
        <w:rPr>
          <w:b/>
          <w:u w:val="single"/>
        </w:rPr>
        <w:t>continuity with colonial</w:t>
      </w:r>
      <w:r w:rsidRPr="001F5902">
        <w:rPr>
          <w:sz w:val="16"/>
        </w:rPr>
        <w:t xml:space="preserve"> implementations of </w:t>
      </w:r>
      <w:r>
        <w:rPr>
          <w:u w:val="single"/>
        </w:rPr>
        <w:t>public health administration to manage</w:t>
      </w:r>
      <w:r w:rsidRPr="001F5902">
        <w:rPr>
          <w:sz w:val="16"/>
        </w:rPr>
        <w:t xml:space="preserve"> erstwhile </w:t>
      </w:r>
      <w:r>
        <w:rPr>
          <w:u w:val="single"/>
        </w:rPr>
        <w:t>colonies</w:t>
      </w:r>
      <w:r w:rsidRPr="001F5902">
        <w:rPr>
          <w:sz w:val="16"/>
        </w:rPr>
        <w:t xml:space="preserve">, increasingly being set within the military metaphor of health, </w:t>
      </w:r>
      <w:r w:rsidRPr="002E0D04">
        <w:rPr>
          <w:u w:val="single"/>
        </w:rPr>
        <w:t>turning health</w:t>
      </w:r>
      <w:r>
        <w:rPr>
          <w:u w:val="single"/>
        </w:rPr>
        <w:t xml:space="preserve"> into a geosecurity threat for the new configurations of </w:t>
      </w:r>
      <w:r>
        <w:rPr>
          <w:b/>
          <w:u w:val="single"/>
        </w:rPr>
        <w:t>empire</w:t>
      </w:r>
      <w:r>
        <w:rPr>
          <w:u w:val="single"/>
        </w:rPr>
        <w:t>, and</w:t>
      </w:r>
      <w:r w:rsidRPr="001F5902">
        <w:rPr>
          <w:sz w:val="16"/>
        </w:rPr>
        <w:t xml:space="preserve"> therefore, </w:t>
      </w:r>
      <w:r>
        <w:rPr>
          <w:u w:val="single"/>
        </w:rPr>
        <w:t xml:space="preserve">deploying </w:t>
      </w:r>
      <w:r>
        <w:rPr>
          <w:b/>
          <w:u w:val="single"/>
        </w:rPr>
        <w:t>military interventions</w:t>
      </w:r>
      <w:r>
        <w:rPr>
          <w:u w:val="single"/>
        </w:rPr>
        <w:t xml:space="preserve"> to address health issues</w:t>
      </w:r>
      <w:r w:rsidRPr="001F5902">
        <w:rPr>
          <w:sz w:val="16"/>
        </w:rPr>
        <w:t xml:space="preserve">. Consider the following depiction in a report issued by the U.S. National Intelligence Council (NIC) that offers a picture of the global health threats posed by infectious diseases: New and reemerging infectious diseases will pose a rising global health threat and will complicate U.S. and global security over the next twenty years. These diseases will endanger U.S. citizens at home and abroad, threaten U.S. armed forces deployed overseas, and exacerbate social and political instability in key countries and regions in which the United States has significant interests. (Gordon, 2000) [END PAGE 167] </w:t>
      </w:r>
      <w:r w:rsidRPr="002E0D04">
        <w:rPr>
          <w:u w:val="single"/>
        </w:rPr>
        <w:t xml:space="preserve">The </w:t>
      </w:r>
      <w:r w:rsidRPr="00BE7399">
        <w:rPr>
          <w:highlight w:val="green"/>
          <w:u w:val="single"/>
        </w:rPr>
        <w:t xml:space="preserve">protection of human health is seen as a </w:t>
      </w:r>
      <w:r w:rsidRPr="00BE7399">
        <w:rPr>
          <w:b/>
          <w:highlight w:val="green"/>
          <w:u w:val="single"/>
        </w:rPr>
        <w:t>function of the military</w:t>
      </w:r>
      <w:r w:rsidRPr="00BE7399">
        <w:rPr>
          <w:highlight w:val="green"/>
          <w:u w:val="single"/>
        </w:rPr>
        <w:t xml:space="preserve">, tied to the goals of </w:t>
      </w:r>
      <w:r w:rsidRPr="00BE7399">
        <w:rPr>
          <w:b/>
          <w:highlight w:val="green"/>
          <w:u w:val="single"/>
        </w:rPr>
        <w:t>defending global capitalism</w:t>
      </w:r>
      <w:r>
        <w:rPr>
          <w:u w:val="single"/>
        </w:rPr>
        <w:t xml:space="preserve"> against the threats to health and reflecting the colonial undertones of health containment measures deployed by</w:t>
      </w:r>
      <w:r w:rsidRPr="001F5902">
        <w:rPr>
          <w:sz w:val="16"/>
        </w:rPr>
        <w:t xml:space="preserve"> the instruments of </w:t>
      </w:r>
      <w:r>
        <w:rPr>
          <w:u w:val="single"/>
        </w:rPr>
        <w:t>empire</w:t>
      </w:r>
      <w:r w:rsidRPr="001F5902">
        <w:rPr>
          <w:sz w:val="16"/>
        </w:rPr>
        <w:t xml:space="preserve">. In this instance of the report published by the NIC, </w:t>
      </w:r>
      <w:r>
        <w:rPr>
          <w:u w:val="single"/>
        </w:rPr>
        <w:t>knowledge about health is constituted in the realm of intelligence gathering to protect the</w:t>
      </w:r>
      <w:r w:rsidRPr="001F5902">
        <w:rPr>
          <w:sz w:val="16"/>
        </w:rPr>
        <w:t xml:space="preserve"> interests of </w:t>
      </w:r>
      <w:r>
        <w:rPr>
          <w:u w:val="single"/>
        </w:rPr>
        <w:t>national security of the U</w:t>
      </w:r>
      <w:r w:rsidRPr="001F5902">
        <w:rPr>
          <w:sz w:val="16"/>
        </w:rPr>
        <w:t xml:space="preserve">nited </w:t>
      </w:r>
      <w:r>
        <w:rPr>
          <w:u w:val="single"/>
        </w:rPr>
        <w:t>S</w:t>
      </w:r>
      <w:r w:rsidRPr="001F5902">
        <w:rPr>
          <w:sz w:val="16"/>
        </w:rPr>
        <w:t xml:space="preserve">tates. </w:t>
      </w:r>
      <w:r>
        <w:rPr>
          <w:u w:val="single"/>
        </w:rPr>
        <w:t>Framed as threats to</w:t>
      </w:r>
      <w:r w:rsidRPr="001F5902">
        <w:rPr>
          <w:sz w:val="16"/>
        </w:rPr>
        <w:t xml:space="preserve"> the </w:t>
      </w:r>
      <w:r>
        <w:rPr>
          <w:u w:val="single"/>
        </w:rPr>
        <w:t>health</w:t>
      </w:r>
      <w:r w:rsidRPr="001F5902">
        <w:rPr>
          <w:sz w:val="16"/>
        </w:rPr>
        <w:t xml:space="preserve"> of citizens at home and abroad and to the health of the armed forces deployed overseas, </w:t>
      </w:r>
      <w:r>
        <w:rPr>
          <w:u w:val="single"/>
        </w:rPr>
        <w:t>infectious diseases are seen as contributors to social and political instability in key strategic regions of</w:t>
      </w:r>
      <w:r w:rsidRPr="001F5902">
        <w:rPr>
          <w:sz w:val="16"/>
        </w:rPr>
        <w:t xml:space="preserve"> significant </w:t>
      </w:r>
      <w:r>
        <w:rPr>
          <w:u w:val="single"/>
        </w:rPr>
        <w:t>value to the U</w:t>
      </w:r>
      <w:r w:rsidRPr="001F5902">
        <w:rPr>
          <w:sz w:val="16"/>
        </w:rPr>
        <w:t xml:space="preserve">nited </w:t>
      </w:r>
      <w:r>
        <w:rPr>
          <w:u w:val="single"/>
        </w:rPr>
        <w:t>S</w:t>
      </w:r>
      <w:r w:rsidRPr="001F5902">
        <w:rPr>
          <w:sz w:val="16"/>
        </w:rPr>
        <w:t xml:space="preserve">tates. International relations are understood in the language of security, casting interpenetrating networks as targets of surveillance and management. The </w:t>
      </w:r>
      <w:r w:rsidRPr="00BE7399">
        <w:rPr>
          <w:highlight w:val="green"/>
          <w:u w:val="single"/>
        </w:rPr>
        <w:t>portrayal of infectious diseases as threats</w:t>
      </w:r>
      <w:r w:rsidRPr="001F5902">
        <w:rPr>
          <w:sz w:val="16"/>
        </w:rPr>
        <w:t xml:space="preserve"> to geosecurity </w:t>
      </w:r>
      <w:r w:rsidRPr="00BE7399">
        <w:rPr>
          <w:highlight w:val="green"/>
          <w:u w:val="single"/>
        </w:rPr>
        <w:t>deploys</w:t>
      </w:r>
      <w:r w:rsidRPr="001F5902">
        <w:rPr>
          <w:sz w:val="16"/>
        </w:rPr>
        <w:t xml:space="preserve"> valuable </w:t>
      </w:r>
      <w:r w:rsidRPr="00BE7399">
        <w:rPr>
          <w:highlight w:val="green"/>
          <w:u w:val="single"/>
        </w:rPr>
        <w:t>health resources into the hands of the military</w:t>
      </w:r>
      <w:r>
        <w:rPr>
          <w:u w:val="single"/>
        </w:rPr>
        <w:t xml:space="preserve">, placing the power of disease management under military structures and </w:t>
      </w:r>
      <w:r w:rsidRPr="00BE7399">
        <w:rPr>
          <w:highlight w:val="green"/>
          <w:u w:val="single"/>
        </w:rPr>
        <w:t>framing the responses</w:t>
      </w:r>
      <w:r>
        <w:rPr>
          <w:u w:val="single"/>
        </w:rPr>
        <w:t xml:space="preserve"> to disease in military interpretations</w:t>
      </w:r>
      <w:r w:rsidRPr="001F5902">
        <w:rPr>
          <w:sz w:val="16"/>
        </w:rPr>
        <w:t xml:space="preserve">. Moreover, the juxtaposition of epidemic narratives amid narratives of war and bioterror heighten the concerns for geosecurity, foregrounding and necessitating a variety of military response strategies (Aaltola, 2012). The interpenetrating relationship between health and the military constitute one element of the consolidation of power in the hands of the global elite achieved through neoliberal transformations. </w:t>
      </w:r>
      <w:r>
        <w:rPr>
          <w:u w:val="single"/>
        </w:rPr>
        <w:t>The military emerges as a global organizational structure for the management of health</w:t>
      </w:r>
      <w:r w:rsidRPr="001F5902">
        <w:rPr>
          <w:sz w:val="16"/>
        </w:rPr>
        <w:t xml:space="preserve">, simultaneously </w:t>
      </w:r>
      <w:r>
        <w:rPr>
          <w:u w:val="single"/>
        </w:rPr>
        <w:t>justifying the deployment of resources to the military and the deployment of military strategies to address health issues. This</w:t>
      </w:r>
      <w:r w:rsidRPr="001F5902">
        <w:rPr>
          <w:sz w:val="16"/>
        </w:rPr>
        <w:t xml:space="preserve"> emphasis on the military framed within the realm of protecting geostrategic interests </w:t>
      </w:r>
      <w:r>
        <w:rPr>
          <w:u w:val="single"/>
        </w:rPr>
        <w:t>constructs health in the realm of threats</w:t>
      </w:r>
      <w:r w:rsidRPr="001F5902">
        <w:rPr>
          <w:sz w:val="16"/>
        </w:rPr>
        <w:t xml:space="preserve">, simultaneously </w:t>
      </w:r>
      <w:r w:rsidRPr="00BE7399">
        <w:rPr>
          <w:b/>
          <w:highlight w:val="green"/>
          <w:u w:val="single"/>
        </w:rPr>
        <w:t>erasing</w:t>
      </w:r>
      <w:r w:rsidRPr="00BE7399">
        <w:rPr>
          <w:highlight w:val="green"/>
          <w:u w:val="single"/>
        </w:rPr>
        <w:t xml:space="preserve"> questions of fundamental human rights to health</w:t>
      </w:r>
      <w:r w:rsidRPr="001F5902">
        <w:rPr>
          <w:sz w:val="16"/>
        </w:rPr>
        <w:t xml:space="preserve">. Similarly, in the president's Emergency Plan for AIDS Relief, a significant proportion of resources are housed in the military in order to deploy military-to-military interventions within the broader umbrella of protecting the geostrategic interests of the United States. Consider, for instance, the workings of the U.S. Africa Command to address HIV/ AIDS prevention as a security threat in Africa. The U.S. Africa Command (AFRICOM) is the result of an internal reorganization of the U.S. military command structure, creating one administrative headquarters that answers to the Secretary of Defense and is responsible for U.S. military relations with 53 African countries. AFRICOM recognizes that HIV/AIDS has an enormous impact on economic and political stability across the continent, and, by degrading military medical readiness, weakens the national security of individual countries. HIV/ AIDS programming will be a key component of AFRICOM's security cooperation and humanitarian assistance activities. (www.pepfar.gov/about/agencies/ cl 9397.htm) [END PAGE 168] </w:t>
      </w:r>
      <w:r>
        <w:rPr>
          <w:u w:val="single"/>
        </w:rPr>
        <w:t>Critical to the deployment of</w:t>
      </w:r>
      <w:r w:rsidRPr="001F5902">
        <w:rPr>
          <w:sz w:val="16"/>
        </w:rPr>
        <w:t xml:space="preserve"> a </w:t>
      </w:r>
      <w:r>
        <w:rPr>
          <w:u w:val="single"/>
        </w:rPr>
        <w:t>militarized</w:t>
      </w:r>
      <w:r w:rsidRPr="001F5902">
        <w:rPr>
          <w:sz w:val="16"/>
        </w:rPr>
        <w:t xml:space="preserve"> form of </w:t>
      </w:r>
      <w:r>
        <w:rPr>
          <w:u w:val="single"/>
        </w:rPr>
        <w:t>governance in addressing health is the consolidation of power within elite structures, working through militarized systems</w:t>
      </w:r>
      <w:r w:rsidRPr="001F5902">
        <w:rPr>
          <w:sz w:val="16"/>
        </w:rPr>
        <w:t xml:space="preserve"> of governance to control disease </w:t>
      </w:r>
      <w:r>
        <w:rPr>
          <w:u w:val="single"/>
        </w:rPr>
        <w:t>to protect the economic interests of the status quo. The military</w:t>
      </w:r>
      <w:r w:rsidRPr="001F5902">
        <w:rPr>
          <w:sz w:val="16"/>
        </w:rPr>
        <w:t xml:space="preserve">, as an instrument of power and control, </w:t>
      </w:r>
      <w:r>
        <w:rPr>
          <w:u w:val="single"/>
        </w:rPr>
        <w:t xml:space="preserve">functions within the narratives of security cooperation and humanitarian assistance activities to assert its </w:t>
      </w:r>
      <w:r>
        <w:rPr>
          <w:b/>
          <w:u w:val="single"/>
        </w:rPr>
        <w:t>power and control</w:t>
      </w:r>
      <w:r w:rsidRPr="001F5902">
        <w:rPr>
          <w:sz w:val="16"/>
        </w:rPr>
        <w:t xml:space="preserve"> in global governance. </w:t>
      </w:r>
      <w:r w:rsidRPr="00897578">
        <w:rPr>
          <w:u w:val="single"/>
        </w:rPr>
        <w:t>Intelligence gathering</w:t>
      </w:r>
      <w:r>
        <w:rPr>
          <w:u w:val="single"/>
        </w:rPr>
        <w:t xml:space="preserve"> emerges as an instrument for the generation of data to secure</w:t>
      </w:r>
      <w:r w:rsidRPr="001F5902">
        <w:rPr>
          <w:sz w:val="16"/>
        </w:rPr>
        <w:t xml:space="preserve"> and protect </w:t>
      </w:r>
      <w:r>
        <w:rPr>
          <w:b/>
          <w:u w:val="single"/>
        </w:rPr>
        <w:t>zones of economic function</w:t>
      </w:r>
      <w:r>
        <w:rPr>
          <w:u w:val="single"/>
        </w:rPr>
        <w:t>. This gathering of</w:t>
      </w:r>
      <w:r w:rsidRPr="001F5902">
        <w:rPr>
          <w:sz w:val="16"/>
        </w:rPr>
        <w:t xml:space="preserve"> targeted </w:t>
      </w:r>
      <w:r>
        <w:rPr>
          <w:u w:val="single"/>
        </w:rPr>
        <w:t xml:space="preserve">intelligence and the </w:t>
      </w:r>
      <w:r w:rsidRPr="00BE7399">
        <w:rPr>
          <w:highlight w:val="green"/>
          <w:u w:val="single"/>
        </w:rPr>
        <w:t>deployment of</w:t>
      </w:r>
      <w:r w:rsidRPr="001F5902">
        <w:rPr>
          <w:sz w:val="16"/>
        </w:rPr>
        <w:t xml:space="preserve"> targeted </w:t>
      </w:r>
      <w:r w:rsidRPr="00BE7399">
        <w:rPr>
          <w:highlight w:val="green"/>
          <w:u w:val="single"/>
        </w:rPr>
        <w:t>interventions becomes</w:t>
      </w:r>
      <w:r w:rsidRPr="001F5902">
        <w:rPr>
          <w:sz w:val="16"/>
        </w:rPr>
        <w:t xml:space="preserve"> particularly </w:t>
      </w:r>
      <w:r w:rsidRPr="00BE7399">
        <w:rPr>
          <w:highlight w:val="green"/>
          <w:u w:val="single"/>
        </w:rPr>
        <w:t>critical within</w:t>
      </w:r>
      <w:r>
        <w:rPr>
          <w:u w:val="single"/>
        </w:rPr>
        <w:t xml:space="preserve"> the context of maintaining open zones of communication and economic exchange within</w:t>
      </w:r>
      <w:r w:rsidRPr="001F5902">
        <w:rPr>
          <w:sz w:val="16"/>
        </w:rPr>
        <w:t xml:space="preserve"> the </w:t>
      </w:r>
      <w:r w:rsidRPr="00BE7399">
        <w:rPr>
          <w:highlight w:val="green"/>
          <w:u w:val="single"/>
        </w:rPr>
        <w:t>neoliberal</w:t>
      </w:r>
      <w:r w:rsidRPr="001F5902">
        <w:rPr>
          <w:sz w:val="16"/>
        </w:rPr>
        <w:t xml:space="preserve"> structuring of </w:t>
      </w:r>
      <w:r w:rsidRPr="00BE7399">
        <w:rPr>
          <w:highlight w:val="green"/>
          <w:u w:val="single"/>
        </w:rPr>
        <w:t>economic relationships</w:t>
      </w:r>
      <w:r w:rsidRPr="001F5902">
        <w:rPr>
          <w:sz w:val="16"/>
        </w:rPr>
        <w:t xml:space="preserve">. Knowledge and technical interventions in this sense are constituted amid the paradoxical agenda of needing to protect boundaries and at the same time ensuring transnational spaces of movement of capital, labor, services, materials, and markets. In this chapter, we closely interrogate the meanings that circulate around the militarization of health, and attend to the communicative processes through which the militarization of health is achieved. The </w:t>
      </w:r>
      <w:r>
        <w:rPr>
          <w:u w:val="single"/>
        </w:rPr>
        <w:t>surveillance of spaces and the militarization of responses</w:t>
      </w:r>
      <w:r w:rsidRPr="001F5902">
        <w:rPr>
          <w:sz w:val="16"/>
        </w:rPr>
        <w:t xml:space="preserve">, I argue, </w:t>
      </w:r>
      <w:r>
        <w:rPr>
          <w:u w:val="single"/>
        </w:rPr>
        <w:t>are continuous with colonial logics of controlling spaces in distant locales of imperial governance, and are discontinuous from the colonial forms of governance because of the paradoxes of networked flows in neoliberal governance</w:t>
      </w:r>
      <w:r w:rsidRPr="001F5902">
        <w:rPr>
          <w:sz w:val="16"/>
        </w:rPr>
        <w:t>.</w:t>
      </w:r>
    </w:p>
    <w:p w14:paraId="057396D9" w14:textId="77777777" w:rsidR="002232EC" w:rsidRDefault="002232EC" w:rsidP="002232EC"/>
    <w:p w14:paraId="3E6EB2F0" w14:textId="77777777" w:rsidR="002232EC" w:rsidRPr="00A32A11" w:rsidRDefault="002232EC" w:rsidP="002232EC">
      <w:pPr>
        <w:pStyle w:val="Heading4"/>
      </w:pPr>
      <w:r w:rsidRPr="00A32A11">
        <w:t>Our critique independently outweighs the case -  neoliberalism causes extinction and massive social inequalities – the affs single issue legalistic solution is the exact kind of politics neolib wants us to engage in so the root cause goes unquestioned. Farbod 15</w:t>
      </w:r>
    </w:p>
    <w:p w14:paraId="37D36C31" w14:textId="77777777" w:rsidR="002232EC" w:rsidRPr="00A32A11" w:rsidRDefault="002232EC" w:rsidP="002232EC">
      <w:pPr>
        <w:rPr>
          <w:sz w:val="12"/>
          <w:szCs w:val="12"/>
        </w:rPr>
      </w:pPr>
      <w:r w:rsidRPr="00A32A11">
        <w:rPr>
          <w:sz w:val="12"/>
          <w:szCs w:val="12"/>
        </w:rPr>
        <w:t xml:space="preserve"> ( Faramarz Farbod , PhD Candidate @ Rutgers, Prof @ Moravian College, Monthly Review, http://mrzine.monthlyreview.org/2015/farbod020615.html, 6-2)</w:t>
      </w:r>
    </w:p>
    <w:p w14:paraId="44EA66D2" w14:textId="77777777" w:rsidR="002232EC" w:rsidRDefault="002232EC" w:rsidP="002232EC">
      <w:pPr>
        <w:rPr>
          <w:b/>
          <w:u w:val="single"/>
        </w:rPr>
      </w:pPr>
      <w:r w:rsidRPr="00A32A11">
        <w:rPr>
          <w:sz w:val="10"/>
        </w:rPr>
        <w:t xml:space="preserve">Global </w:t>
      </w:r>
      <w:r w:rsidRPr="00A32A11">
        <w:rPr>
          <w:rStyle w:val="StyleUnderline"/>
        </w:rPr>
        <w:t xml:space="preserve">capitalism is the 800-pound gorilla. The twin </w:t>
      </w:r>
      <w:r w:rsidRPr="00BE7399">
        <w:rPr>
          <w:rStyle w:val="StyleUnderline"/>
          <w:highlight w:val="green"/>
        </w:rPr>
        <w:t>ecological and economic crises</w:t>
      </w:r>
      <w:r w:rsidRPr="00A32A11">
        <w:rPr>
          <w:rStyle w:val="StyleUnderline"/>
        </w:rPr>
        <w:t xml:space="preserve">, </w:t>
      </w:r>
      <w:r w:rsidRPr="00BE7399">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BE7399">
        <w:rPr>
          <w:rStyle w:val="StyleUnderline"/>
          <w:highlight w:val="green"/>
        </w:rPr>
        <w:t xml:space="preserve">We need </w:t>
      </w:r>
      <w:r w:rsidRPr="00A32A11">
        <w:rPr>
          <w:rStyle w:val="StyleUnderline"/>
        </w:rPr>
        <w:t xml:space="preserve">a </w:t>
      </w:r>
      <w:r w:rsidRPr="00BE7399">
        <w:rPr>
          <w:rStyle w:val="StyleUnderline"/>
          <w:highlight w:val="green"/>
        </w:rPr>
        <w:t>transformative</w:t>
      </w:r>
      <w:r w:rsidRPr="00A32A11">
        <w:rPr>
          <w:rStyle w:val="StyleUnderline"/>
        </w:rPr>
        <w:t xml:space="preserve"> </w:t>
      </w:r>
      <w:r w:rsidRPr="00BE7399">
        <w:rPr>
          <w:rStyle w:val="StyleUnderline"/>
          <w:highlight w:val="green"/>
        </w:rPr>
        <w:t>politics</w:t>
      </w:r>
      <w:r w:rsidRPr="00A32A11">
        <w:rPr>
          <w:rStyle w:val="StyleUnderline"/>
        </w:rPr>
        <w:t xml:space="preserve"> from below </w:t>
      </w:r>
      <w:r w:rsidRPr="00BE7399">
        <w:rPr>
          <w:rStyle w:val="StyleUnderline"/>
          <w:highlight w:val="green"/>
        </w:rPr>
        <w:t xml:space="preserve">that can challenge </w:t>
      </w:r>
      <w:r w:rsidRPr="00A32A11">
        <w:rPr>
          <w:rStyle w:val="StyleUnderline"/>
        </w:rPr>
        <w:t xml:space="preserve">the </w:t>
      </w:r>
      <w:r w:rsidRPr="00BE7399">
        <w:rPr>
          <w:rStyle w:val="StyleUnderline"/>
          <w:highlight w:val="green"/>
        </w:rPr>
        <w:t>fundamentals of cap</w:t>
      </w:r>
      <w:r w:rsidRPr="00A32A11">
        <w:rPr>
          <w:rStyle w:val="StyleUnderline"/>
        </w:rPr>
        <w:t xml:space="preserve">italism </w:t>
      </w:r>
      <w:r w:rsidRPr="00BE7399">
        <w:rPr>
          <w:rStyle w:val="StyleUnderline"/>
          <w:highlight w:val="green"/>
        </w:rPr>
        <w:t>instead</w:t>
      </w:r>
      <w:r w:rsidRPr="00A32A11">
        <w:rPr>
          <w:rStyle w:val="StyleUnderline"/>
        </w:rPr>
        <w:t xml:space="preserve"> </w:t>
      </w:r>
      <w:r w:rsidRPr="00BE7399">
        <w:rPr>
          <w:rStyle w:val="StyleUnderline"/>
          <w:highlight w:val="green"/>
        </w:rPr>
        <w:t>of</w:t>
      </w:r>
      <w:r w:rsidRPr="00A32A11">
        <w:rPr>
          <w:rStyle w:val="StyleUnderline"/>
        </w:rPr>
        <w:t xml:space="preserve"> today's politics that is content to treat its </w:t>
      </w:r>
      <w:r w:rsidRPr="00BE7399">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make an effort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BE7399">
        <w:rPr>
          <w:rStyle w:val="StyleUnderline"/>
          <w:highlight w:val="green"/>
        </w:rPr>
        <w:t>this is</w:t>
      </w:r>
      <w:r w:rsidRPr="00A32A11">
        <w:rPr>
          <w:rStyle w:val="StyleUnderline"/>
        </w:rPr>
        <w:t xml:space="preserve"> a </w:t>
      </w:r>
      <w:r w:rsidRPr="00BE7399">
        <w:rPr>
          <w:rStyle w:val="StyleUnderline"/>
          <w:highlight w:val="green"/>
        </w:rPr>
        <w:t>do-or-die</w:t>
      </w:r>
      <w:r w:rsidRPr="00A32A11">
        <w:rPr>
          <w:rStyle w:val="StyleUnderline"/>
        </w:rPr>
        <w:t xml:space="preserve"> moment. </w:t>
      </w:r>
      <w:r w:rsidRPr="00BE7399">
        <w:rPr>
          <w:rStyle w:val="StyleUnderline"/>
          <w:highlight w:val="green"/>
        </w:rPr>
        <w:t>We are</w:t>
      </w:r>
      <w:r w:rsidRPr="00A32A11">
        <w:rPr>
          <w:rStyle w:val="StyleUnderline"/>
        </w:rPr>
        <w:t xml:space="preserve"> now </w:t>
      </w:r>
      <w:r w:rsidRPr="00BE7399">
        <w:rPr>
          <w:rStyle w:val="StyleUnderline"/>
          <w:highlight w:val="green"/>
        </w:rPr>
        <w:t>in the midst of the</w:t>
      </w:r>
      <w:r w:rsidRPr="00A32A11">
        <w:rPr>
          <w:rStyle w:val="StyleUnderline"/>
        </w:rPr>
        <w:t xml:space="preserve"> </w:t>
      </w:r>
      <w:r w:rsidRPr="00BE7399">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BE7399">
        <w:rPr>
          <w:rStyle w:val="StyleUnderline"/>
          <w:highlight w:val="green"/>
        </w:rPr>
        <w:t>Cap</w:t>
      </w:r>
      <w:r w:rsidRPr="00A32A11">
        <w:rPr>
          <w:rStyle w:val="StyleUnderline"/>
        </w:rPr>
        <w:t>italism</w:t>
      </w:r>
      <w:r w:rsidRPr="00BE7399">
        <w:rPr>
          <w:rStyle w:val="StyleUnderline"/>
          <w:highlight w:val="green"/>
        </w:rPr>
        <w:t xml:space="preserve"> </w:t>
      </w:r>
      <w:r w:rsidRPr="00A32A11">
        <w:rPr>
          <w:rStyle w:val="StyleUnderline"/>
        </w:rPr>
        <w:t>has</w:t>
      </w:r>
      <w:r w:rsidRPr="00A32A11">
        <w:rPr>
          <w:sz w:val="10"/>
        </w:rPr>
        <w:t xml:space="preserve"> also </w:t>
      </w:r>
      <w:r w:rsidRPr="00BE7399">
        <w:rPr>
          <w:rStyle w:val="StyleUnderline"/>
          <w:highlight w:val="green"/>
        </w:rPr>
        <w:t xml:space="preserve">led to explosive </w:t>
      </w:r>
      <w:r w:rsidRPr="00A32A11">
        <w:rPr>
          <w:rStyle w:val="StyleUnderline"/>
        </w:rPr>
        <w:t xml:space="preserve">social </w:t>
      </w:r>
      <w:r w:rsidRPr="00BE7399">
        <w:rPr>
          <w:rStyle w:val="StyleUnderline"/>
          <w:highlight w:val="green"/>
        </w:rPr>
        <w:t xml:space="preserve">inequalities. The </w:t>
      </w:r>
      <w:r w:rsidRPr="00A32A11">
        <w:rPr>
          <w:rStyle w:val="StyleUnderline"/>
        </w:rPr>
        <w:t xml:space="preserve">global </w:t>
      </w:r>
      <w:r w:rsidRPr="00BE7399">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BE7399">
        <w:rPr>
          <w:rStyle w:val="StyleUnderline"/>
          <w:highlight w:val="green"/>
        </w:rPr>
        <w:t>cap</w:t>
      </w:r>
      <w:r w:rsidRPr="00A32A11">
        <w:rPr>
          <w:rStyle w:val="StyleUnderline"/>
        </w:rPr>
        <w:t xml:space="preserve">italism </w:t>
      </w:r>
      <w:r w:rsidRPr="00BE7399">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the "egotistical calculation" of commerce wins the day every time. Capital seeks maximum profitability as a matter of first priority</w:t>
      </w:r>
      <w:r w:rsidRPr="00A32A11">
        <w:rPr>
          <w:u w:val="single"/>
        </w:rPr>
        <w:t>.</w:t>
      </w:r>
      <w:r w:rsidRPr="00A32A11">
        <w:rPr>
          <w:sz w:val="10"/>
        </w:rPr>
        <w:t xml:space="preserve"> Evermore "accumulation of capital" is the system's bill of health; it is slowdowns or reversals that usher in crises and set off panic. </w:t>
      </w:r>
      <w:r w:rsidRPr="00BE7399">
        <w:rPr>
          <w:rStyle w:val="StyleUnderline"/>
          <w:highlight w:val="green"/>
        </w:rPr>
        <w:t xml:space="preserve">Cancer-like hunger for endless growth is in the system's DNA and </w:t>
      </w:r>
      <w:r w:rsidRPr="00A32A11">
        <w:rPr>
          <w:rStyle w:val="StyleUnderline"/>
        </w:rPr>
        <w:t xml:space="preserve">is what </w:t>
      </w:r>
      <w:r w:rsidRPr="00BE7399">
        <w:rPr>
          <w:rStyle w:val="StyleUnderline"/>
          <w:highlight w:val="green"/>
        </w:rPr>
        <w:t xml:space="preserve">has set it on </w:t>
      </w:r>
      <w:r w:rsidRPr="00A32A11">
        <w:rPr>
          <w:rStyle w:val="StyleUnderline"/>
        </w:rPr>
        <w:t xml:space="preserve">a </w:t>
      </w:r>
      <w:r w:rsidRPr="00BE7399">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BE7399">
        <w:rPr>
          <w:rStyle w:val="StyleUnderline"/>
          <w:highlight w:val="green"/>
        </w:rPr>
        <w:t>range of solutions</w:t>
      </w:r>
      <w:r w:rsidRPr="00A32A11">
        <w:rPr>
          <w:rStyle w:val="StyleUnderline"/>
        </w:rPr>
        <w:t xml:space="preserve"> offered </w:t>
      </w:r>
      <w:r w:rsidRPr="00BE7399">
        <w:rPr>
          <w:rStyle w:val="StyleUnderline"/>
          <w:highlight w:val="green"/>
        </w:rPr>
        <w:t>tends to be</w:t>
      </w:r>
      <w:r w:rsidRPr="00A32A11">
        <w:rPr>
          <w:rStyle w:val="StyleUnderline"/>
        </w:rPr>
        <w:t xml:space="preserve"> of a technical, </w:t>
      </w:r>
      <w:r w:rsidRPr="00BE7399">
        <w:rPr>
          <w:rStyle w:val="StyleUnderline"/>
          <w:highlight w:val="green"/>
        </w:rPr>
        <w:t>legislative</w:t>
      </w:r>
      <w:r w:rsidRPr="00A32A11">
        <w:rPr>
          <w:rStyle w:val="StyleUnderline"/>
        </w:rPr>
        <w:t xml:space="preserve">, or regulatory nature, </w:t>
      </w:r>
      <w:r w:rsidRPr="00BE7399">
        <w:rPr>
          <w:rStyle w:val="StyleUnderline"/>
          <w:highlight w:val="green"/>
        </w:rPr>
        <w:t>promising</w:t>
      </w:r>
      <w:r w:rsidRPr="00A32A11">
        <w:rPr>
          <w:rStyle w:val="StyleUnderline"/>
        </w:rPr>
        <w:t xml:space="preserve"> at best </w:t>
      </w:r>
      <w:r w:rsidRPr="00BE7399">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BE7399">
        <w:rPr>
          <w:rStyle w:val="StyleUnderline"/>
          <w:highlight w:val="green"/>
        </w:rPr>
        <w:t>The critical task</w:t>
      </w:r>
      <w:r w:rsidRPr="00BE7399">
        <w:rPr>
          <w:sz w:val="10"/>
          <w:highlight w:val="green"/>
        </w:rPr>
        <w:t xml:space="preserve"> </w:t>
      </w:r>
      <w:r w:rsidRPr="00A32A11">
        <w:rPr>
          <w:sz w:val="10"/>
        </w:rPr>
        <w:t xml:space="preserve">ahead </w:t>
      </w:r>
      <w:r w:rsidRPr="00BE7399">
        <w:rPr>
          <w:rStyle w:val="StyleUnderline"/>
          <w:highlight w:val="green"/>
        </w:rPr>
        <w:t xml:space="preserve">is to build </w:t>
      </w:r>
      <w:r w:rsidRPr="00A32A11">
        <w:rPr>
          <w:rStyle w:val="StyleUnderline"/>
        </w:rPr>
        <w:t xml:space="preserve">a </w:t>
      </w:r>
      <w:r w:rsidRPr="00BE7399">
        <w:rPr>
          <w:rStyle w:val="StyleUnderline"/>
          <w:highlight w:val="green"/>
        </w:rPr>
        <w:t>transformative politics capable of steering the system away from its destructive path</w:t>
      </w:r>
      <w:r w:rsidRPr="00A32A11">
        <w:rPr>
          <w:sz w:val="10"/>
        </w:rPr>
        <w:t xml:space="preserve">. Given the system's DNA, </w:t>
      </w:r>
      <w:r w:rsidRPr="00BE7399">
        <w:rPr>
          <w:rStyle w:val="StyleUnderline"/>
          <w:highlight w:val="green"/>
        </w:rPr>
        <w:t>such a politics</w:t>
      </w:r>
      <w:r w:rsidRPr="00A32A11">
        <w:rPr>
          <w:rStyle w:val="StyleUnderline"/>
        </w:rPr>
        <w:t xml:space="preserve"> from below </w:t>
      </w:r>
      <w:r w:rsidRPr="00BE7399">
        <w:rPr>
          <w:rStyle w:val="StyleUnderline"/>
          <w:highlight w:val="green"/>
        </w:rPr>
        <w:t xml:space="preserve">must </w:t>
      </w:r>
      <w:r w:rsidRPr="00A32A11">
        <w:rPr>
          <w:rStyle w:val="StyleUnderline"/>
        </w:rPr>
        <w:t xml:space="preserve">include efforts to </w:t>
      </w:r>
      <w:r w:rsidRPr="00BE7399">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"if you don't put a pollutant in the environment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6F776A04" w14:textId="77777777" w:rsidR="002232EC" w:rsidRPr="00A32A11" w:rsidRDefault="002232EC" w:rsidP="002232EC"/>
    <w:p w14:paraId="532B1297" w14:textId="77777777" w:rsidR="002232EC" w:rsidRPr="00A32A11" w:rsidRDefault="002232EC" w:rsidP="002232EC">
      <w:pPr>
        <w:pStyle w:val="Heading4"/>
        <w:rPr>
          <w:rFonts w:cs="Times New Roman"/>
        </w:rPr>
      </w:pPr>
      <w:r w:rsidRPr="00A32A11">
        <w:rPr>
          <w:shd w:val="clear" w:color="auto" w:fill="FFFFFF"/>
        </w:rPr>
        <w:t xml:space="preserve">The role of the ballot is to resist neoliberal ideology – filter negative arguments through an epistemological dismantling of neoliberalism. </w:t>
      </w:r>
    </w:p>
    <w:p w14:paraId="3674FD81" w14:textId="77777777" w:rsidR="002232EC" w:rsidRPr="00A32A11" w:rsidRDefault="002232EC" w:rsidP="002232EC">
      <w:pPr>
        <w:rPr>
          <w:sz w:val="16"/>
        </w:rPr>
      </w:pPr>
      <w:r w:rsidRPr="00A32A11">
        <w:rPr>
          <w:rStyle w:val="Style13ptBold"/>
        </w:rPr>
        <w:t>HAY &amp; ROSAMUND, PhDs, 2002</w:t>
      </w:r>
      <w:r w:rsidRPr="00A32A11">
        <w:rPr>
          <w:sz w:val="16"/>
        </w:rPr>
        <w:t xml:space="preserve"> (Colin and Ben, Journal of European Public Policy Volume 9, Issue 2, 2002 p. 3-5)</w:t>
      </w:r>
    </w:p>
    <w:p w14:paraId="412DFEC0" w14:textId="77777777" w:rsidR="002232EC" w:rsidRDefault="002232EC" w:rsidP="002232EC">
      <w:pPr>
        <w:rPr>
          <w:rFonts w:eastAsia="Calibri"/>
          <w:b/>
          <w:iCs/>
          <w:u w:val="single"/>
          <w:bdr w:val="single" w:sz="8" w:space="0" w:color="auto"/>
        </w:rPr>
      </w:pPr>
      <w:r w:rsidRPr="00A32A11">
        <w:rPr>
          <w:rFonts w:eastAsia="Calibri"/>
          <w:sz w:val="14"/>
        </w:rPr>
        <w:t xml:space="preserve">The implicit supposition which seems to underlie much of the sceptical or second-wave literature seeking to expose the ‘myth’ or ‘delusion’ of globalisation, is that a rigorous empirical exercise in demystification will be sufficient to reverse the tide of ill-informed public policy made in the name of globalisation. Sadly, this has not proved to be the case. For </w:t>
      </w:r>
      <w:r w:rsidRPr="00A32A11">
        <w:rPr>
          <w:rFonts w:eastAsia="Calibri"/>
          <w:b/>
          <w:u w:val="single"/>
        </w:rPr>
        <w:t>however convinced we might be by the empirical armoury mustered against the hyperglobalisation thesis</w:t>
      </w:r>
      <w:r w:rsidRPr="00A32A11">
        <w:rPr>
          <w:rFonts w:eastAsia="Calibri"/>
          <w:sz w:val="14"/>
        </w:rPr>
        <w:t xml:space="preserve"> by the sceptics, their </w:t>
      </w:r>
      <w:r w:rsidRPr="00BE7399">
        <w:rPr>
          <w:rFonts w:eastAsia="Calibri"/>
          <w:b/>
          <w:highlight w:val="green"/>
          <w:u w:val="single"/>
        </w:rPr>
        <w:t>rigorous empiricism leads</w:t>
      </w:r>
      <w:r w:rsidRPr="00A32A11">
        <w:rPr>
          <w:rFonts w:eastAsia="Calibri"/>
          <w:b/>
          <w:u w:val="single"/>
        </w:rPr>
        <w:t xml:space="preserve"> them </w:t>
      </w:r>
      <w:r w:rsidRPr="00BE7399">
        <w:rPr>
          <w:rFonts w:eastAsia="Calibri"/>
          <w:b/>
          <w:highlight w:val="green"/>
          <w:u w:val="single"/>
        </w:rPr>
        <w:t>to fail</w:t>
      </w:r>
      <w:r w:rsidRPr="00A32A11">
        <w:rPr>
          <w:rFonts w:eastAsia="Calibri"/>
          <w:b/>
          <w:u w:val="single"/>
        </w:rPr>
        <w:t xml:space="preserve"> adequately </w:t>
      </w:r>
      <w:r w:rsidRPr="00BE7399">
        <w:rPr>
          <w:rFonts w:eastAsia="Calibri"/>
          <w:b/>
          <w:highlight w:val="green"/>
          <w:u w:val="single"/>
        </w:rPr>
        <w:t xml:space="preserve">to consider the way in </w:t>
      </w:r>
      <w:r w:rsidRPr="00BE7399">
        <w:rPr>
          <w:rFonts w:eastAsia="Calibri"/>
          <w:b/>
          <w:iCs/>
          <w:highlight w:val="green"/>
          <w:u w:val="single"/>
          <w:bdr w:val="single" w:sz="8" w:space="0" w:color="auto"/>
        </w:rPr>
        <w:t>which globalisation comes to inform public policy-making</w:t>
      </w:r>
      <w:r w:rsidRPr="00A32A11">
        <w:rPr>
          <w:rFonts w:eastAsia="Calibri"/>
          <w:b/>
          <w:bdr w:val="single" w:sz="4" w:space="0" w:color="auto" w:frame="1"/>
        </w:rPr>
        <w:t>.</w:t>
      </w:r>
      <w:r w:rsidRPr="00A32A11">
        <w:rPr>
          <w:rFonts w:eastAsia="Calibri"/>
          <w:sz w:val="14"/>
        </w:rPr>
        <w:t xml:space="preserve"> </w:t>
      </w:r>
      <w:r w:rsidRPr="00A32A11">
        <w:rPr>
          <w:rFonts w:eastAsia="Calibri"/>
          <w:b/>
          <w:u w:val="single"/>
        </w:rPr>
        <w:t>It is here,</w:t>
      </w:r>
      <w:r w:rsidRPr="00A32A11">
        <w:rPr>
          <w:rFonts w:eastAsia="Calibri"/>
          <w:sz w:val="14"/>
        </w:rPr>
        <w:t xml:space="preserve"> we suggest, that </w:t>
      </w:r>
      <w:r w:rsidRPr="00A32A11">
        <w:rPr>
          <w:rFonts w:eastAsia="Calibri"/>
          <w:b/>
          <w:u w:val="single"/>
        </w:rPr>
        <w:t>the discourse of globalisation</w:t>
      </w:r>
      <w:r w:rsidRPr="00A32A11">
        <w:rPr>
          <w:rFonts w:eastAsia="Calibri"/>
          <w:sz w:val="14"/>
        </w:rPr>
        <w:t xml:space="preserve"> — and the discursive construction of the imperatives it is seen to conjure along with attendant fatalism about the possibilities for meaningful political agency — </w:t>
      </w:r>
      <w:r w:rsidRPr="00A32A11">
        <w:rPr>
          <w:rFonts w:eastAsia="Calibri"/>
          <w:b/>
          <w:u w:val="single"/>
        </w:rPr>
        <w:t>must enter the analysis</w:t>
      </w:r>
      <w:r w:rsidRPr="00A32A11">
        <w:rPr>
          <w:rFonts w:eastAsia="Calibri"/>
          <w:sz w:val="14"/>
        </w:rPr>
        <w:t xml:space="preserve">. For, as the most cursory reflection on the issue of structure and agency reveals, </w:t>
      </w:r>
      <w:r w:rsidRPr="00A32A11">
        <w:rPr>
          <w:rFonts w:eastAsia="Calibri"/>
          <w:b/>
          <w:u w:val="single"/>
        </w:rPr>
        <w:t xml:space="preserve">it is </w:t>
      </w:r>
      <w:r w:rsidRPr="00BE7399">
        <w:rPr>
          <w:rFonts w:eastAsia="Calibri"/>
          <w:b/>
          <w:highlight w:val="green"/>
          <w:u w:val="single"/>
        </w:rPr>
        <w:t xml:space="preserve">the </w:t>
      </w:r>
      <w:r w:rsidRPr="00BE7399">
        <w:rPr>
          <w:rFonts w:eastAsia="Calibri"/>
          <w:b/>
          <w:iCs/>
          <w:highlight w:val="green"/>
          <w:u w:val="single"/>
          <w:bdr w:val="single" w:sz="8" w:space="0" w:color="auto"/>
        </w:rPr>
        <w:t>ideas actors hold</w:t>
      </w:r>
      <w:r w:rsidRPr="00BE7399">
        <w:rPr>
          <w:rFonts w:eastAsia="Calibri"/>
          <w:b/>
          <w:highlight w:val="green"/>
          <w:u w:val="single"/>
        </w:rPr>
        <w:t xml:space="preserve"> about the context in which they find themselves</w:t>
      </w:r>
      <w:r w:rsidRPr="00A32A11">
        <w:rPr>
          <w:rFonts w:eastAsia="Calibri"/>
          <w:sz w:val="14"/>
        </w:rPr>
        <w:t xml:space="preserve"> rather than the context itself </w:t>
      </w:r>
      <w:r w:rsidRPr="00BE7399">
        <w:rPr>
          <w:rFonts w:eastAsia="Calibri"/>
          <w:b/>
          <w:highlight w:val="green"/>
          <w:u w:val="single"/>
        </w:rPr>
        <w:t>which informs the way</w:t>
      </w:r>
      <w:r w:rsidRPr="00A32A11">
        <w:rPr>
          <w:rFonts w:eastAsia="Calibri"/>
          <w:b/>
          <w:u w:val="single"/>
        </w:rPr>
        <w:t xml:space="preserve"> in which </w:t>
      </w:r>
      <w:r w:rsidRPr="00BE7399">
        <w:rPr>
          <w:rFonts w:eastAsia="Calibri"/>
          <w:b/>
          <w:highlight w:val="green"/>
          <w:u w:val="single"/>
        </w:rPr>
        <w:t>they behave</w:t>
      </w:r>
      <w:r w:rsidRPr="00A32A11">
        <w:rPr>
          <w:rFonts w:eastAsia="Calibri"/>
          <w:sz w:val="14"/>
        </w:rPr>
        <w:t xml:space="preserve"> (Hay 1999a, forthcoming a). </w:t>
      </w:r>
      <w:r w:rsidRPr="00A32A11">
        <w:rPr>
          <w:rFonts w:eastAsia="Calibri"/>
          <w:b/>
          <w:u w:val="single"/>
        </w:rPr>
        <w:t xml:space="preserve">This is no less true of  </w:t>
      </w:r>
      <w:r w:rsidRPr="00A32A11">
        <w:rPr>
          <w:rFonts w:eastAsia="Calibri"/>
          <w:b/>
          <w:iCs/>
          <w:u w:val="single"/>
          <w:bdr w:val="single" w:sz="8" w:space="0" w:color="auto"/>
        </w:rPr>
        <w:t>policy makers</w:t>
      </w:r>
      <w:r w:rsidRPr="00A32A11">
        <w:rPr>
          <w:rFonts w:eastAsia="Calibri"/>
          <w:b/>
          <w:u w:val="single"/>
        </w:rPr>
        <w:t xml:space="preserve"> and governments</w:t>
      </w:r>
      <w:r w:rsidRPr="00A32A11">
        <w:rPr>
          <w:rFonts w:eastAsia="Calibri"/>
          <w:sz w:val="14"/>
        </w:rPr>
        <w:t xml:space="preserve">. </w:t>
      </w:r>
      <w:r w:rsidRPr="00A32A11">
        <w:rPr>
          <w:rFonts w:eastAsia="Calibri"/>
          <w:b/>
          <w:u w:val="single"/>
        </w:rPr>
        <w:t>Whether</w:t>
      </w:r>
      <w:r w:rsidRPr="00A32A11">
        <w:rPr>
          <w:rFonts w:eastAsia="Calibri"/>
          <w:sz w:val="14"/>
        </w:rPr>
        <w:t xml:space="preserve"> the </w:t>
      </w:r>
      <w:r w:rsidRPr="00A32A11">
        <w:rPr>
          <w:rFonts w:eastAsia="Calibri"/>
          <w:b/>
          <w:u w:val="single"/>
        </w:rPr>
        <w:t>globalisation</w:t>
      </w:r>
      <w:r w:rsidRPr="00A32A11">
        <w:rPr>
          <w:rFonts w:eastAsia="Calibri"/>
          <w:sz w:val="14"/>
        </w:rPr>
        <w:t xml:space="preserve"> thesis </w:t>
      </w:r>
      <w:r w:rsidRPr="00A32A11">
        <w:rPr>
          <w:rFonts w:eastAsia="Calibri"/>
          <w:b/>
          <w:u w:val="single"/>
        </w:rPr>
        <w:t>is ‘true’</w:t>
      </w:r>
      <w:r w:rsidRPr="00A32A11">
        <w:rPr>
          <w:rFonts w:eastAsia="Calibri"/>
          <w:sz w:val="14"/>
        </w:rPr>
        <w:t xml:space="preserve"> or not </w:t>
      </w:r>
      <w:r w:rsidRPr="00A32A11">
        <w:rPr>
          <w:rFonts w:eastAsia="Calibri"/>
          <w:b/>
          <w:iCs/>
          <w:u w:val="single"/>
          <w:bdr w:val="single" w:sz="8" w:space="0" w:color="auto"/>
        </w:rPr>
        <w:t>may matter far less than whether it is deemed to be true</w:t>
      </w:r>
      <w:r w:rsidRPr="00A32A11">
        <w:rPr>
          <w:rFonts w:eastAsia="Calibri"/>
          <w:sz w:val="14"/>
        </w:rPr>
        <w:t xml:space="preserve"> (or, quite possibly, just useful) </w:t>
      </w:r>
      <w:r w:rsidRPr="00A32A11">
        <w:rPr>
          <w:rFonts w:eastAsia="Calibri"/>
          <w:b/>
          <w:u w:val="single"/>
        </w:rPr>
        <w:t>by those employing it</w:t>
      </w:r>
      <w:r w:rsidRPr="00A32A11">
        <w:rPr>
          <w:rFonts w:eastAsia="Calibri"/>
          <w:sz w:val="14"/>
        </w:rPr>
        <w:t xml:space="preserve">. Consequently, </w:t>
      </w:r>
      <w:r w:rsidRPr="00A32A11">
        <w:rPr>
          <w:rFonts w:eastAsia="Calibri"/>
          <w:b/>
          <w:u w:val="single"/>
        </w:rPr>
        <w:t>if the aim</w:t>
      </w:r>
      <w:r w:rsidRPr="00A32A11">
        <w:rPr>
          <w:rFonts w:eastAsia="Calibri"/>
          <w:sz w:val="14"/>
        </w:rPr>
        <w:t xml:space="preserve"> of the sceptics </w:t>
      </w:r>
      <w:r w:rsidRPr="00A32A11">
        <w:rPr>
          <w:rFonts w:eastAsia="Calibri"/>
          <w:b/>
          <w:u w:val="single"/>
        </w:rPr>
        <w:t>is to discredit the political appeal to dubious economic imperatives associated with globalisation</w:t>
      </w:r>
      <w:r w:rsidRPr="00A32A11">
        <w:rPr>
          <w:rFonts w:eastAsia="Calibri"/>
          <w:sz w:val="14"/>
        </w:rPr>
        <w:t xml:space="preserve">, then they might </w:t>
      </w:r>
      <w:r w:rsidRPr="00A32A11">
        <w:rPr>
          <w:rFonts w:eastAsia="Calibri"/>
          <w:b/>
          <w:u w:val="single"/>
        </w:rPr>
        <w:t>we</w:t>
      </w:r>
      <w:r w:rsidRPr="00A32A11">
        <w:rPr>
          <w:rFonts w:eastAsia="Calibri"/>
          <w:sz w:val="14"/>
        </w:rPr>
        <w:t xml:space="preserve">ll </w:t>
      </w:r>
      <w:r w:rsidRPr="00A32A11">
        <w:rPr>
          <w:rFonts w:eastAsia="Calibri"/>
          <w:b/>
          <w:u w:val="single"/>
        </w:rPr>
        <w:t xml:space="preserve">benefit from asking </w:t>
      </w:r>
      <w:r w:rsidRPr="00A32A11">
        <w:rPr>
          <w:rFonts w:eastAsia="Calibri"/>
          <w:sz w:val="14"/>
        </w:rPr>
        <w:t xml:space="preserve">themselves </w:t>
      </w:r>
      <w:r w:rsidRPr="00A32A11">
        <w:rPr>
          <w:rFonts w:eastAsia="Calibri"/>
          <w:b/>
          <w:u w:val="single"/>
        </w:rPr>
        <w:t>why and under what conditions</w:t>
      </w:r>
      <w:r w:rsidRPr="00A32A11">
        <w:rPr>
          <w:rFonts w:eastAsia="Calibri"/>
          <w:sz w:val="14"/>
        </w:rPr>
        <w:t xml:space="preserve"> politicians and </w:t>
      </w:r>
      <w:r w:rsidRPr="00A32A11">
        <w:rPr>
          <w:rFonts w:eastAsia="Calibri"/>
          <w:b/>
          <w:u w:val="single"/>
        </w:rPr>
        <w:t>public officials invoke</w:t>
      </w:r>
      <w:r w:rsidRPr="00A32A11">
        <w:rPr>
          <w:rFonts w:eastAsia="Calibri"/>
          <w:sz w:val="14"/>
        </w:rPr>
        <w:t xml:space="preserve"> external </w:t>
      </w:r>
      <w:r w:rsidRPr="00A32A11">
        <w:rPr>
          <w:rFonts w:eastAsia="Calibri"/>
          <w:b/>
          <w:u w:val="single"/>
        </w:rPr>
        <w:t>economic constraints</w:t>
      </w:r>
      <w:r w:rsidRPr="00A32A11">
        <w:rPr>
          <w:rFonts w:eastAsia="Calibri"/>
          <w:sz w:val="14"/>
        </w:rPr>
        <w:t xml:space="preserve"> in the first place. It is to this task that we direct our attentions in this paper. Yet at the outset a certain word of caution is perhaps required. For, even if we accept the potential causal role that ideas about globalisation might play in the structuration of political and economic outcomes, we may be in danger of narrowing the discursive field of our attentions at the outset. The ideas policy makers use to legitimate and/or to rationalise their behaviour should not simply be seen as more or less accurate reflections of the context they perceive (based on more or less complete information). Nor should discourses be understood as necessarily and exclusively ‘strategic’ (i.e. as relating to situations in which an actor’s employment of a discourse correlates directly to particular material interests). </w:t>
      </w:r>
      <w:r w:rsidRPr="00BE7399">
        <w:rPr>
          <w:rFonts w:eastAsia="Calibri"/>
          <w:b/>
          <w:highlight w:val="green"/>
          <w:u w:val="single"/>
        </w:rPr>
        <w:t>Discourse matters</w:t>
      </w:r>
      <w:r w:rsidRPr="00A32A11">
        <w:rPr>
          <w:rFonts w:eastAsia="Calibri"/>
          <w:sz w:val="14"/>
        </w:rPr>
        <w:t xml:space="preserve"> in at least two respects. </w:t>
      </w:r>
      <w:r w:rsidRPr="00BE7399">
        <w:rPr>
          <w:rFonts w:eastAsia="Calibri"/>
          <w:b/>
          <w:highlight w:val="green"/>
          <w:u w:val="single"/>
        </w:rPr>
        <w:t>The way</w:t>
      </w:r>
      <w:r w:rsidRPr="00A32A11">
        <w:rPr>
          <w:rFonts w:eastAsia="Calibri"/>
          <w:sz w:val="14"/>
        </w:rPr>
        <w:t xml:space="preserve"> in which </w:t>
      </w:r>
      <w:r w:rsidRPr="00BE7399">
        <w:rPr>
          <w:rFonts w:eastAsia="Calibri"/>
          <w:b/>
          <w:highlight w:val="green"/>
          <w:u w:val="single"/>
        </w:rPr>
        <w:t>actors behave is not merely a reflection</w:t>
      </w:r>
      <w:r w:rsidRPr="00A32A11">
        <w:rPr>
          <w:rFonts w:eastAsia="Calibri"/>
          <w:sz w:val="14"/>
        </w:rPr>
        <w:t xml:space="preserve"> of the degree of accuracy and completeness </w:t>
      </w:r>
      <w:r w:rsidRPr="00BE7399">
        <w:rPr>
          <w:rFonts w:eastAsia="Calibri"/>
          <w:b/>
          <w:highlight w:val="green"/>
          <w:u w:val="single"/>
        </w:rPr>
        <w:t>of</w:t>
      </w:r>
      <w:r w:rsidRPr="00A32A11">
        <w:rPr>
          <w:rFonts w:eastAsia="Calibri"/>
          <w:b/>
          <w:u w:val="single"/>
        </w:rPr>
        <w:t xml:space="preserve"> the </w:t>
      </w:r>
      <w:r w:rsidRPr="00BE7399">
        <w:rPr>
          <w:rFonts w:eastAsia="Calibri"/>
          <w:b/>
          <w:highlight w:val="green"/>
          <w:u w:val="single"/>
        </w:rPr>
        <w:t>information</w:t>
      </w:r>
      <w:r w:rsidRPr="00A32A11">
        <w:rPr>
          <w:rFonts w:eastAsia="Calibri"/>
          <w:b/>
          <w:u w:val="single"/>
        </w:rPr>
        <w:t xml:space="preserve"> they possess</w:t>
      </w:r>
      <w:r w:rsidRPr="00A32A11">
        <w:rPr>
          <w:rFonts w:eastAsia="Calibri"/>
          <w:sz w:val="14"/>
        </w:rPr>
        <w:t xml:space="preserve">; </w:t>
      </w:r>
      <w:r w:rsidRPr="00BE7399">
        <w:rPr>
          <w:rFonts w:eastAsia="Calibri"/>
          <w:b/>
          <w:highlight w:val="green"/>
          <w:u w:val="single"/>
        </w:rPr>
        <w:t>it is</w:t>
      </w:r>
      <w:r w:rsidRPr="00A32A11">
        <w:rPr>
          <w:rFonts w:eastAsia="Calibri"/>
          <w:b/>
          <w:u w:val="single"/>
        </w:rPr>
        <w:t xml:space="preserve"> also</w:t>
      </w:r>
      <w:r w:rsidRPr="00A32A11">
        <w:rPr>
          <w:rFonts w:eastAsia="Calibri"/>
          <w:sz w:val="14"/>
        </w:rPr>
        <w:t xml:space="preserve"> a reflection of </w:t>
      </w:r>
      <w:r w:rsidRPr="00BE7399">
        <w:rPr>
          <w:rFonts w:eastAsia="Calibri"/>
          <w:b/>
          <w:highlight w:val="green"/>
          <w:u w:val="single"/>
        </w:rPr>
        <w:t xml:space="preserve">their </w:t>
      </w:r>
      <w:r w:rsidRPr="00BE7399">
        <w:rPr>
          <w:rFonts w:eastAsia="Calibri"/>
          <w:b/>
          <w:iCs/>
          <w:highlight w:val="green"/>
          <w:u w:val="single"/>
          <w:bdr w:val="single" w:sz="8" w:space="0" w:color="auto"/>
        </w:rPr>
        <w:t>normative orientation</w:t>
      </w:r>
      <w:r w:rsidRPr="00A32A11">
        <w:rPr>
          <w:rFonts w:eastAsia="Calibri"/>
          <w:sz w:val="14"/>
        </w:rPr>
        <w:t xml:space="preserve"> towards their environment and potential future scenarios. Thus the constraints and/or opportunities which globalisation is held to imply might be understood (or misunderstood) in very similar ways in different (national) contexts. Yet such understanding are likely to provoke divergent responses from political actors with different normative orientations and diverse institutional contexts. Put simply, </w:t>
      </w:r>
      <w:r w:rsidRPr="00A32A11">
        <w:rPr>
          <w:rFonts w:eastAsia="Calibri"/>
          <w:b/>
          <w:u w:val="single"/>
        </w:rPr>
        <w:t>though actors may share a</w:t>
      </w:r>
      <w:r w:rsidRPr="00A32A11">
        <w:rPr>
          <w:rFonts w:eastAsia="Calibri"/>
          <w:sz w:val="14"/>
        </w:rPr>
        <w:t xml:space="preserve"> common </w:t>
      </w:r>
      <w:r w:rsidRPr="00A32A11">
        <w:rPr>
          <w:rFonts w:eastAsia="Calibri"/>
          <w:b/>
          <w:u w:val="single"/>
        </w:rPr>
        <w:t>understanding of</w:t>
      </w:r>
      <w:r w:rsidRPr="00A32A11">
        <w:rPr>
          <w:rFonts w:eastAsia="Calibri"/>
          <w:sz w:val="14"/>
        </w:rPr>
        <w:t xml:space="preserve"> the process of </w:t>
      </w:r>
      <w:r w:rsidRPr="00A32A11">
        <w:rPr>
          <w:rFonts w:eastAsia="Calibri"/>
          <w:b/>
          <w:u w:val="single"/>
        </w:rPr>
        <w:t>globalisation, they may respond</w:t>
      </w:r>
      <w:r w:rsidRPr="00A32A11">
        <w:rPr>
          <w:rFonts w:eastAsia="Calibri"/>
          <w:sz w:val="14"/>
        </w:rPr>
        <w:t xml:space="preserve"> very </w:t>
      </w:r>
      <w:r w:rsidRPr="00A32A11">
        <w:rPr>
          <w:rFonts w:eastAsia="Calibri"/>
          <w:b/>
          <w:u w:val="single"/>
        </w:rPr>
        <w:t>differently to its</w:t>
      </w:r>
      <w:r w:rsidRPr="00A32A11">
        <w:rPr>
          <w:rFonts w:eastAsia="Calibri"/>
          <w:sz w:val="14"/>
        </w:rPr>
        <w:t xml:space="preserve"> perceived </w:t>
      </w:r>
      <w:r w:rsidRPr="00A32A11">
        <w:rPr>
          <w:rFonts w:eastAsia="Calibri"/>
          <w:b/>
          <w:u w:val="single"/>
        </w:rPr>
        <w:t>challenges and threats</w:t>
      </w:r>
      <w:r w:rsidRPr="00A32A11">
        <w:rPr>
          <w:rFonts w:eastAsia="Calibri"/>
          <w:sz w:val="14"/>
        </w:rPr>
        <w:t xml:space="preserve"> </w:t>
      </w:r>
      <w:r w:rsidRPr="00A32A11">
        <w:rPr>
          <w:rFonts w:eastAsia="Calibri"/>
          <w:b/>
          <w:u w:val="single"/>
        </w:rPr>
        <w:t>depending on whether one regards the future it promises in a positive or negative light</w:t>
      </w:r>
      <w:r w:rsidRPr="00A32A11">
        <w:rPr>
          <w:rFonts w:eastAsia="Calibri"/>
          <w:sz w:val="14"/>
        </w:rPr>
        <w:t xml:space="preserve"> – witness the still ongoing debate within the governing SPD in Germany between supporters of Schröder and Lafontaine (see Lafontaine 1998; Lafontaine and Müller 1998; Schröder 1998; and for a commentary Jeffery and Handl 1999), or that in France between Bourdieu, Forrester and anti-globalisation groups like ATTAC on the one hand and social liberals within the Parti Socialiste on the other (see Bourdieu 1998; Boudieu and Wacquant 1999; Forrester 1999; and for a commentary Bouvet and Michel 1999; Meunier 2000). Within the European Commission, there is evidence to suggest that common understandings of globalisation can be quite consistent with distinct conceptions of the capacity to exercise meaningful agency as actors take up quite different ‘subject positions’ in relation to globalisation (Rosamond, 1999; 2000b).  </w:t>
      </w:r>
      <w:r w:rsidRPr="00A32A11">
        <w:rPr>
          <w:rFonts w:eastAsia="Calibri"/>
          <w:b/>
          <w:u w:val="single"/>
        </w:rPr>
        <w:t>It is important</w:t>
      </w:r>
      <w:r w:rsidRPr="00A32A11">
        <w:rPr>
          <w:rFonts w:eastAsia="Calibri"/>
          <w:sz w:val="14"/>
        </w:rPr>
        <w:t xml:space="preserve">, then, at the outset </w:t>
      </w:r>
      <w:r w:rsidRPr="00A32A11">
        <w:rPr>
          <w:rFonts w:eastAsia="Calibri"/>
          <w:b/>
          <w:u w:val="single"/>
        </w:rPr>
        <w:t>that we consider the potential causal role of ideas about globalisation in the structuration of political and economic outcomes</w:t>
      </w:r>
      <w:r w:rsidRPr="00A32A11">
        <w:rPr>
          <w:rFonts w:eastAsia="Calibri"/>
          <w:sz w:val="14"/>
        </w:rPr>
        <w:t xml:space="preserve">.3 Our central argument is, we think, likely to prove controversial. It is simply stated, though its implications are more complex. Essentially, we suggest, </w:t>
      </w:r>
      <w:r w:rsidRPr="00BE7399">
        <w:rPr>
          <w:rFonts w:eastAsia="Calibri"/>
          <w:b/>
          <w:highlight w:val="green"/>
          <w:u w:val="single"/>
        </w:rPr>
        <w:t>policy makers acting on the basis of assumptions consistent with</w:t>
      </w:r>
      <w:r w:rsidRPr="00A32A11">
        <w:rPr>
          <w:rFonts w:eastAsia="Calibri"/>
          <w:b/>
          <w:u w:val="single"/>
        </w:rPr>
        <w:t xml:space="preserve"> the </w:t>
      </w:r>
      <w:r w:rsidRPr="00BE7399">
        <w:rPr>
          <w:rFonts w:eastAsia="Calibri"/>
          <w:b/>
          <w:highlight w:val="green"/>
          <w:u w:val="single"/>
        </w:rPr>
        <w:t>hyperglobalisation</w:t>
      </w:r>
      <w:r w:rsidRPr="00A32A11">
        <w:rPr>
          <w:rFonts w:eastAsia="Calibri"/>
          <w:b/>
          <w:u w:val="single"/>
        </w:rPr>
        <w:t xml:space="preserve"> thesis may well </w:t>
      </w:r>
      <w:r w:rsidRPr="00BE7399">
        <w:rPr>
          <w:rFonts w:eastAsia="Calibri"/>
          <w:b/>
          <w:highlight w:val="green"/>
          <w:u w:val="single"/>
        </w:rPr>
        <w:t>serve</w:t>
      </w:r>
      <w:r w:rsidRPr="00A32A11">
        <w:rPr>
          <w:rFonts w:eastAsia="Calibri"/>
          <w:sz w:val="14"/>
        </w:rPr>
        <w:t xml:space="preserve">, in so doing, </w:t>
      </w:r>
      <w:r w:rsidRPr="00BE7399">
        <w:rPr>
          <w:rFonts w:eastAsia="Calibri"/>
          <w:b/>
          <w:highlight w:val="green"/>
          <w:u w:val="single"/>
        </w:rPr>
        <w:t>to bring about outcomes consistent with that thesis</w:t>
      </w:r>
      <w:r w:rsidRPr="00A32A11">
        <w:rPr>
          <w:rFonts w:eastAsia="Calibri"/>
          <w:b/>
          <w:u w:val="single"/>
        </w:rPr>
        <w:t xml:space="preserve">, </w:t>
      </w:r>
      <w:r w:rsidRPr="00A32A11">
        <w:rPr>
          <w:rFonts w:eastAsia="Calibri"/>
          <w:b/>
          <w:iCs/>
          <w:u w:val="single"/>
          <w:bdr w:val="single" w:sz="8" w:space="0" w:color="auto"/>
        </w:rPr>
        <w:t>irrespective of its veracity</w:t>
      </w:r>
      <w:r w:rsidRPr="00A32A11">
        <w:rPr>
          <w:rFonts w:eastAsia="Calibri"/>
          <w:b/>
          <w:u w:val="single"/>
        </w:rPr>
        <w:t xml:space="preserve"> and, </w:t>
      </w:r>
      <w:r w:rsidRPr="00A32A11">
        <w:rPr>
          <w:rFonts w:eastAsia="Calibri"/>
          <w:sz w:val="14"/>
        </w:rPr>
        <w:t>indeed, irrespective of its perceived veracity</w:t>
      </w:r>
      <w:r w:rsidRPr="00A32A11">
        <w:rPr>
          <w:rFonts w:eastAsia="Calibri"/>
          <w:b/>
          <w:u w:val="single"/>
        </w:rPr>
        <w:t>.</w:t>
      </w:r>
      <w:r w:rsidRPr="00A32A11">
        <w:rPr>
          <w:rFonts w:eastAsia="Calibri"/>
          <w:sz w:val="14"/>
        </w:rPr>
        <w:t xml:space="preserve"> This provocative suggestion with, if warranted, important implications, clearly requires some justification (see also Hay 1999b; Rosamond 1999, 2000b, 2000c). </w:t>
      </w:r>
      <w:r w:rsidRPr="00A32A11">
        <w:rPr>
          <w:rFonts w:eastAsia="Calibri"/>
          <w:b/>
          <w:u w:val="single"/>
        </w:rPr>
        <w:t>Globalisation has become</w:t>
      </w:r>
      <w:r w:rsidRPr="00A32A11">
        <w:rPr>
          <w:rFonts w:eastAsia="Calibri"/>
          <w:sz w:val="14"/>
        </w:rPr>
        <w:t xml:space="preserve"> a key referent of contemporary political discourse and, increasingly, </w:t>
      </w:r>
      <w:r w:rsidRPr="00A32A11">
        <w:rPr>
          <w:rFonts w:eastAsia="Calibri"/>
          <w:b/>
          <w:iCs/>
          <w:u w:val="single"/>
          <w:bdr w:val="single" w:sz="8" w:space="0" w:color="auto"/>
        </w:rPr>
        <w:t>a lens through which policy-makers view the context in which they find themselves.</w:t>
      </w:r>
      <w:r w:rsidRPr="00A32A11">
        <w:rPr>
          <w:rFonts w:eastAsia="Calibri"/>
          <w:sz w:val="14"/>
        </w:rPr>
        <w:t xml:space="preserve"> </w:t>
      </w:r>
      <w:r w:rsidRPr="00BE7399">
        <w:rPr>
          <w:rFonts w:eastAsia="Calibri"/>
          <w:b/>
          <w:highlight w:val="green"/>
          <w:u w:val="single"/>
        </w:rPr>
        <w:t>If</w:t>
      </w:r>
      <w:r w:rsidRPr="00A32A11">
        <w:rPr>
          <w:rFonts w:eastAsia="Calibri"/>
          <w:sz w:val="14"/>
        </w:rPr>
        <w:t xml:space="preserve"> we can assume that political actors have no more privileged vantage point from which to understand their environment than anyone else and — as most commentators would surely concede — that </w:t>
      </w:r>
      <w:r w:rsidRPr="00A32A11">
        <w:rPr>
          <w:rFonts w:eastAsia="Calibri"/>
          <w:b/>
          <w:u w:val="single"/>
        </w:rPr>
        <w:t xml:space="preserve">one of </w:t>
      </w:r>
      <w:r w:rsidRPr="00BE7399">
        <w:rPr>
          <w:rFonts w:eastAsia="Calibri"/>
          <w:b/>
          <w:highlight w:val="green"/>
          <w:u w:val="single"/>
        </w:rPr>
        <w:t xml:space="preserve">the </w:t>
      </w:r>
      <w:r w:rsidRPr="00BE7399">
        <w:rPr>
          <w:rFonts w:eastAsia="Calibri"/>
          <w:b/>
          <w:iCs/>
          <w:highlight w:val="green"/>
          <w:u w:val="single"/>
          <w:bdr w:val="single" w:sz="8" w:space="0" w:color="auto"/>
        </w:rPr>
        <w:t>principal discourses</w:t>
      </w:r>
      <w:r w:rsidRPr="00BE7399">
        <w:rPr>
          <w:rFonts w:eastAsia="Calibri"/>
          <w:b/>
          <w:highlight w:val="green"/>
          <w:u w:val="single"/>
        </w:rPr>
        <w:t xml:space="preserve"> through which</w:t>
      </w:r>
      <w:r w:rsidRPr="00A32A11">
        <w:rPr>
          <w:rFonts w:eastAsia="Calibri"/>
          <w:b/>
          <w:u w:val="single"/>
        </w:rPr>
        <w:t xml:space="preserve"> that </w:t>
      </w:r>
      <w:r w:rsidRPr="00BE7399">
        <w:rPr>
          <w:rFonts w:eastAsia="Calibri"/>
          <w:b/>
          <w:highlight w:val="green"/>
          <w:u w:val="single"/>
        </w:rPr>
        <w:t>environment</w:t>
      </w:r>
      <w:r w:rsidRPr="00A32A11">
        <w:rPr>
          <w:rFonts w:eastAsia="Calibri"/>
          <w:b/>
          <w:u w:val="single"/>
        </w:rPr>
        <w:t xml:space="preserve"> now </w:t>
      </w:r>
      <w:r w:rsidRPr="00BE7399">
        <w:rPr>
          <w:rFonts w:eastAsia="Calibri"/>
          <w:b/>
          <w:highlight w:val="green"/>
          <w:u w:val="single"/>
        </w:rPr>
        <w:t>comes to be understood is</w:t>
      </w:r>
      <w:r w:rsidRPr="00A32A11">
        <w:rPr>
          <w:rFonts w:eastAsia="Calibri"/>
          <w:b/>
          <w:u w:val="single"/>
        </w:rPr>
        <w:t xml:space="preserve"> that of </w:t>
      </w:r>
      <w:r w:rsidRPr="00BE7399">
        <w:rPr>
          <w:rFonts w:eastAsia="Calibri"/>
          <w:b/>
          <w:highlight w:val="green"/>
          <w:u w:val="single"/>
        </w:rPr>
        <w:t>globalisation</w:t>
      </w:r>
      <w:r w:rsidRPr="00A32A11">
        <w:rPr>
          <w:rFonts w:eastAsia="Calibri"/>
          <w:b/>
          <w:u w:val="single"/>
        </w:rPr>
        <w:t xml:space="preserve">, then </w:t>
      </w:r>
      <w:r w:rsidRPr="00BE7399">
        <w:rPr>
          <w:rFonts w:eastAsia="Calibri"/>
          <w:b/>
          <w:highlight w:val="green"/>
          <w:u w:val="single"/>
        </w:rPr>
        <w:t>the content of such ideas</w:t>
      </w:r>
      <w:r w:rsidRPr="00A32A11">
        <w:rPr>
          <w:rFonts w:eastAsia="Calibri"/>
          <w:b/>
          <w:u w:val="single"/>
        </w:rPr>
        <w:t xml:space="preserve"> is likely to </w:t>
      </w:r>
      <w:r w:rsidRPr="00BE7399">
        <w:rPr>
          <w:rFonts w:eastAsia="Calibri"/>
          <w:b/>
          <w:highlight w:val="green"/>
          <w:u w:val="single"/>
        </w:rPr>
        <w:t xml:space="preserve">affect </w:t>
      </w:r>
      <w:r w:rsidRPr="00A32A11">
        <w:rPr>
          <w:rFonts w:eastAsia="Calibri"/>
          <w:b/>
          <w:iCs/>
          <w:u w:val="single"/>
          <w:bdr w:val="single" w:sz="8" w:space="0" w:color="auto"/>
        </w:rPr>
        <w:t xml:space="preserve">significantly </w:t>
      </w:r>
      <w:r w:rsidRPr="00BE7399">
        <w:rPr>
          <w:rFonts w:eastAsia="Calibri"/>
          <w:b/>
          <w:iCs/>
          <w:highlight w:val="green"/>
          <w:u w:val="single"/>
          <w:bdr w:val="single" w:sz="8" w:space="0" w:color="auto"/>
        </w:rPr>
        <w:t>political dynamics</w:t>
      </w:r>
      <w:r w:rsidRPr="00A32A11">
        <w:rPr>
          <w:rFonts w:eastAsia="Calibri"/>
          <w:b/>
          <w:iCs/>
          <w:u w:val="single"/>
          <w:bdr w:val="single" w:sz="8" w:space="0" w:color="auto"/>
        </w:rPr>
        <w:t>.</w:t>
      </w:r>
    </w:p>
    <w:p w14:paraId="1C92F121" w14:textId="77777777" w:rsidR="002232EC" w:rsidRDefault="002232EC" w:rsidP="002232EC">
      <w:pPr>
        <w:rPr>
          <w:rFonts w:eastAsia="Calibri"/>
          <w:b/>
          <w:iCs/>
          <w:u w:val="single"/>
          <w:bdr w:val="single" w:sz="8" w:space="0" w:color="auto"/>
        </w:rPr>
      </w:pPr>
    </w:p>
    <w:p w14:paraId="4C394F9C" w14:textId="77777777" w:rsidR="002232EC" w:rsidRPr="00A32A11" w:rsidRDefault="002232EC" w:rsidP="002232EC">
      <w:pPr>
        <w:pStyle w:val="Heading4"/>
      </w:pPr>
      <w:r w:rsidRPr="00A32A11">
        <w:t>Capitalism causes inevitable crises, inequality, and dehumanization—</w:t>
      </w:r>
      <w:r w:rsidRPr="00A32A11">
        <w:rPr>
          <w:u w:val="single"/>
        </w:rPr>
        <w:t>the alternative</w:t>
      </w:r>
      <w:r w:rsidRPr="00A32A11">
        <w:t xml:space="preserve"> is a </w:t>
      </w:r>
      <w:r w:rsidRPr="00A32A11">
        <w:rPr>
          <w:u w:val="single"/>
        </w:rPr>
        <w:t>class-based critique</w:t>
      </w:r>
      <w:r w:rsidRPr="00A32A11">
        <w:t xml:space="preserve"> of the system—pedagogical spaces are the </w:t>
      </w:r>
      <w:r w:rsidRPr="00A32A11">
        <w:rPr>
          <w:u w:val="single"/>
        </w:rPr>
        <w:t>crucial staging ground</w:t>
      </w:r>
      <w:r w:rsidRPr="00A32A11">
        <w:t xml:space="preserve"> for keeping socialism on the horizon</w:t>
      </w:r>
    </w:p>
    <w:p w14:paraId="4DAFFE98" w14:textId="77777777" w:rsidR="002232EC" w:rsidRPr="00A32A11" w:rsidRDefault="002232EC" w:rsidP="002232EC">
      <w:r w:rsidRPr="00F01CA3">
        <w:rPr>
          <w:b/>
          <w:bCs/>
        </w:rPr>
        <w:t>McLaren</w:t>
      </w:r>
      <w:r w:rsidRPr="00A32A11">
        <w:t>, Distinguished Fellow – Critical Studies @ Chapman U and UCLA urban schooling prof, and Scatamburlo-D’Annibale, associate professor of Communication – U Windsor, ‘</w:t>
      </w:r>
      <w:r w:rsidRPr="00F01CA3">
        <w:rPr>
          <w:b/>
          <w:bCs/>
        </w:rPr>
        <w:t>4</w:t>
      </w:r>
    </w:p>
    <w:p w14:paraId="73C6EEC6" w14:textId="77777777" w:rsidR="002232EC" w:rsidRPr="00A32A11" w:rsidRDefault="002232EC" w:rsidP="002232EC">
      <w:r w:rsidRPr="00A32A11">
        <w:t>(Peter and Valerie, “Class Dismissed? Historical materialism and the politics of ‘difference’,” Educational Philosophy and Theory Vol. 36, Issue 2, p. 183-199)</w:t>
      </w:r>
    </w:p>
    <w:p w14:paraId="31C30ECD" w14:textId="77777777" w:rsidR="002232EC" w:rsidRPr="00A32A11" w:rsidRDefault="002232EC" w:rsidP="002232EC">
      <w:pPr>
        <w:rPr>
          <w:sz w:val="16"/>
        </w:rPr>
      </w:pPr>
      <w:r w:rsidRPr="00A32A11">
        <w:rPr>
          <w:sz w:val="16"/>
        </w:rPr>
        <w:t xml:space="preserve">For well over two decades we have witnessed the jubilant liberal and conservative pronouncements of the demise of socialism. Concomitantly, </w:t>
      </w:r>
      <w:r w:rsidRPr="00A32A11">
        <w:rPr>
          <w:rStyle w:val="StyleUnderline"/>
        </w:rPr>
        <w:t>history's presumed failure to defang</w:t>
      </w:r>
      <w:r w:rsidRPr="00A32A11">
        <w:rPr>
          <w:sz w:val="16"/>
        </w:rPr>
        <w:t xml:space="preserve"> existing </w:t>
      </w:r>
      <w:r w:rsidRPr="00A32A11">
        <w:rPr>
          <w:rStyle w:val="StyleUnderline"/>
        </w:rPr>
        <w:t>capitalist relations has been read</w:t>
      </w:r>
      <w:r w:rsidRPr="00A32A11">
        <w:rPr>
          <w:sz w:val="16"/>
        </w:rPr>
        <w:t xml:space="preserve"> by many self-identified ‘radicals’ </w:t>
      </w:r>
      <w:r w:rsidRPr="00A32A11">
        <w:rPr>
          <w:rStyle w:val="StyleUnderline"/>
        </w:rPr>
        <w:t>as an advertisement for capitalism's inevitability.</w:t>
      </w:r>
      <w:r w:rsidRPr="00A32A11">
        <w:rPr>
          <w:sz w:val="16"/>
        </w:rPr>
        <w:t xml:space="preserve"> As a result, </w:t>
      </w:r>
      <w:r w:rsidRPr="00BE7399">
        <w:rPr>
          <w:rStyle w:val="StyleUnderline"/>
          <w:highlight w:val="green"/>
        </w:rPr>
        <w:t>the chorus refrain ‘There Is No Alternative’</w:t>
      </w:r>
      <w:r w:rsidRPr="00A32A11">
        <w:rPr>
          <w:sz w:val="16"/>
        </w:rPr>
        <w:t xml:space="preserve">, sung by liberals and conservatives, </w:t>
      </w:r>
      <w:r w:rsidRPr="00BE7399">
        <w:rPr>
          <w:rStyle w:val="StyleUnderline"/>
          <w:highlight w:val="green"/>
        </w:rPr>
        <w:t>has been buttressed by the symphony of post-Marxist voices</w:t>
      </w:r>
      <w:r w:rsidRPr="00A32A11">
        <w:rPr>
          <w:rStyle w:val="StyleUnderline"/>
        </w:rPr>
        <w:t xml:space="preserve"> recommending that we give socialism a</w:t>
      </w:r>
      <w:r w:rsidRPr="00A32A11">
        <w:rPr>
          <w:sz w:val="16"/>
        </w:rPr>
        <w:t xml:space="preserve"> decent </w:t>
      </w:r>
      <w:r w:rsidRPr="00A32A11">
        <w:rPr>
          <w:rStyle w:val="StyleUnderline"/>
        </w:rPr>
        <w:t>burial and move on</w:t>
      </w:r>
      <w:r w:rsidRPr="00A32A11">
        <w:rPr>
          <w:sz w:val="16"/>
        </w:rPr>
        <w:t xml:space="preserve">.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BE7399">
        <w:rPr>
          <w:rStyle w:val="StyleUnderline"/>
          <w:highlight w:val="green"/>
        </w:rPr>
        <w:t xml:space="preserve">Leftists should </w:t>
      </w:r>
      <w:r w:rsidRPr="00BE7399">
        <w:rPr>
          <w:rStyle w:val="Emphasis"/>
          <w:highlight w:val="green"/>
        </w:rPr>
        <w:t>refuse to accept</w:t>
      </w:r>
      <w:r w:rsidRPr="00A32A11">
        <w:rPr>
          <w:sz w:val="16"/>
        </w:rPr>
        <w:t xml:space="preserve">—namely </w:t>
      </w:r>
      <w:r w:rsidRPr="00BE7399">
        <w:rPr>
          <w:rStyle w:val="Emphasis"/>
          <w:highlight w:val="green"/>
        </w:rPr>
        <w:t>the triumph of capitalism</w:t>
      </w:r>
      <w:r w:rsidRPr="00A32A11">
        <w:rPr>
          <w:sz w:val="16"/>
        </w:rPr>
        <w:t xml:space="preserve"> </w:t>
      </w:r>
      <w:r w:rsidRPr="00A32A11">
        <w:rPr>
          <w:rStyle w:val="StyleUnderline"/>
        </w:rPr>
        <w:t>and</w:t>
      </w:r>
      <w:r w:rsidRPr="00A32A11">
        <w:rPr>
          <w:sz w:val="16"/>
        </w:rPr>
        <w:t xml:space="preserve"> its political bedfellow </w:t>
      </w:r>
      <w:r w:rsidRPr="00A32A11">
        <w:rPr>
          <w:rStyle w:val="StyleUnderline"/>
        </w:rPr>
        <w:t>neo-liberalism, which have worked together to naturalize suffering, undermine collective struggle, and obliterate hope</w:t>
      </w:r>
      <w:r w:rsidRPr="00A32A11">
        <w:rPr>
          <w:sz w:val="16"/>
        </w:rPr>
        <w:t xml:space="preserve">. We concur with Amin (1998), who claims that </w:t>
      </w:r>
      <w:r w:rsidRPr="00A32A11">
        <w:rPr>
          <w:rStyle w:val="StyleUnderline"/>
        </w:rPr>
        <w:t xml:space="preserve">such </w:t>
      </w:r>
      <w:r w:rsidRPr="00BE7399">
        <w:rPr>
          <w:rStyle w:val="StyleUnderline"/>
          <w:highlight w:val="green"/>
        </w:rPr>
        <w:t>chants must be defied</w:t>
      </w:r>
      <w:r w:rsidRPr="00A32A11">
        <w:rPr>
          <w:rStyle w:val="StyleUnderline"/>
        </w:rPr>
        <w:t xml:space="preserve"> and revealed as absurd</w:t>
      </w:r>
      <w:r w:rsidRPr="00A32A11">
        <w:rPr>
          <w:sz w:val="16"/>
        </w:rPr>
        <w:t xml:space="preserve"> and criminal, and who puts the challenge we face in no uncertain terms: </w:t>
      </w:r>
      <w:r w:rsidRPr="00BE7399">
        <w:rPr>
          <w:rStyle w:val="StyleUnderline"/>
          <w:highlight w:val="green"/>
        </w:rPr>
        <w:t xml:space="preserve">humanity may let itself be led by capitalism's logic to a </w:t>
      </w:r>
      <w:r w:rsidRPr="00BE7399">
        <w:rPr>
          <w:rStyle w:val="Emphasis"/>
          <w:highlight w:val="green"/>
        </w:rPr>
        <w:t>fate of collective suicide</w:t>
      </w:r>
      <w:r w:rsidRPr="00A32A11">
        <w:rPr>
          <w:sz w:val="16"/>
        </w:rPr>
        <w:t xml:space="preserve"> </w:t>
      </w:r>
      <w:r w:rsidRPr="00BE7399">
        <w:rPr>
          <w:rStyle w:val="StyleUnderline"/>
          <w:highlight w:val="green"/>
        </w:rPr>
        <w:t>or</w:t>
      </w:r>
      <w:r w:rsidRPr="00A32A11">
        <w:rPr>
          <w:rStyle w:val="StyleUnderline"/>
        </w:rPr>
        <w:t xml:space="preserve"> it may </w:t>
      </w:r>
      <w:r w:rsidRPr="00BE7399">
        <w:rPr>
          <w:rStyle w:val="StyleUnderline"/>
          <w:highlight w:val="green"/>
        </w:rPr>
        <w:t>pave the way for</w:t>
      </w:r>
      <w:r w:rsidRPr="00A32A11">
        <w:rPr>
          <w:rStyle w:val="StyleUnderline"/>
        </w:rPr>
        <w:t xml:space="preserve"> an alternative humanist project of </w:t>
      </w:r>
      <w:r w:rsidRPr="00BE7399">
        <w:rPr>
          <w:rStyle w:val="StyleUnderline"/>
          <w:highlight w:val="green"/>
        </w:rPr>
        <w:t>global socialism</w:t>
      </w:r>
      <w:r w:rsidRPr="00A32A11">
        <w:rPr>
          <w:rStyle w:val="StyleUnderline"/>
        </w:rPr>
        <w:t>.</w:t>
      </w:r>
      <w:r w:rsidRPr="00A32A11">
        <w:rPr>
          <w:u w:val="single"/>
        </w:rPr>
        <w:t xml:space="preserve"> </w:t>
      </w:r>
      <w:r w:rsidRPr="00A32A11">
        <w:rPr>
          <w:sz w:val="16"/>
        </w:rPr>
        <w:t xml:space="preserve">The </w:t>
      </w:r>
      <w:r w:rsidRPr="00A32A11">
        <w:rPr>
          <w:rStyle w:val="StyleUnderline"/>
        </w:rPr>
        <w:t>grosteque conditions</w:t>
      </w:r>
      <w:r w:rsidRPr="00A32A11">
        <w:rPr>
          <w:sz w:val="16"/>
        </w:rPr>
        <w:t xml:space="preserve"> that inspired Marx to pen his original critique </w:t>
      </w:r>
      <w:r w:rsidRPr="00A32A11">
        <w:rPr>
          <w:rStyle w:val="StyleUnderline"/>
        </w:rPr>
        <w:t>of capitalism are</w:t>
      </w:r>
      <w:r w:rsidRPr="00A32A11">
        <w:rPr>
          <w:sz w:val="16"/>
        </w:rPr>
        <w:t xml:space="preserve"> present and </w:t>
      </w:r>
      <w:r w:rsidRPr="00A32A11">
        <w:rPr>
          <w:rStyle w:val="StyleUnderline"/>
        </w:rPr>
        <w:t>flourishing.</w:t>
      </w:r>
      <w:r w:rsidRPr="00A32A11">
        <w:rPr>
          <w:sz w:val="16"/>
        </w:rPr>
        <w:t xml:space="preserve"> The </w:t>
      </w:r>
      <w:r w:rsidRPr="00BE7399">
        <w:rPr>
          <w:rStyle w:val="StyleUnderline"/>
          <w:highlight w:val="green"/>
        </w:rPr>
        <w:t>inequalities</w:t>
      </w:r>
      <w:r w:rsidRPr="00A32A11">
        <w:rPr>
          <w:sz w:val="16"/>
        </w:rPr>
        <w:t xml:space="preserve"> of wealth and the gross imbalances of power that exist today </w:t>
      </w:r>
      <w:r w:rsidRPr="00BE7399">
        <w:rPr>
          <w:rStyle w:val="StyleUnderline"/>
          <w:highlight w:val="green"/>
        </w:rPr>
        <w:t>are leading to abuses that exceed those encountered in Marx's day</w:t>
      </w:r>
      <w:r w:rsidRPr="00A32A11">
        <w:rPr>
          <w:sz w:val="16"/>
        </w:rPr>
        <w:t xml:space="preserve"> (Greider, 1998, p. 39). Global capitalism has paved the way for </w:t>
      </w:r>
      <w:r w:rsidRPr="00A32A11">
        <w:rPr>
          <w:rStyle w:val="StyleUnderline"/>
        </w:rPr>
        <w:t>the obscene concentration of wealth</w:t>
      </w:r>
      <w:r w:rsidRPr="00A32A11">
        <w:rPr>
          <w:sz w:val="16"/>
        </w:rPr>
        <w:t xml:space="preserve"> in fewer and fewer hands and </w:t>
      </w:r>
      <w:r w:rsidRPr="00A32A11">
        <w:rPr>
          <w:rStyle w:val="StyleUnderline"/>
        </w:rPr>
        <w:t>created a world</w:t>
      </w:r>
      <w:r w:rsidRPr="00A32A11">
        <w:rPr>
          <w:sz w:val="16"/>
        </w:rPr>
        <w:t xml:space="preserve"> increasingly </w:t>
      </w:r>
      <w:r w:rsidRPr="00A32A11">
        <w:rPr>
          <w:rStyle w:val="StyleUnderline"/>
        </w:rPr>
        <w:t>divided between</w:t>
      </w:r>
      <w:r w:rsidRPr="00A32A11">
        <w:rPr>
          <w:sz w:val="16"/>
        </w:rPr>
        <w:t xml:space="preserve"> those who enjoy </w:t>
      </w:r>
      <w:r w:rsidRPr="00A32A11">
        <w:rPr>
          <w:rStyle w:val="StyleUnderline"/>
        </w:rPr>
        <w:t>opulent affluence and</w:t>
      </w:r>
      <w:r w:rsidRPr="00A32A11">
        <w:rPr>
          <w:sz w:val="16"/>
        </w:rPr>
        <w:t xml:space="preserve"> those who languish in </w:t>
      </w:r>
      <w:r w:rsidRPr="00A32A11">
        <w:rPr>
          <w:rStyle w:val="StyleUnderline"/>
        </w:rPr>
        <w:t>dehumanizing conditions</w:t>
      </w:r>
      <w:r w:rsidRPr="00A32A11">
        <w:rPr>
          <w:sz w:val="16"/>
        </w:rPr>
        <w:t xml:space="preserve"> and economic misery. In every corner of the globe, </w:t>
      </w:r>
      <w:r w:rsidRPr="00BE7399">
        <w:rPr>
          <w:rStyle w:val="StyleUnderline"/>
          <w:highlight w:val="green"/>
        </w:rPr>
        <w:t>we are witnessing</w:t>
      </w:r>
      <w:r w:rsidRPr="00A32A11">
        <w:rPr>
          <w:rStyle w:val="StyleUnderline"/>
        </w:rPr>
        <w:t xml:space="preserve"> social disintegration</w:t>
      </w:r>
      <w:r w:rsidRPr="00A32A11">
        <w:rPr>
          <w:sz w:val="16"/>
        </w:rPr>
        <w:t xml:space="preserve"> as revealed by a rise in </w:t>
      </w:r>
      <w:r w:rsidRPr="00BE7399">
        <w:rPr>
          <w:rStyle w:val="StyleUnderline"/>
          <w:highlight w:val="green"/>
        </w:rPr>
        <w:t>abject poverty and inequality</w:t>
      </w:r>
      <w:r w:rsidRPr="00A32A11">
        <w:rPr>
          <w:rStyle w:val="StyleUnderline"/>
        </w:rPr>
        <w:t>.</w:t>
      </w:r>
      <w:r w:rsidRPr="00A32A11">
        <w:rPr>
          <w:sz w:val="16"/>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BE7399">
        <w:rPr>
          <w:rStyle w:val="StyleUnderline"/>
          <w:highlight w:val="green"/>
        </w:rPr>
        <w:t>2.8 billion people</w:t>
      </w:r>
      <w:r w:rsidRPr="00A32A11">
        <w:rPr>
          <w:sz w:val="16"/>
        </w:rPr>
        <w:t>—almost half of the world's population—</w:t>
      </w:r>
      <w:r w:rsidRPr="00BE7399">
        <w:rPr>
          <w:rStyle w:val="StyleUnderline"/>
          <w:highlight w:val="green"/>
        </w:rPr>
        <w:t xml:space="preserve">struggle </w:t>
      </w:r>
      <w:r w:rsidRPr="00A32A11">
        <w:rPr>
          <w:rStyle w:val="StyleUnderline"/>
        </w:rPr>
        <w:t xml:space="preserve">in desperation </w:t>
      </w:r>
      <w:r w:rsidRPr="00BE7399">
        <w:rPr>
          <w:rStyle w:val="StyleUnderline"/>
          <w:highlight w:val="green"/>
        </w:rPr>
        <w:t>to live on less than two dollars a day</w:t>
      </w:r>
      <w:r w:rsidRPr="00A32A11">
        <w:rPr>
          <w:sz w:val="16"/>
        </w:rPr>
        <w:t xml:space="preserve"> (McQuaig, 2001, p. 27). As many as </w:t>
      </w:r>
      <w:r w:rsidRPr="00BE7399">
        <w:rPr>
          <w:rStyle w:val="StyleUnderline"/>
          <w:highlight w:val="green"/>
        </w:rPr>
        <w:t>250 million children are wage slaves</w:t>
      </w:r>
      <w:r w:rsidRPr="00A32A11">
        <w:rPr>
          <w:sz w:val="16"/>
        </w:rPr>
        <w:t xml:space="preserve"> and there are </w:t>
      </w:r>
      <w:r w:rsidRPr="00BE7399">
        <w:rPr>
          <w:rStyle w:val="StyleUnderline"/>
          <w:highlight w:val="green"/>
        </w:rPr>
        <w:t>over a billion workers</w:t>
      </w:r>
      <w:r w:rsidRPr="00A32A11">
        <w:rPr>
          <w:sz w:val="16"/>
        </w:rPr>
        <w:t xml:space="preserve"> who </w:t>
      </w:r>
      <w:r w:rsidRPr="00BE7399">
        <w:rPr>
          <w:rStyle w:val="StyleUnderline"/>
          <w:highlight w:val="green"/>
        </w:rPr>
        <w:t>are either un- or under-employed</w:t>
      </w:r>
      <w:r w:rsidRPr="00A32A11">
        <w:rPr>
          <w:rStyle w:val="StyleUnderline"/>
        </w:rPr>
        <w:t>. These</w:t>
      </w:r>
      <w:r w:rsidRPr="00A32A11">
        <w:rPr>
          <w:sz w:val="16"/>
        </w:rPr>
        <w:t xml:space="preserve"> are the </w:t>
      </w:r>
      <w:r w:rsidRPr="00A32A11">
        <w:rPr>
          <w:rStyle w:val="StyleUnderline"/>
        </w:rPr>
        <w:t xml:space="preserve">concrete </w:t>
      </w:r>
      <w:r w:rsidRPr="00BE7399">
        <w:rPr>
          <w:rStyle w:val="StyleUnderline"/>
          <w:highlight w:val="green"/>
        </w:rPr>
        <w:t>realities</w:t>
      </w:r>
      <w:r w:rsidRPr="00A32A11">
        <w:rPr>
          <w:sz w:val="16"/>
        </w:rPr>
        <w:t xml:space="preserve"> of our time—realities that </w:t>
      </w:r>
      <w:r w:rsidRPr="00BE7399">
        <w:rPr>
          <w:rStyle w:val="Emphasis"/>
          <w:highlight w:val="green"/>
        </w:rPr>
        <w:t>require a vigorous class analysis</w:t>
      </w:r>
      <w:r w:rsidRPr="00A32A11">
        <w:rPr>
          <w:sz w:val="16"/>
        </w:rPr>
        <w:t xml:space="preserve">, </w:t>
      </w:r>
      <w:r w:rsidRPr="00BE7399">
        <w:rPr>
          <w:rStyle w:val="StyleUnderline"/>
          <w:highlight w:val="green"/>
        </w:rPr>
        <w:t xml:space="preserve">an </w:t>
      </w:r>
      <w:r w:rsidRPr="00BE7399">
        <w:rPr>
          <w:rStyle w:val="Emphasis"/>
          <w:highlight w:val="green"/>
        </w:rPr>
        <w:t>unrelenting critique</w:t>
      </w:r>
      <w:r w:rsidRPr="00BE7399">
        <w:rPr>
          <w:rStyle w:val="StyleUnderline"/>
          <w:highlight w:val="green"/>
        </w:rPr>
        <w:t xml:space="preserve"> of capitalism </w:t>
      </w:r>
      <w:r w:rsidRPr="00A32A11">
        <w:rPr>
          <w:rStyle w:val="StyleUnderline"/>
        </w:rPr>
        <w:t xml:space="preserve">and </w:t>
      </w:r>
      <w:r w:rsidRPr="00BE7399">
        <w:rPr>
          <w:rStyle w:val="StyleUnderline"/>
          <w:highlight w:val="green"/>
        </w:rPr>
        <w:t>an oppositional politics</w:t>
      </w:r>
      <w:r w:rsidRPr="00A32A11">
        <w:rPr>
          <w:rStyle w:val="StyleUnderline"/>
        </w:rPr>
        <w:t xml:space="preserve"> capable of confronting</w:t>
      </w:r>
      <w:r w:rsidRPr="00A32A11">
        <w:rPr>
          <w:sz w:val="16"/>
        </w:rPr>
        <w:t xml:space="preserve"> what Ahmad (1998, p. 2) refers to as </w:t>
      </w:r>
      <w:r w:rsidRPr="00A32A11">
        <w:rPr>
          <w:rStyle w:val="StyleUnderline"/>
        </w:rPr>
        <w:t>‘capitalist universality.’</w:t>
      </w:r>
      <w:r w:rsidRPr="00A32A11">
        <w:rPr>
          <w:sz w:val="16"/>
        </w:rPr>
        <w:t xml:space="preserve"> They are realities that require something more than that which is offered by the prophets of ‘difference’ and post-Marxists who would have us relegate socialism to the scrapheap of history and mummify Marxism along with Lenin's corpse. </w:t>
      </w:r>
      <w:r w:rsidRPr="00A32A11">
        <w:rPr>
          <w:rStyle w:val="StyleUnderline"/>
        </w:rPr>
        <w:t>Never before has a Marxian analysis of capitalism</w:t>
      </w:r>
      <w:r w:rsidRPr="00A32A11">
        <w:rPr>
          <w:sz w:val="16"/>
        </w:rPr>
        <w:t xml:space="preserve"> and class rule </w:t>
      </w:r>
      <w:r w:rsidRPr="00A32A11">
        <w:rPr>
          <w:rStyle w:val="StyleUnderline"/>
        </w:rPr>
        <w:t>been so desperately needed.</w:t>
      </w:r>
      <w:r w:rsidRPr="00A32A11">
        <w:rPr>
          <w:sz w:val="16"/>
        </w:rPr>
        <w:t xml:space="preserve"> That is not to say that everything Marx said or anticipated has come true, for that is clearly not the case. </w:t>
      </w:r>
      <w:r w:rsidRPr="00A32A11">
        <w:rPr>
          <w:rStyle w:val="StyleUnderline"/>
        </w:rPr>
        <w:t xml:space="preserve">Many critiques of Marx focus on his strategy for moving toward socialism, and with ample justification; nonetheless Marx did provide us with </w:t>
      </w:r>
      <w:r w:rsidRPr="00A32A11">
        <w:rPr>
          <w:rStyle w:val="Emphasis"/>
        </w:rPr>
        <w:t>fundamental insights</w:t>
      </w:r>
      <w:r w:rsidRPr="00A32A11">
        <w:rPr>
          <w:sz w:val="16"/>
        </w:rPr>
        <w:t xml:space="preserve"> </w:t>
      </w:r>
      <w:r w:rsidRPr="00A32A11">
        <w:rPr>
          <w:rStyle w:val="StyleUnderline"/>
        </w:rPr>
        <w:t>into class society that have held true</w:t>
      </w:r>
      <w:r w:rsidRPr="00A32A11">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A32A11">
        <w:rPr>
          <w:rStyle w:val="StyleUnderline"/>
        </w:rPr>
        <w:t xml:space="preserve">Rather than jettisoning Marx, decentering the role of capitalism, and discrediting class analysis, </w:t>
      </w:r>
      <w:r w:rsidRPr="00BE7399">
        <w:rPr>
          <w:rStyle w:val="StyleUnderline"/>
          <w:highlight w:val="green"/>
        </w:rPr>
        <w:t>radical educators must continue to engage Marx'</w:t>
      </w:r>
      <w:r w:rsidRPr="00A32A11">
        <w:rPr>
          <w:rStyle w:val="StyleUnderline"/>
        </w:rPr>
        <w:t xml:space="preserve">s oeuvre </w:t>
      </w:r>
      <w:r w:rsidRPr="00BE7399">
        <w:rPr>
          <w:rStyle w:val="StyleUnderline"/>
          <w:highlight w:val="green"/>
        </w:rPr>
        <w:t>and extrapolate</w:t>
      </w:r>
      <w:r w:rsidRPr="00A32A11">
        <w:rPr>
          <w:sz w:val="16"/>
        </w:rPr>
        <w:t xml:space="preserve"> from it </w:t>
      </w:r>
      <w:r w:rsidRPr="00A32A11">
        <w:rPr>
          <w:rStyle w:val="StyleUnderline"/>
        </w:rPr>
        <w:t xml:space="preserve">that which is useful </w:t>
      </w:r>
      <w:r w:rsidRPr="00BE7399">
        <w:rPr>
          <w:rStyle w:val="Emphasis"/>
          <w:highlight w:val="green"/>
        </w:rPr>
        <w:t>pedagogically, theoretically, and</w:t>
      </w:r>
      <w:r w:rsidRPr="00A32A11">
        <w:rPr>
          <w:sz w:val="16"/>
        </w:rPr>
        <w:t xml:space="preserve">, most importantly, </w:t>
      </w:r>
      <w:r w:rsidRPr="00BE7399">
        <w:rPr>
          <w:rStyle w:val="Emphasis"/>
          <w:highlight w:val="green"/>
        </w:rPr>
        <w:t>politically</w:t>
      </w:r>
      <w:r w:rsidRPr="00A32A11">
        <w:rPr>
          <w:sz w:val="16"/>
        </w:rPr>
        <w:t xml:space="preserve"> in light of the challenges that confront us. </w:t>
      </w:r>
      <w:r w:rsidRPr="00A32A11">
        <w:rPr>
          <w:rStyle w:val="StyleUnderline"/>
        </w:rPr>
        <w:t xml:space="preserve">The </w:t>
      </w:r>
      <w:r w:rsidRPr="00BE7399">
        <w:rPr>
          <w:rStyle w:val="StyleUnderline"/>
          <w:highlight w:val="green"/>
        </w:rPr>
        <w:t>urgency</w:t>
      </w:r>
      <w:r w:rsidRPr="00A32A11">
        <w:rPr>
          <w:sz w:val="16"/>
        </w:rPr>
        <w:t xml:space="preserve"> which animates Amin's call </w:t>
      </w:r>
      <w:r w:rsidRPr="00A32A11">
        <w:rPr>
          <w:rStyle w:val="StyleUnderline"/>
        </w:rPr>
        <w:t xml:space="preserve">for a collective socialist vision </w:t>
      </w:r>
      <w:r w:rsidRPr="00BE7399">
        <w:rPr>
          <w:rStyle w:val="StyleUnderline"/>
          <w:highlight w:val="green"/>
        </w:rPr>
        <w:t>necessitates</w:t>
      </w:r>
      <w:r w:rsidRPr="00A32A11">
        <w:rPr>
          <w:sz w:val="16"/>
        </w:rPr>
        <w:t xml:space="preserve">, as we have argued, </w:t>
      </w:r>
      <w:r w:rsidRPr="00BE7399">
        <w:rPr>
          <w:rStyle w:val="StyleUnderline"/>
          <w:highlight w:val="green"/>
        </w:rPr>
        <w:t>moving beyond</w:t>
      </w:r>
      <w:r w:rsidRPr="00A32A11">
        <w:rPr>
          <w:rStyle w:val="StyleUnderline"/>
        </w:rPr>
        <w:t xml:space="preserve"> the particularism</w:t>
      </w:r>
      <w:r w:rsidRPr="00A32A11">
        <w:rPr>
          <w:sz w:val="16"/>
        </w:rPr>
        <w:t xml:space="preserve"> and liberal pluralism </w:t>
      </w:r>
      <w:r w:rsidRPr="00A32A11">
        <w:rPr>
          <w:rStyle w:val="StyleUnderline"/>
        </w:rPr>
        <w:t>that informs the ‘</w:t>
      </w:r>
      <w:r w:rsidRPr="00BE7399">
        <w:rPr>
          <w:rStyle w:val="StyleUnderline"/>
          <w:highlight w:val="green"/>
        </w:rPr>
        <w:t>politics of difference</w:t>
      </w:r>
      <w:r w:rsidRPr="00A32A11">
        <w:rPr>
          <w:rStyle w:val="StyleUnderline"/>
        </w:rPr>
        <w:t xml:space="preserve">.’ </w:t>
      </w:r>
      <w:r w:rsidRPr="00BE7399">
        <w:rPr>
          <w:rStyle w:val="StyleUnderline"/>
          <w:highlight w:val="green"/>
        </w:rPr>
        <w:t>It</w:t>
      </w:r>
      <w:r w:rsidRPr="00A32A11">
        <w:rPr>
          <w:sz w:val="16"/>
        </w:rPr>
        <w:t xml:space="preserve"> also </w:t>
      </w:r>
      <w:r w:rsidRPr="00BE7399">
        <w:rPr>
          <w:rStyle w:val="Emphasis"/>
          <w:highlight w:val="green"/>
        </w:rPr>
        <w:t>requires</w:t>
      </w:r>
      <w:r w:rsidRPr="00BE7399">
        <w:rPr>
          <w:rStyle w:val="StyleUnderline"/>
          <w:highlight w:val="green"/>
        </w:rPr>
        <w:t xml:space="preserve"> challenging the </w:t>
      </w:r>
      <w:r w:rsidRPr="00BE7399">
        <w:rPr>
          <w:rStyle w:val="Emphasis"/>
          <w:highlight w:val="green"/>
        </w:rPr>
        <w:t>questionable assumptions</w:t>
      </w:r>
      <w:r w:rsidRPr="00A32A11">
        <w:rPr>
          <w:rStyle w:val="StyleUnderline"/>
        </w:rPr>
        <w:t xml:space="preserve"> </w:t>
      </w:r>
      <w:r w:rsidRPr="00BE7399">
        <w:rPr>
          <w:rStyle w:val="StyleUnderline"/>
          <w:highlight w:val="green"/>
        </w:rPr>
        <w:t>that have come to constitute</w:t>
      </w:r>
      <w:r w:rsidRPr="00A32A11">
        <w:rPr>
          <w:rStyle w:val="StyleUnderline"/>
        </w:rPr>
        <w:t xml:space="preserve"> the core of contemporary ‘radical’</w:t>
      </w:r>
      <w:r w:rsidRPr="00A32A11">
        <w:rPr>
          <w:sz w:val="16"/>
        </w:rPr>
        <w:t xml:space="preserve"> theory, </w:t>
      </w:r>
      <w:r w:rsidRPr="00BE7399">
        <w:rPr>
          <w:rStyle w:val="Emphasis"/>
          <w:highlight w:val="green"/>
        </w:rPr>
        <w:t>pedagogy</w:t>
      </w:r>
      <w:r w:rsidRPr="00A32A11">
        <w:rPr>
          <w:sz w:val="16"/>
        </w:rPr>
        <w:t xml:space="preserve"> and politics. </w:t>
      </w:r>
      <w:r w:rsidRPr="00A32A11">
        <w:rPr>
          <w:rStyle w:val="StyleUnderline"/>
        </w:rPr>
        <w:t xml:space="preserve">In terms of effecting change, </w:t>
      </w:r>
      <w:r w:rsidRPr="00BE7399">
        <w:rPr>
          <w:rStyle w:val="StyleUnderline"/>
          <w:highlight w:val="green"/>
        </w:rPr>
        <w:t xml:space="preserve">what is needed is a cogent </w:t>
      </w:r>
      <w:r w:rsidRPr="00BE7399">
        <w:rPr>
          <w:rStyle w:val="Emphasis"/>
          <w:highlight w:val="green"/>
        </w:rPr>
        <w:t>understanding</w:t>
      </w:r>
      <w:r w:rsidRPr="00BE7399">
        <w:rPr>
          <w:rStyle w:val="StyleUnderline"/>
          <w:highlight w:val="green"/>
        </w:rPr>
        <w:t xml:space="preserve"> of the systemic nature of exploitation</w:t>
      </w:r>
      <w:r w:rsidRPr="00A32A11">
        <w:rPr>
          <w:rStyle w:val="StyleUnderline"/>
        </w:rPr>
        <w:t xml:space="preserve"> and oppression based on the</w:t>
      </w:r>
      <w:r w:rsidRPr="00A32A11">
        <w:rPr>
          <w:sz w:val="16"/>
        </w:rPr>
        <w:t xml:space="preserve"> precepts of a </w:t>
      </w:r>
      <w:r w:rsidRPr="00A32A11">
        <w:rPr>
          <w:rStyle w:val="StyleUnderline"/>
        </w:rPr>
        <w:t>radical political economy approach</w:t>
      </w:r>
      <w:r w:rsidRPr="00A32A11">
        <w:rPr>
          <w:sz w:val="16"/>
        </w:rPr>
        <w:t xml:space="preserve"> (outlined above) and one that incorporates Marx's notion of ‘unity in difference’ in which people share widely common material interests. </w:t>
      </w:r>
      <w:r w:rsidRPr="00A32A11">
        <w:rPr>
          <w:rStyle w:val="StyleUnderline"/>
        </w:rPr>
        <w:t xml:space="preserve">Such an understanding extends </w:t>
      </w:r>
      <w:r w:rsidRPr="00BE7399">
        <w:rPr>
          <w:rStyle w:val="StyleUnderline"/>
          <w:highlight w:val="green"/>
        </w:rPr>
        <w:t>far beyond the realm of theory</w:t>
      </w:r>
      <w:r w:rsidRPr="00A32A11">
        <w:rPr>
          <w:sz w:val="16"/>
        </w:rPr>
        <w:t xml:space="preserve">, for the manner in which we choose to interpret and explore the social world, </w:t>
      </w:r>
      <w:r w:rsidRPr="00A32A11">
        <w:rPr>
          <w:rStyle w:val="StyleUnderline"/>
        </w:rPr>
        <w:t xml:space="preserve">the </w:t>
      </w:r>
      <w:r w:rsidRPr="00A32A11">
        <w:rPr>
          <w:rStyle w:val="Emphasis"/>
        </w:rPr>
        <w:t xml:space="preserve">concepts and </w:t>
      </w:r>
      <w:r w:rsidRPr="00BE7399">
        <w:rPr>
          <w:rStyle w:val="Emphasis"/>
          <w:highlight w:val="green"/>
        </w:rPr>
        <w:t>frameworks</w:t>
      </w:r>
      <w:r w:rsidRPr="00A32A11">
        <w:rPr>
          <w:rStyle w:val="StyleUnderline"/>
        </w:rPr>
        <w:t xml:space="preserve"> we use </w:t>
      </w:r>
      <w:r w:rsidRPr="00BE7399">
        <w:rPr>
          <w:rStyle w:val="StyleUnderline"/>
          <w:highlight w:val="green"/>
        </w:rPr>
        <w:t>to express our sociopolitical understandings, are more than just abstract categories</w:t>
      </w:r>
      <w:r w:rsidRPr="00A32A11">
        <w:rPr>
          <w:rStyle w:val="StyleUnderline"/>
        </w:rPr>
        <w:t xml:space="preserve">. They imply intentions, organizational practices, and political agendas. </w:t>
      </w:r>
      <w:r w:rsidRPr="00BE7399">
        <w:rPr>
          <w:rStyle w:val="StyleUnderline"/>
          <w:highlight w:val="green"/>
        </w:rPr>
        <w:t>Identifying class analysis as</w:t>
      </w:r>
      <w:r w:rsidRPr="00A32A11">
        <w:rPr>
          <w:rStyle w:val="StyleUnderline"/>
        </w:rPr>
        <w:t xml:space="preserve"> the </w:t>
      </w:r>
      <w:r w:rsidRPr="00BE7399">
        <w:rPr>
          <w:rStyle w:val="StyleUnderline"/>
          <w:highlight w:val="green"/>
        </w:rPr>
        <w:t>basis for</w:t>
      </w:r>
      <w:r w:rsidRPr="00A32A11">
        <w:rPr>
          <w:rStyle w:val="StyleUnderline"/>
        </w:rPr>
        <w:t xml:space="preserve"> our</w:t>
      </w:r>
      <w:r w:rsidRPr="00A32A11">
        <w:rPr>
          <w:sz w:val="16"/>
        </w:rPr>
        <w:t xml:space="preserve"> understandings and class </w:t>
      </w:r>
      <w:r w:rsidRPr="00BE7399">
        <w:rPr>
          <w:rStyle w:val="StyleUnderline"/>
          <w:highlight w:val="green"/>
        </w:rPr>
        <w:t>struggle</w:t>
      </w:r>
      <w:r w:rsidRPr="00A32A11">
        <w:rPr>
          <w:sz w:val="16"/>
        </w:rPr>
        <w:t xml:space="preserve"> as the basis for political transformation </w:t>
      </w:r>
      <w:r w:rsidRPr="00BE7399">
        <w:rPr>
          <w:rStyle w:val="StyleUnderline"/>
          <w:highlight w:val="green"/>
        </w:rPr>
        <w:t xml:space="preserve">implies something </w:t>
      </w:r>
      <w:r w:rsidRPr="00BE7399">
        <w:rPr>
          <w:rStyle w:val="Emphasis"/>
          <w:highlight w:val="green"/>
        </w:rPr>
        <w:t>quite different</w:t>
      </w:r>
      <w:r w:rsidRPr="00BE7399">
        <w:rPr>
          <w:rStyle w:val="StyleUnderline"/>
          <w:highlight w:val="green"/>
        </w:rPr>
        <w:t xml:space="preserve"> than constructing</w:t>
      </w:r>
      <w:r w:rsidRPr="00A32A11">
        <w:rPr>
          <w:sz w:val="16"/>
        </w:rPr>
        <w:t xml:space="preserve"> a sense of </w:t>
      </w:r>
      <w:r w:rsidRPr="00A32A11">
        <w:rPr>
          <w:rStyle w:val="StyleUnderline"/>
        </w:rPr>
        <w:t xml:space="preserve">political </w:t>
      </w:r>
      <w:r w:rsidRPr="00BE7399">
        <w:rPr>
          <w:rStyle w:val="StyleUnderline"/>
          <w:highlight w:val="green"/>
        </w:rPr>
        <w:t>agency around issues of race, ethnicity, gender</w:t>
      </w:r>
      <w:r w:rsidRPr="00A32A11">
        <w:rPr>
          <w:rStyle w:val="StyleUnderline"/>
        </w:rPr>
        <w:t>, etc.</w:t>
      </w:r>
      <w:r w:rsidRPr="00A32A11">
        <w:rPr>
          <w:sz w:val="16"/>
        </w:rPr>
        <w:t xml:space="preserve"> Contrary to ‘Shakespeare's assertion that a rose by any other name would smell as sweet,’ it should be clear that this is not the case in political matters. Rather, </w:t>
      </w:r>
      <w:r w:rsidRPr="00A32A11">
        <w:rPr>
          <w:rStyle w:val="StyleUnderline"/>
        </w:rPr>
        <w:t>in politics ‘the essence</w:t>
      </w:r>
      <w:r w:rsidRPr="00A32A11">
        <w:rPr>
          <w:sz w:val="16"/>
        </w:rPr>
        <w:t xml:space="preserve"> of the flower </w:t>
      </w:r>
      <w:r w:rsidRPr="00A32A11">
        <w:rPr>
          <w:rStyle w:val="StyleUnderline"/>
        </w:rPr>
        <w:t>lies in the name by which it is called’</w:t>
      </w:r>
      <w:r w:rsidRPr="00A32A11">
        <w:rPr>
          <w:sz w:val="16"/>
        </w:rPr>
        <w:t xml:space="preserve"> (Bannerji, 2000, p. 41). </w:t>
      </w:r>
      <w:r w:rsidRPr="00A32A11">
        <w:rPr>
          <w:rStyle w:val="StyleUnderline"/>
        </w:rPr>
        <w:t>The task for progressives</w:t>
      </w:r>
      <w:r w:rsidRPr="00A32A11">
        <w:rPr>
          <w:sz w:val="16"/>
        </w:rPr>
        <w:t xml:space="preserve"> today </w:t>
      </w:r>
      <w:r w:rsidRPr="00A32A11">
        <w:rPr>
          <w:rStyle w:val="StyleUnderline"/>
        </w:rPr>
        <w:t>is to seize the moment and plant the seeds for a political agenda that is grounded in historical possibilities</w:t>
      </w:r>
      <w:r w:rsidRPr="00A32A11">
        <w:rPr>
          <w:sz w:val="16"/>
        </w:rPr>
        <w:t xml:space="preserve"> and informed by a vision committed to overcoming exploitative conditions. </w:t>
      </w:r>
      <w:r w:rsidRPr="00A32A11">
        <w:rPr>
          <w:rStyle w:val="StyleUnderline"/>
        </w:rPr>
        <w:t>These seeds</w:t>
      </w:r>
      <w:r w:rsidRPr="00A32A11">
        <w:rPr>
          <w:sz w:val="16"/>
        </w:rPr>
        <w:t xml:space="preserve">, we would argue, </w:t>
      </w:r>
      <w:r w:rsidRPr="00A32A11">
        <w:rPr>
          <w:rStyle w:val="StyleUnderline"/>
        </w:rPr>
        <w:t>must be derived from</w:t>
      </w:r>
      <w:r w:rsidRPr="00A32A11">
        <w:rPr>
          <w:sz w:val="16"/>
        </w:rPr>
        <w:t xml:space="preserve"> the tree of </w:t>
      </w:r>
      <w:r w:rsidRPr="00A32A11">
        <w:rPr>
          <w:rStyle w:val="StyleUnderline"/>
        </w:rPr>
        <w:t>radical political economy. For</w:t>
      </w:r>
      <w:r w:rsidRPr="00A32A11">
        <w:rPr>
          <w:sz w:val="16"/>
        </w:rPr>
        <w:t xml:space="preserve"> the vast majority of people today—</w:t>
      </w:r>
      <w:r w:rsidRPr="00A32A11">
        <w:rPr>
          <w:rStyle w:val="StyleUnderline"/>
        </w:rPr>
        <w:t>people of all ‘racial classifications or identities, all genders and sexual orientations’—the common frame of reference</w:t>
      </w:r>
      <w:r w:rsidRPr="00A32A11">
        <w:rPr>
          <w:sz w:val="16"/>
        </w:rPr>
        <w:t xml:space="preserve"> arcing across ‘difference’, the ‘concerns and aspirations that are most widely shared </w:t>
      </w:r>
      <w:r w:rsidRPr="00A32A11">
        <w:rPr>
          <w:rStyle w:val="StyleUnderline"/>
        </w:rPr>
        <w:t>are</w:t>
      </w:r>
      <w:r w:rsidRPr="00A32A11">
        <w:rPr>
          <w:sz w:val="16"/>
        </w:rPr>
        <w:t xml:space="preserve"> those that are </w:t>
      </w:r>
      <w:r w:rsidRPr="00A32A11">
        <w:rPr>
          <w:rStyle w:val="StyleUnderline"/>
        </w:rPr>
        <w:t>rooted in</w:t>
      </w:r>
      <w:r w:rsidRPr="00A32A11">
        <w:rPr>
          <w:sz w:val="16"/>
        </w:rPr>
        <w:t xml:space="preserve"> </w:t>
      </w:r>
      <w:r w:rsidRPr="00A32A11">
        <w:rPr>
          <w:rStyle w:val="StyleUnderline"/>
        </w:rPr>
        <w:t>the common experience of everyday life</w:t>
      </w:r>
      <w:r w:rsidRPr="00A32A11">
        <w:rPr>
          <w:sz w:val="16"/>
        </w:rPr>
        <w:t xml:space="preserve"> shaped and </w:t>
      </w:r>
      <w:r w:rsidRPr="00A32A11">
        <w:rPr>
          <w:rStyle w:val="StyleUnderline"/>
        </w:rPr>
        <w:t>constrained by political economy’</w:t>
      </w:r>
      <w:r w:rsidRPr="00A32A11">
        <w:rPr>
          <w:sz w:val="16"/>
        </w:rPr>
        <w:t xml:space="preserve"> (Reed, 2000, p. xxvii). </w:t>
      </w:r>
      <w:r w:rsidRPr="00A32A11">
        <w:rPr>
          <w:rStyle w:val="StyleUnderline"/>
        </w:rPr>
        <w:t>While post-Marxist advocates of the politics of ‘difference’ suggest</w:t>
      </w:r>
      <w:r w:rsidRPr="00A32A11">
        <w:rPr>
          <w:sz w:val="16"/>
        </w:rPr>
        <w:t xml:space="preserve"> that </w:t>
      </w:r>
      <w:r w:rsidRPr="00A32A11">
        <w:rPr>
          <w:rStyle w:val="StyleUnderline"/>
        </w:rPr>
        <w:t>such a stance is outdated, we</w:t>
      </w:r>
      <w:r w:rsidRPr="00A32A11">
        <w:rPr>
          <w:sz w:val="16"/>
        </w:rPr>
        <w:t xml:space="preserve"> would </w:t>
      </w:r>
      <w:r w:rsidRPr="00A32A11">
        <w:rPr>
          <w:rStyle w:val="StyleUnderline"/>
        </w:rPr>
        <w:t>argue that the categories which they have employed</w:t>
      </w:r>
      <w:r w:rsidRPr="00A32A11">
        <w:rPr>
          <w:sz w:val="16"/>
        </w:rPr>
        <w:t xml:space="preserve"> to analyze ‘the social’ </w:t>
      </w:r>
      <w:r w:rsidRPr="00A32A11">
        <w:rPr>
          <w:rStyle w:val="StyleUnderline"/>
        </w:rPr>
        <w:t>are</w:t>
      </w:r>
      <w:r w:rsidRPr="00A32A11">
        <w:rPr>
          <w:sz w:val="16"/>
        </w:rPr>
        <w:t xml:space="preserve"> now </w:t>
      </w:r>
      <w:r w:rsidRPr="00A32A11">
        <w:rPr>
          <w:rStyle w:val="StyleUnderline"/>
        </w:rPr>
        <w:t>losing their usefulness,</w:t>
      </w:r>
      <w:r w:rsidRPr="00A32A11">
        <w:rPr>
          <w:sz w:val="16"/>
        </w:rPr>
        <w:t xml:space="preserve"> particularly in light of actual contemporary ‘social movements.’ </w:t>
      </w:r>
      <w:r w:rsidRPr="00A32A11">
        <w:rPr>
          <w:rStyle w:val="StyleUnderline"/>
        </w:rPr>
        <w:t>All over the globe, there are large anti-capitalist movements</w:t>
      </w:r>
      <w:r w:rsidRPr="00A32A11">
        <w:rPr>
          <w:sz w:val="16"/>
        </w:rPr>
        <w:t xml:space="preserve"> afoot. In February 2002, chants of ‘Another World Is Possible’ became the theme of protests in Porto Allegre. It seems that those </w:t>
      </w:r>
      <w:r w:rsidRPr="00A32A11">
        <w:rPr>
          <w:rStyle w:val="StyleUnderline"/>
        </w:rPr>
        <w:t>people struggling in the streets haven’t read about</w:t>
      </w:r>
      <w:r w:rsidRPr="00A32A11">
        <w:rPr>
          <w:sz w:val="16"/>
        </w:rPr>
        <w:t xml:space="preserve"> T.I.N.A., </w:t>
      </w:r>
      <w:r w:rsidRPr="00A32A11">
        <w:rPr>
          <w:rStyle w:val="StyleUnderline"/>
        </w:rPr>
        <w:t>the end of grand narratives of emancipation, or the decentering of capitalism.</w:t>
      </w:r>
      <w:r w:rsidRPr="00A32A11">
        <w:rPr>
          <w:sz w:val="16"/>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BE7399">
        <w:rPr>
          <w:rStyle w:val="StyleUnderline"/>
          <w:highlight w:val="green"/>
        </w:rPr>
        <w:t>This</w:t>
      </w:r>
      <w:r w:rsidRPr="00A32A11">
        <w:rPr>
          <w:sz w:val="16"/>
        </w:rPr>
        <w:t xml:space="preserve">, of course, </w:t>
      </w:r>
      <w:r w:rsidRPr="00BE7399">
        <w:rPr>
          <w:rStyle w:val="StyleUnderline"/>
          <w:highlight w:val="green"/>
        </w:rPr>
        <w:t>does not mean</w:t>
      </w:r>
      <w:r w:rsidRPr="00A32A11">
        <w:rPr>
          <w:sz w:val="16"/>
        </w:rPr>
        <w:t xml:space="preserve"> that </w:t>
      </w:r>
      <w:r w:rsidRPr="00BE7399">
        <w:rPr>
          <w:rStyle w:val="StyleUnderline"/>
          <w:highlight w:val="green"/>
        </w:rPr>
        <w:t>socialism will inevitably come about</w:t>
      </w:r>
      <w:r w:rsidRPr="00A32A11">
        <w:rPr>
          <w:rStyle w:val="StyleUnderline"/>
        </w:rPr>
        <w:t xml:space="preserve">, </w:t>
      </w:r>
      <w:r w:rsidRPr="00BE7399">
        <w:rPr>
          <w:rStyle w:val="StyleUnderline"/>
          <w:highlight w:val="green"/>
        </w:rPr>
        <w:t>yet a sense of its</w:t>
      </w:r>
      <w:r w:rsidRPr="00A32A11">
        <w:rPr>
          <w:sz w:val="16"/>
        </w:rPr>
        <w:t xml:space="preserve"> nascent </w:t>
      </w:r>
      <w:r w:rsidRPr="00BE7399">
        <w:rPr>
          <w:rStyle w:val="StyleUnderline"/>
          <w:highlight w:val="green"/>
        </w:rPr>
        <w:t>promise</w:t>
      </w:r>
      <w:r w:rsidRPr="00A32A11">
        <w:rPr>
          <w:rStyle w:val="StyleUnderline"/>
        </w:rPr>
        <w:t xml:space="preserve"> </w:t>
      </w:r>
      <w:r w:rsidRPr="00BE7399">
        <w:rPr>
          <w:rStyle w:val="StyleUnderline"/>
          <w:highlight w:val="green"/>
        </w:rPr>
        <w:t>animates current social movements</w:t>
      </w:r>
      <w:r w:rsidRPr="00A32A11">
        <w:rPr>
          <w:rStyle w:val="StyleUnderline"/>
        </w:rPr>
        <w:t>.</w:t>
      </w:r>
      <w:r w:rsidRPr="00A32A11">
        <w:rPr>
          <w:sz w:val="16"/>
        </w:rPr>
        <w:t xml:space="preserve"> Indeed, noted historian Howard Zinn (2000, p. 20) recently pointed out that </w:t>
      </w:r>
      <w:r w:rsidRPr="00A32A11">
        <w:rPr>
          <w:rStyle w:val="StyleUnderline"/>
        </w:rPr>
        <w:t>after years of single-issue organizing</w:t>
      </w:r>
      <w:r w:rsidRPr="00A32A11">
        <w:rPr>
          <w:sz w:val="16"/>
        </w:rPr>
        <w:t xml:space="preserve"> (i.e. the politics of difference), </w:t>
      </w:r>
      <w:r w:rsidRPr="00A32A11">
        <w:rPr>
          <w:rStyle w:val="StyleUnderline"/>
        </w:rPr>
        <w:t>the WTO and other anti-corporate capitalist protests signaled a turning point in the ‘history of movements</w:t>
      </w:r>
      <w:r w:rsidRPr="00A32A11">
        <w:rPr>
          <w:sz w:val="16"/>
        </w:rPr>
        <w:t xml:space="preserve"> of recent decades,’ for </w:t>
      </w:r>
      <w:r w:rsidRPr="00A32A11">
        <w:rPr>
          <w:rStyle w:val="StyleUnderline"/>
        </w:rPr>
        <w:t>it was the issue of ‘class’ that</w:t>
      </w:r>
      <w:r w:rsidRPr="00A32A11">
        <w:rPr>
          <w:sz w:val="16"/>
        </w:rPr>
        <w:t xml:space="preserve"> more than anything ‘</w:t>
      </w:r>
      <w:r w:rsidRPr="00A32A11">
        <w:rPr>
          <w:rStyle w:val="StyleUnderline"/>
        </w:rPr>
        <w:t>bound everyone together</w:t>
      </w:r>
      <w:r w:rsidRPr="00A32A11">
        <w:rPr>
          <w:sz w:val="16"/>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A32A11">
        <w:rPr>
          <w:rStyle w:val="StyleUnderline"/>
        </w:rPr>
        <w:t>a socialist humanist vision remains crucial, whose</w:t>
      </w:r>
      <w:r w:rsidRPr="00A32A11">
        <w:rPr>
          <w:sz w:val="16"/>
        </w:rPr>
        <w:t xml:space="preserve"> fundamental </w:t>
      </w:r>
      <w:r w:rsidRPr="00A32A11">
        <w:rPr>
          <w:rStyle w:val="StyleUnderline"/>
        </w:rPr>
        <w:t>features include the creative potential of people to challenge collectively the circumstances that they inherit.</w:t>
      </w:r>
      <w:r w:rsidRPr="00A32A11">
        <w:rPr>
          <w:sz w:val="16"/>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A32A11">
        <w:rPr>
          <w:rStyle w:val="StyleUnderline"/>
        </w:rPr>
        <w:t>It vests</w:t>
      </w:r>
      <w:r w:rsidRPr="00A32A11">
        <w:rPr>
          <w:sz w:val="16"/>
        </w:rPr>
        <w:t xml:space="preserve"> its </w:t>
      </w:r>
      <w:r w:rsidRPr="00A32A11">
        <w:rPr>
          <w:rStyle w:val="StyleUnderline"/>
        </w:rPr>
        <w:t>hope for change in the development of critical consciousness and social agents who make history</w:t>
      </w:r>
      <w:r w:rsidRPr="00A32A11">
        <w:rPr>
          <w:sz w:val="16"/>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A32A11">
        <w:rPr>
          <w:rStyle w:val="StyleUnderline"/>
        </w:rPr>
        <w:t xml:space="preserve">the </w:t>
      </w:r>
      <w:r w:rsidRPr="00BE7399">
        <w:rPr>
          <w:rStyle w:val="StyleUnderline"/>
          <w:highlight w:val="green"/>
        </w:rPr>
        <w:t>enduring relevance of</w:t>
      </w:r>
      <w:r w:rsidRPr="00A32A11">
        <w:rPr>
          <w:rStyle w:val="StyleUnderline"/>
        </w:rPr>
        <w:t xml:space="preserve"> a </w:t>
      </w:r>
      <w:r w:rsidRPr="00BE7399">
        <w:rPr>
          <w:rStyle w:val="StyleUnderline"/>
          <w:highlight w:val="green"/>
        </w:rPr>
        <w:t>radical socialist pedagogy and politics</w:t>
      </w:r>
      <w:r w:rsidRPr="00A32A11">
        <w:rPr>
          <w:rStyle w:val="StyleUnderline"/>
        </w:rPr>
        <w:t xml:space="preserve"> </w:t>
      </w:r>
      <w:r w:rsidRPr="00BE7399">
        <w:rPr>
          <w:rStyle w:val="StyleUnderline"/>
          <w:highlight w:val="green"/>
        </w:rPr>
        <w:t xml:space="preserve">is the </w:t>
      </w:r>
      <w:r w:rsidRPr="00BE7399">
        <w:rPr>
          <w:rStyle w:val="Emphasis"/>
          <w:highlight w:val="green"/>
        </w:rPr>
        <w:t>centrality</w:t>
      </w:r>
      <w:r w:rsidRPr="00BE7399">
        <w:rPr>
          <w:sz w:val="16"/>
          <w:highlight w:val="green"/>
        </w:rPr>
        <w:t xml:space="preserve"> </w:t>
      </w:r>
      <w:r w:rsidRPr="00BE7399">
        <w:rPr>
          <w:rStyle w:val="StyleUnderline"/>
          <w:highlight w:val="green"/>
        </w:rPr>
        <w:t xml:space="preserve">it accords to </w:t>
      </w:r>
      <w:r w:rsidRPr="00A32A11">
        <w:rPr>
          <w:rStyle w:val="StyleUnderline"/>
        </w:rPr>
        <w:t xml:space="preserve">the </w:t>
      </w:r>
      <w:r w:rsidRPr="00BE7399">
        <w:rPr>
          <w:rStyle w:val="StyleUnderline"/>
          <w:highlight w:val="green"/>
        </w:rPr>
        <w:t>interrogation of capitalism</w:t>
      </w:r>
      <w:r w:rsidRPr="00A32A11">
        <w:rPr>
          <w:rStyle w:val="StyleUnderline"/>
        </w:rPr>
        <w:t>.</w:t>
      </w:r>
      <w:r w:rsidRPr="00A32A11">
        <w:rPr>
          <w:u w:val="single"/>
        </w:rPr>
        <w:t xml:space="preserve"> </w:t>
      </w:r>
      <w:r w:rsidRPr="00A32A11">
        <w:rPr>
          <w:sz w:val="16"/>
        </w:rPr>
        <w:t xml:space="preserve">We can no longer afford to remain indifferent to the horror and savagery committed by capitalist's barbaric machinations. </w:t>
      </w:r>
      <w:r w:rsidRPr="00A32A11">
        <w:rPr>
          <w:rStyle w:val="StyleUnderline"/>
        </w:rPr>
        <w:t>We need to recognize that capitalist democracy is unrescuably contradictory in its own self-constitution.</w:t>
      </w:r>
      <w:r w:rsidRPr="00A32A11">
        <w:rPr>
          <w:sz w:val="16"/>
        </w:rPr>
        <w:t xml:space="preserve"> Capitalism and democracy cannot be translated into one another without profound efforts at manufacturing empty idealism. </w:t>
      </w:r>
      <w:r w:rsidRPr="00A32A11">
        <w:rPr>
          <w:rStyle w:val="StyleUnderline"/>
        </w:rPr>
        <w:t>Committed Leftists must unrelentingly cultivate a democratic socialist vision</w:t>
      </w:r>
      <w:r w:rsidRPr="00A32A11">
        <w:rPr>
          <w:sz w:val="16"/>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A32A11">
        <w:rPr>
          <w:rStyle w:val="StyleUnderline"/>
        </w:rPr>
        <w:t>Leftists must</w:t>
      </w:r>
      <w:r w:rsidRPr="00A32A11">
        <w:rPr>
          <w:sz w:val="16"/>
        </w:rPr>
        <w:t xml:space="preserve"> illuminate the little shops of horror that lurk beneath ‘globalization’s’ shiny façade; they must </w:t>
      </w:r>
      <w:r w:rsidRPr="00A32A11">
        <w:rPr>
          <w:rStyle w:val="StyleUnderline"/>
        </w:rPr>
        <w:t>challenge the true ‘evils</w:t>
      </w:r>
      <w:r w:rsidRPr="00A32A11">
        <w:rPr>
          <w:sz w:val="16"/>
        </w:rPr>
        <w:t xml:space="preserve">’ that are </w:t>
      </w:r>
      <w:r w:rsidRPr="00A32A11">
        <w:rPr>
          <w:rStyle w:val="StyleUnderline"/>
        </w:rPr>
        <w:t>manifest in</w:t>
      </w:r>
      <w:r w:rsidRPr="00A32A11">
        <w:rPr>
          <w:sz w:val="16"/>
        </w:rPr>
        <w:t xml:space="preserve"> the tentacles of </w:t>
      </w:r>
      <w:r w:rsidRPr="00A32A11">
        <w:rPr>
          <w:rStyle w:val="StyleUnderline"/>
        </w:rPr>
        <w:t>global capitalism's reach.</w:t>
      </w:r>
      <w:r w:rsidRPr="00A32A11">
        <w:rPr>
          <w:sz w:val="16"/>
        </w:rPr>
        <w:t xml:space="preserve"> And, more than this, </w:t>
      </w:r>
      <w:r w:rsidRPr="00BE7399">
        <w:rPr>
          <w:rStyle w:val="StyleUnderline"/>
          <w:highlight w:val="green"/>
        </w:rPr>
        <w:t>Leftists</w:t>
      </w:r>
      <w:r w:rsidRPr="00A32A11">
        <w:rPr>
          <w:rStyle w:val="StyleUnderline"/>
        </w:rPr>
        <w:t xml:space="preserve"> </w:t>
      </w:r>
      <w:r w:rsidRPr="00BE7399">
        <w:rPr>
          <w:rStyle w:val="StyleUnderline"/>
          <w:highlight w:val="green"/>
        </w:rPr>
        <w:t>must search for</w:t>
      </w:r>
      <w:r w:rsidRPr="00A32A11">
        <w:rPr>
          <w:rStyle w:val="StyleUnderline"/>
        </w:rPr>
        <w:t xml:space="preserve"> the cracks in the edifice of globalized capitalism and shine light on those fissures that </w:t>
      </w:r>
      <w:r w:rsidRPr="00A32A11">
        <w:rPr>
          <w:rStyle w:val="Emphasis"/>
        </w:rPr>
        <w:t xml:space="preserve">give birth to </w:t>
      </w:r>
      <w:r w:rsidRPr="00BE7399">
        <w:rPr>
          <w:rStyle w:val="Emphasis"/>
          <w:highlight w:val="green"/>
        </w:rPr>
        <w:t>alternatives</w:t>
      </w:r>
      <w:r w:rsidRPr="00A32A11">
        <w:rPr>
          <w:rStyle w:val="Emphasis"/>
        </w:rPr>
        <w:t>.</w:t>
      </w:r>
      <w:r w:rsidRPr="00A32A11">
        <w:rPr>
          <w:sz w:val="16"/>
        </w:rPr>
        <w:t xml:space="preserve"> </w:t>
      </w:r>
      <w:r w:rsidRPr="00A32A11">
        <w:rPr>
          <w:rStyle w:val="StyleUnderline"/>
        </w:rPr>
        <w:t>Socialism</w:t>
      </w:r>
      <w:r w:rsidRPr="00A32A11">
        <w:rPr>
          <w:sz w:val="16"/>
        </w:rPr>
        <w:t xml:space="preserve"> today, undoubtedly, </w:t>
      </w:r>
      <w:r w:rsidRPr="00A32A11">
        <w:rPr>
          <w:rStyle w:val="StyleUnderline"/>
        </w:rPr>
        <w:t>runs against the grain of received wisdom, but its vision of a vastly improved and freer arrangement of social relations beckons on the horizon. Its unwritten text is nascent in the present</w:t>
      </w:r>
      <w:r w:rsidRPr="00A32A11">
        <w:rPr>
          <w:sz w:val="16"/>
        </w:rPr>
        <w:t xml:space="preserve"> even as it exists among the fragments of history and the shards of distant memories. Its potential remains untapped and its promise needs to be redeemed.</w:t>
      </w:r>
    </w:p>
    <w:p w14:paraId="231BA577" w14:textId="77777777" w:rsidR="002232EC" w:rsidRPr="00A32A11" w:rsidRDefault="002232EC" w:rsidP="002232EC"/>
    <w:p w14:paraId="68EA590D" w14:textId="77777777" w:rsidR="002232EC" w:rsidRPr="00C34645" w:rsidRDefault="002232EC" w:rsidP="002232EC">
      <w:pPr>
        <w:keepNext/>
        <w:keepLines/>
        <w:pageBreakBefore/>
        <w:spacing w:before="40" w:after="0"/>
        <w:jc w:val="center"/>
        <w:outlineLvl w:val="2"/>
        <w:rPr>
          <w:rFonts w:eastAsia="DengXian Light" w:cs="Times New Roman"/>
          <w:b/>
          <w:sz w:val="32"/>
          <w:u w:val="single"/>
        </w:rPr>
      </w:pPr>
      <w:r w:rsidRPr="00C34645">
        <w:rPr>
          <w:rFonts w:eastAsia="DengXian Light" w:cs="Times New Roman"/>
          <w:b/>
          <w:sz w:val="32"/>
          <w:u w:val="single"/>
        </w:rPr>
        <w:t>TL</w:t>
      </w:r>
      <w:r>
        <w:rPr>
          <w:rFonts w:eastAsia="DengXian Light" w:cs="Times New Roman"/>
          <w:b/>
          <w:sz w:val="32"/>
          <w:u w:val="single"/>
        </w:rPr>
        <w:t>--Vaccines</w:t>
      </w:r>
    </w:p>
    <w:p w14:paraId="0167246A" w14:textId="77777777" w:rsidR="002232EC" w:rsidRPr="00C34645" w:rsidRDefault="002232EC" w:rsidP="002232EC">
      <w:pPr>
        <w:rPr>
          <w:rFonts w:eastAsia="Calibri"/>
        </w:rPr>
      </w:pPr>
    </w:p>
    <w:p w14:paraId="6CEC9E11" w14:textId="77777777" w:rsidR="002232EC" w:rsidRPr="00C34645" w:rsidRDefault="002232EC" w:rsidP="002232EC">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4C78EEC8" w14:textId="77777777" w:rsidR="002232EC" w:rsidRPr="00C34645" w:rsidRDefault="002232EC" w:rsidP="002232EC">
      <w:pPr>
        <w:rPr>
          <w:rFonts w:eastAsia="Calibri"/>
        </w:rPr>
      </w:pPr>
      <w:r w:rsidRPr="00101D9C">
        <w:rPr>
          <w:rFonts w:eastAsia="Calibri"/>
          <w:b/>
          <w:bCs/>
          <w:sz w:val="26"/>
          <w:highlight w:val="green"/>
        </w:rPr>
        <w:t>Hotez 5/10</w:t>
      </w:r>
      <w:r w:rsidRPr="00C34645">
        <w:rPr>
          <w:rFonts w:eastAsia="Calibri"/>
        </w:rPr>
        <w:t xml:space="preserve"> </w:t>
      </w:r>
      <w:r w:rsidRPr="00C34645">
        <w:rPr>
          <w:rFonts w:eastAsia="Calibri"/>
          <w:sz w:val="16"/>
          <w:szCs w:val="16"/>
        </w:rPr>
        <w:t>[Peter J. Hotez, Maria Elena Bottazzi, and Prashant Yadav. "Producing a Vaccine Requires More Than a Patent," Foreign Affairs, 5-10-2021, accessed 8-8-2021, https://www.foreignaffairs.com/articles/united-states/2021-05-10/producing-vaccine-requires-more-patent] HWIC</w:t>
      </w:r>
    </w:p>
    <w:p w14:paraId="566D56BB" w14:textId="77777777" w:rsidR="002232EC" w:rsidRPr="00C34645" w:rsidRDefault="002232EC" w:rsidP="002232EC">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101D9C">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101D9C">
        <w:rPr>
          <w:rFonts w:eastAsia="Calibri"/>
          <w:highlight w:val="green"/>
          <w:u w:val="single"/>
        </w:rPr>
        <w:t>are better suited to medicines and other pharmaceuticals than to vaccines. Producing vaccines</w:t>
      </w:r>
      <w:r w:rsidRPr="00101D9C">
        <w:rPr>
          <w:rFonts w:eastAsia="Calibri"/>
          <w:sz w:val="16"/>
          <w:highlight w:val="green"/>
        </w:rPr>
        <w:t>—</w:t>
      </w:r>
      <w:r w:rsidRPr="00C34645">
        <w:rPr>
          <w:rFonts w:eastAsia="Calibri"/>
          <w:sz w:val="16"/>
        </w:rPr>
        <w:t>particularly those as technologically complex as the messenger RNA (mRNA) inoculations against COVID-19—</w:t>
      </w:r>
      <w:r w:rsidRPr="00101D9C">
        <w:rPr>
          <w:rFonts w:eastAsia="Calibri"/>
          <w:highlight w:val="green"/>
          <w:u w:val="single"/>
        </w:rPr>
        <w:t>requires</w:t>
      </w:r>
      <w:r w:rsidRPr="00C34645">
        <w:rPr>
          <w:rFonts w:eastAsia="Calibri"/>
          <w:u w:val="single"/>
        </w:rPr>
        <w:t xml:space="preserve"> not only patents but </w:t>
      </w:r>
      <w:r w:rsidRPr="00101D9C">
        <w:rPr>
          <w:rFonts w:eastAsia="Calibri"/>
          <w:highlight w:val="green"/>
          <w:u w:val="single"/>
        </w:rPr>
        <w:t>an entire infrastructure that cannot be transferred overnight</w:t>
      </w:r>
      <w:r w:rsidRPr="00101D9C">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Frontières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the global health initiative Unitaid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101D9C">
        <w:rPr>
          <w:rFonts w:eastAsia="Calibri"/>
          <w:sz w:val="16"/>
          <w:highlight w:val="green"/>
        </w:rPr>
        <w:t xml:space="preserve">. </w:t>
      </w:r>
      <w:r w:rsidRPr="00101D9C">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101D9C">
        <w:rPr>
          <w:rFonts w:eastAsia="Calibri"/>
          <w:highlight w:val="green"/>
          <w:u w:val="single"/>
        </w:rPr>
        <w:t>have supplied voluntary licenses</w:t>
      </w:r>
      <w:r w:rsidRPr="00C34645">
        <w:rPr>
          <w:rFonts w:eastAsia="Calibri"/>
          <w:sz w:val="16"/>
        </w:rPr>
        <w:t xml:space="preserve"> for their antivirals directly to generic manufacturers, </w:t>
      </w:r>
      <w:r w:rsidRPr="00101D9C">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101D9C">
        <w:rPr>
          <w:rFonts w:eastAsia="Calibri"/>
          <w:highlight w:val="green"/>
          <w:u w:val="single"/>
        </w:rPr>
        <w:t>l</w:t>
      </w:r>
      <w:r w:rsidRPr="00C34645">
        <w:rPr>
          <w:rFonts w:eastAsia="Calibri"/>
          <w:u w:val="single"/>
        </w:rPr>
        <w:t>ow- or middle-</w:t>
      </w:r>
      <w:r w:rsidRPr="00101D9C">
        <w:rPr>
          <w:rFonts w:eastAsia="Calibri"/>
          <w:highlight w:val="green"/>
          <w:u w:val="single"/>
        </w:rPr>
        <w:t>i</w:t>
      </w:r>
      <w:r w:rsidRPr="00C34645">
        <w:rPr>
          <w:rFonts w:eastAsia="Calibri"/>
          <w:u w:val="single"/>
        </w:rPr>
        <w:t xml:space="preserve">ncome </w:t>
      </w:r>
      <w:r w:rsidRPr="00101D9C">
        <w:rPr>
          <w:rFonts w:eastAsia="Calibri"/>
          <w:highlight w:val="green"/>
          <w:u w:val="single"/>
        </w:rPr>
        <w:t>c</w:t>
      </w:r>
      <w:r w:rsidRPr="00C34645">
        <w:rPr>
          <w:rFonts w:eastAsia="Calibri"/>
          <w:u w:val="single"/>
        </w:rPr>
        <w:t>ountrie</w:t>
      </w:r>
      <w:r w:rsidRPr="00101D9C">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6"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Frontières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101D9C">
        <w:rPr>
          <w:rFonts w:eastAsia="Calibri"/>
          <w:highlight w:val="green"/>
          <w:u w:val="single"/>
        </w:rPr>
        <w:t>The assumption</w:t>
      </w:r>
      <w:r w:rsidRPr="00C34645">
        <w:rPr>
          <w:rFonts w:eastAsia="Calibri"/>
          <w:u w:val="single"/>
        </w:rPr>
        <w:t xml:space="preserve"> underlying such demands </w:t>
      </w:r>
      <w:r w:rsidRPr="00101D9C">
        <w:rPr>
          <w:rFonts w:eastAsia="Calibri"/>
          <w:highlight w:val="green"/>
          <w:u w:val="single"/>
        </w:rPr>
        <w:t>is that i</w:t>
      </w:r>
      <w:r w:rsidRPr="00C34645">
        <w:rPr>
          <w:rFonts w:eastAsia="Calibri"/>
          <w:u w:val="single"/>
        </w:rPr>
        <w:t xml:space="preserve">ntellectual </w:t>
      </w:r>
      <w:r w:rsidRPr="00101D9C">
        <w:rPr>
          <w:rFonts w:eastAsia="Calibri"/>
          <w:highlight w:val="green"/>
          <w:u w:val="single"/>
        </w:rPr>
        <w:t>p</w:t>
      </w:r>
      <w:r w:rsidRPr="00C34645">
        <w:rPr>
          <w:rFonts w:eastAsia="Calibri"/>
          <w:u w:val="single"/>
        </w:rPr>
        <w:t>roperty i</w:t>
      </w:r>
      <w:r w:rsidRPr="00101D9C">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101D9C">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101D9C">
        <w:rPr>
          <w:rFonts w:eastAsia="Calibri"/>
          <w:highlight w:val="green"/>
          <w:u w:val="single"/>
        </w:rPr>
        <w:t>is not</w:t>
      </w:r>
      <w:r w:rsidRPr="00C34645">
        <w:rPr>
          <w:rFonts w:eastAsia="Calibri"/>
          <w:sz w:val="16"/>
        </w:rPr>
        <w:t xml:space="preserve"> solely </w:t>
      </w:r>
      <w:r w:rsidRPr="00101D9C">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101D9C">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101D9C">
        <w:rPr>
          <w:rFonts w:eastAsia="Calibri"/>
          <w:highlight w:val="green"/>
          <w:u w:val="single"/>
        </w:rPr>
        <w:t>vaccine production must meet</w:t>
      </w:r>
      <w:r w:rsidRPr="00C34645">
        <w:rPr>
          <w:rFonts w:eastAsia="Calibri"/>
          <w:u w:val="single"/>
        </w:rPr>
        <w:t xml:space="preserve"> stringent </w:t>
      </w:r>
      <w:r w:rsidRPr="00101D9C">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101D9C">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vaccine development requires at least 11 years, and even then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some kind of patent relaxation may be necessary, but far from sufficient. Would-be producers will need technical know-how, regulatory controls, and components that are currently in very short supply, such as nucleotides and lipids. </w:t>
      </w:r>
    </w:p>
    <w:p w14:paraId="3BA5293D" w14:textId="77777777" w:rsidR="002232EC" w:rsidRPr="00C34645" w:rsidRDefault="002232EC" w:rsidP="002232EC">
      <w:pPr>
        <w:rPr>
          <w:rFonts w:eastAsia="Calibri"/>
        </w:rPr>
      </w:pPr>
    </w:p>
    <w:p w14:paraId="4A2BD2D0" w14:textId="77777777" w:rsidR="002232EC" w:rsidRDefault="002232EC" w:rsidP="002232EC">
      <w:pPr>
        <w:pStyle w:val="Heading4"/>
      </w:pPr>
      <w:r w:rsidRPr="0079676E">
        <w:t xml:space="preserve">Tech transfer </w:t>
      </w:r>
      <w:r>
        <w:t>is key and not included under IP</w:t>
      </w:r>
    </w:p>
    <w:p w14:paraId="0E43649C" w14:textId="77777777" w:rsidR="002232EC" w:rsidRPr="007B0E93" w:rsidRDefault="002232EC" w:rsidP="002232EC">
      <w:r w:rsidRPr="00101D9C">
        <w:rPr>
          <w:highlight w:val="green"/>
        </w:rPr>
        <w:t>Smith 05/05</w:t>
      </w:r>
    </w:p>
    <w:p w14:paraId="4A776F7E" w14:textId="77777777" w:rsidR="002232EC" w:rsidRPr="009B6418" w:rsidRDefault="002232EC" w:rsidP="002232EC">
      <w:pPr>
        <w:rPr>
          <w:b/>
        </w:rPr>
      </w:pPr>
      <w:r w:rsidRPr="009B6418">
        <w:t xml:space="preserve">(Laura Smith-Spark; Newsdesk Editor, CNN Digital; (05-05-21) Rich nations urged to share vaccine knowledge while WTO debates waiving patents; CNN; </w:t>
      </w:r>
      <w:hyperlink r:id="rId7" w:history="1">
        <w:r w:rsidRPr="009B6418">
          <w:rPr>
            <w:rStyle w:val="StyleUnderline"/>
          </w:rPr>
          <w:t>https://www.cnn.com/2021/05/05/world/covid-19-vaccine-patents-wto-intl/index.html</w:t>
        </w:r>
      </w:hyperlink>
      <w:r w:rsidRPr="009B6418">
        <w:t>; CKD)</w:t>
      </w:r>
    </w:p>
    <w:p w14:paraId="62FCFECD" w14:textId="77777777" w:rsidR="002232EC" w:rsidRPr="007179BA" w:rsidRDefault="002232EC" w:rsidP="002232EC">
      <w:pPr>
        <w:rPr>
          <w:rFonts w:asciiTheme="majorHAnsi" w:hAnsiTheme="majorHAnsi" w:cstheme="majorHAnsi"/>
          <w:sz w:val="16"/>
        </w:rPr>
      </w:pPr>
      <w:r w:rsidRPr="007179BA">
        <w:rPr>
          <w:rFonts w:asciiTheme="majorHAnsi" w:hAnsiTheme="majorHAnsi" w:cstheme="majorHAnsi"/>
          <w:sz w:val="16"/>
        </w:rPr>
        <w:t xml:space="preserve">Thomas Bollyky, director of the Global Health Program at the Council on Foreign Relations, told CNN on Friday that </w:t>
      </w:r>
      <w:r w:rsidRPr="00101D9C">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101D9C">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101D9C">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13ptBold"/>
          <w:rFonts w:asciiTheme="majorHAnsi" w:hAnsiTheme="majorHAnsi" w:cstheme="majorHAnsi"/>
        </w:rPr>
        <w:t>"</w:t>
      </w:r>
      <w:r w:rsidRPr="00101D9C">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101D9C">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101D9C">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13ptBold"/>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101D9C">
        <w:rPr>
          <w:rStyle w:val="Style13ptBold"/>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Bollyky said. For HIV drugs, for example, manufacturers were more or less able to reverse engineer them without much help from the original developer. </w:t>
      </w:r>
      <w:r w:rsidRPr="007179BA">
        <w:rPr>
          <w:rStyle w:val="Style13ptBold"/>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w:t>
      </w:r>
      <w:r w:rsidRPr="00101D9C">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13ptBold"/>
          <w:rFonts w:asciiTheme="majorHAnsi" w:hAnsiTheme="majorHAnsi" w:cstheme="majorHAnsi"/>
        </w:rPr>
        <w:t xml:space="preserve"> deal between AstraZeneca and the Serum Institute of India is a successful example of such technology transfer, Bollyky said, where the licensing of IP happened voluntarily.</w:t>
      </w:r>
      <w:r w:rsidRPr="007179BA">
        <w:rPr>
          <w:rFonts w:asciiTheme="majorHAnsi" w:hAnsiTheme="majorHAnsi" w:cstheme="majorHAnsi"/>
          <w:sz w:val="16"/>
        </w:rPr>
        <w:t xml:space="preserve"> "The question is </w:t>
      </w:r>
      <w:r w:rsidRPr="00101D9C">
        <w:rPr>
          <w:rStyle w:val="Style13ptBold"/>
          <w:rFonts w:asciiTheme="majorHAnsi" w:hAnsiTheme="majorHAnsi" w:cstheme="majorHAnsi"/>
          <w:highlight w:val="green"/>
        </w:rPr>
        <w:t xml:space="preserve">what can we do to </w:t>
      </w:r>
      <w:r w:rsidRPr="00101D9C">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13ptBold"/>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13ptBold"/>
          <w:rFonts w:asciiTheme="majorHAnsi" w:hAnsiTheme="majorHAnsi" w:cstheme="majorHAnsi"/>
        </w:rPr>
        <w:t>and should be a focus between pandemics. "</w:t>
      </w:r>
      <w:r w:rsidRPr="00101D9C">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101D9C">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13ptBold"/>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101D9C">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high quality vaccine products." Philanthropist Bill Gates, a major supporter of </w:t>
      </w:r>
      <w:hyperlink r:id="rId8" w:tgtFrame="_blank" w:history="1">
        <w:r w:rsidRPr="007179BA">
          <w:rPr>
            <w:rStyle w:val="StyleUnderline"/>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9" w:tgtFrame="_blank" w:history="1">
        <w:r w:rsidRPr="007179BA">
          <w:rPr>
            <w:rStyle w:val="StyleUnderline"/>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13ptBold"/>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13ptBold"/>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1EC7E9FF" w14:textId="77777777" w:rsidR="002232EC" w:rsidRDefault="002232EC" w:rsidP="002232EC">
      <w:pPr>
        <w:pStyle w:val="Heading4"/>
      </w:pPr>
      <w:r>
        <w:t>Equitable distribution of vaccines can’t combat disease spread because of other barriers like vaccine uptake, effectiveness, durability, eligibility factors, logistical problems, and mutations- ignore aff’s myopic promotions</w:t>
      </w:r>
    </w:p>
    <w:p w14:paraId="7668A836" w14:textId="77777777" w:rsidR="002232EC" w:rsidRDefault="002232EC" w:rsidP="002232EC">
      <w:r w:rsidRPr="00101D9C">
        <w:rPr>
          <w:highlight w:val="green"/>
        </w:rPr>
        <w:t>MacLeod 2-10</w:t>
      </w:r>
      <w:r>
        <w:t xml:space="preserve"> [Iain MacLeod, co-founder and CEO of Aldatu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10" w:history="1">
        <w:r w:rsidRPr="00F113BC">
          <w:rPr>
            <w:rStyle w:val="StyleUnderline"/>
          </w:rPr>
          <w:t>https://www.statnews.com/2021/02/10/vaccines-alone-wont-end-pandemic/</w:t>
        </w:r>
      </w:hyperlink>
      <w:r>
        <w:t>] AL</w:t>
      </w:r>
    </w:p>
    <w:p w14:paraId="280A11E2" w14:textId="77777777" w:rsidR="002232EC" w:rsidRPr="00A77FDF" w:rsidRDefault="002232EC" w:rsidP="002232EC">
      <w:pPr>
        <w:rPr>
          <w:rStyle w:val="Emphasis"/>
        </w:rPr>
      </w:pPr>
      <w:r w:rsidRPr="00B7594D">
        <w:rPr>
          <w:sz w:val="16"/>
        </w:rPr>
        <w:t xml:space="preserve">But it seems as if there is light at the end of the tunnel. As long as we maintain social distancing, keep wearing masks, and washing our hands, it feels to many as though we can hold on until we get vaccinated. </w:t>
      </w:r>
      <w:r w:rsidRPr="00304112">
        <w:rPr>
          <w:u w:val="single"/>
        </w:rPr>
        <w:t xml:space="preserve">I’m sorry to be writing the words that follow, but here they are: </w:t>
      </w:r>
      <w:r w:rsidRPr="00101D9C">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101D9C">
        <w:rPr>
          <w:highlight w:val="green"/>
          <w:u w:val="single"/>
        </w:rPr>
        <w:t xml:space="preserve">the </w:t>
      </w:r>
      <w:r w:rsidRPr="00101D9C">
        <w:rPr>
          <w:rStyle w:val="Emphasis"/>
          <w:highlight w:val="green"/>
        </w:rPr>
        <w:t xml:space="preserve">myopic focus on achieving herd immunity </w:t>
      </w:r>
      <w:r w:rsidRPr="00101D9C">
        <w:rPr>
          <w:highlight w:val="green"/>
          <w:u w:val="single"/>
        </w:rPr>
        <w:t xml:space="preserve">through mass vaccination may even make it </w:t>
      </w:r>
      <w:r w:rsidRPr="00101D9C">
        <w:rPr>
          <w:rStyle w:val="Emphasis"/>
          <w:highlight w:val="green"/>
        </w:rPr>
        <w:t>tougher</w:t>
      </w:r>
      <w:r w:rsidRPr="00304112">
        <w:rPr>
          <w:u w:val="single"/>
        </w:rPr>
        <w:t xml:space="preserve"> for</w:t>
      </w:r>
      <w:r w:rsidRPr="00B7594D">
        <w:rPr>
          <w:sz w:val="16"/>
        </w:rPr>
        <w:t xml:space="preserve"> America — and </w:t>
      </w:r>
      <w:r w:rsidRPr="00304112">
        <w:rPr>
          <w:u w:val="single"/>
        </w:rPr>
        <w:t>the world</w:t>
      </w:r>
      <w:r w:rsidRPr="00B7594D">
        <w:rPr>
          <w:sz w:val="16"/>
        </w:rPr>
        <w:t xml:space="preserve"> — </w:t>
      </w:r>
      <w:r w:rsidRPr="00D750DA">
        <w:rPr>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 xml:space="preserve">It is defined as the point at which community spread of a disease stops because unprotected individuals are surrounded by a “herd” of people who are immune to infection, making it difficult, if not impossible, for infected people to pass on the disease. </w:t>
      </w:r>
      <w:r w:rsidRPr="00304112">
        <w:rPr>
          <w:u w:val="single"/>
        </w:rPr>
        <w:t xml:space="preserve">Many experts have said we will achieve herd immunity when about 70%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harder than it seems. For starters, while the Pfizer/BioNTech and Moderna vaccines showed about 95% efficacy in the clinical trials, </w:t>
      </w:r>
      <w:r w:rsidRPr="00101D9C">
        <w:rPr>
          <w:b/>
          <w:bCs/>
          <w:highlight w:val="green"/>
          <w:u w:val="single"/>
        </w:rPr>
        <w:t>vaccine effectiveness</w:t>
      </w:r>
      <w:r w:rsidRPr="00304112">
        <w:rPr>
          <w:u w:val="single"/>
        </w:rPr>
        <w:t xml:space="preserve"> — how well a vaccine performs under real-world conditions — </w:t>
      </w:r>
      <w:r w:rsidRPr="00101D9C">
        <w:rPr>
          <w:rStyle w:val="Emphasis"/>
          <w:highlight w:val="green"/>
        </w:rPr>
        <w:t>is likely to be lower</w:t>
      </w:r>
      <w:r w:rsidRPr="005350F7">
        <w:rPr>
          <w:rStyle w:val="Emphasis"/>
        </w:rPr>
        <w:t xml:space="preserve"> for several reasons.</w:t>
      </w:r>
      <w:r w:rsidRPr="00304112">
        <w:rPr>
          <w:u w:val="single"/>
        </w:rPr>
        <w:t xml:space="preserve"> One is that the people who participate in clinical trials are an imperfect representation of the whole population. They tend to be healthier, and younger</w:t>
      </w:r>
      <w:r w:rsidRPr="00101D9C">
        <w:rPr>
          <w:highlight w:val="green"/>
          <w:u w:val="single"/>
        </w:rPr>
        <w:t xml:space="preserve">. </w:t>
      </w:r>
      <w:r w:rsidRPr="00101D9C">
        <w:rPr>
          <w:rStyle w:val="Emphasis"/>
          <w:highlight w:val="green"/>
        </w:rPr>
        <w:t>Real-world factors such as vaccine transportation and storage can also reduce vaccine 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101D9C">
        <w:rPr>
          <w:b/>
          <w:bCs/>
          <w:highlight w:val="green"/>
          <w:u w:val="single"/>
        </w:rPr>
        <w:t>Additional vaccines are starting to be approved. Some of them 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B7594D">
        <w:rPr>
          <w:sz w:val="16"/>
        </w:rPr>
        <w:t xml:space="preserve">to achieving herd immunity. </w:t>
      </w:r>
      <w:r w:rsidRPr="00101D9C">
        <w:rPr>
          <w:rStyle w:val="Emphasis"/>
          <w:highlight w:val="green"/>
        </w:rPr>
        <w:t>Vaccine uptake</w:t>
      </w:r>
      <w:r w:rsidRPr="00B7594D">
        <w:rPr>
          <w:sz w:val="16"/>
        </w:rPr>
        <w:t xml:space="preserve"> — how many people actually get vaccinated — </w:t>
      </w:r>
      <w:r w:rsidRPr="00101D9C">
        <w:rPr>
          <w:rStyle w:val="Emphasis"/>
          <w:highlight w:val="green"/>
        </w:rPr>
        <w:t>is far below the level we need</w:t>
      </w:r>
      <w:r w:rsidRPr="006E25A7">
        <w:rPr>
          <w:rStyle w:val="Emphasis"/>
        </w:rPr>
        <w:t>,</w:t>
      </w:r>
      <w:r w:rsidRPr="00304112">
        <w:rPr>
          <w:u w:val="single"/>
        </w:rPr>
        <w:t xml:space="preserve"> in part because Covid-19 beliefs have been politicized in the U.S. and </w:t>
      </w:r>
      <w:r w:rsidRPr="00101D9C">
        <w:rPr>
          <w:highlight w:val="green"/>
          <w:u w:val="single"/>
        </w:rPr>
        <w:t>a percentage of the population doesn’t even believe the disease is real.</w:t>
      </w:r>
      <w:r w:rsidRPr="00304112">
        <w:rPr>
          <w:u w:val="single"/>
        </w:rPr>
        <w:t xml:space="preserve"> </w:t>
      </w:r>
      <w:r w:rsidRPr="00B7594D">
        <w:rPr>
          <w:sz w:val="16"/>
        </w:rPr>
        <w:t xml:space="preserve">In a Kaiser Health News survey released near the end of January, </w:t>
      </w:r>
      <w:r w:rsidRPr="00101D9C">
        <w:rPr>
          <w:rStyle w:val="Emphasis"/>
          <w:highlight w:val="green"/>
        </w:rPr>
        <w:t>13% of Americans said they would “definitely not” get vaccinated</w:t>
      </w:r>
      <w:r w:rsidRPr="003E43C9">
        <w:rPr>
          <w:rStyle w:val="Emphasis"/>
        </w:rPr>
        <w:t xml:space="preserve">, </w:t>
      </w:r>
      <w:r w:rsidRPr="00D750DA">
        <w:rPr>
          <w:rStyle w:val="Emphasis"/>
        </w:rPr>
        <w:t>7% would take</w:t>
      </w:r>
      <w:r w:rsidRPr="003E43C9">
        <w:rPr>
          <w:rStyle w:val="Emphasis"/>
        </w:rPr>
        <w:t xml:space="preserve"> the vaccine only if </w:t>
      </w:r>
      <w:r w:rsidRPr="00D750DA">
        <w:rPr>
          <w:rStyle w:val="Emphasis"/>
        </w:rPr>
        <w:t>it</w:t>
      </w:r>
      <w:r w:rsidRPr="003E43C9">
        <w:rPr>
          <w:rStyle w:val="Emphasis"/>
        </w:rPr>
        <w:t xml:space="preserve"> was “required,” and another </w:t>
      </w:r>
      <w:r w:rsidRPr="00D750DA">
        <w:rPr>
          <w:rStyle w:val="Emphasis"/>
        </w:rPr>
        <w:t>31% would “wait and see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304112">
        <w:rPr>
          <w:u w:val="single"/>
        </w:rPr>
        <w:t>Even when ample vaccine supplies are restored</w:t>
      </w:r>
      <w:r w:rsidRPr="00B7594D">
        <w:rPr>
          <w:sz w:val="16"/>
        </w:rPr>
        <w:t xml:space="preserve"> — perhaps by President Biden invoking the Defense Production Act — </w:t>
      </w:r>
      <w:r w:rsidRPr="00304112">
        <w:rPr>
          <w:u w:val="single"/>
        </w:rPr>
        <w:t>other factors will</w:t>
      </w:r>
      <w:r w:rsidRPr="00B7594D">
        <w:rPr>
          <w:sz w:val="16"/>
        </w:rPr>
        <w:t xml:space="preserve"> further </w:t>
      </w:r>
      <w:r w:rsidRPr="00304112">
        <w:rPr>
          <w:u w:val="single"/>
        </w:rPr>
        <w:t xml:space="preserve">drive down the number of people who get vaccinated. </w:t>
      </w:r>
      <w:r w:rsidRPr="00101D9C">
        <w:rPr>
          <w:rStyle w:val="Emphasis"/>
          <w:highlight w:val="green"/>
        </w:rPr>
        <w:t>Eligibility factors currently exclude approximately 25% of U.S. residents</w:t>
      </w:r>
      <w:r w:rsidRPr="00101D9C">
        <w:rPr>
          <w:highlight w:val="green"/>
          <w:u w:val="single"/>
        </w:rPr>
        <w:t xml:space="preserve"> from Covid</w:t>
      </w:r>
      <w:r w:rsidRPr="00304112">
        <w:rPr>
          <w:u w:val="single"/>
        </w:rPr>
        <w:t xml:space="preserve">-19 </w:t>
      </w:r>
      <w:r w:rsidRPr="00101D9C">
        <w:rPr>
          <w:highlight w:val="green"/>
          <w:u w:val="single"/>
        </w:rPr>
        <w:t>vaccination</w:t>
      </w:r>
      <w:r w:rsidRPr="00304112">
        <w:rPr>
          <w:u w:val="single"/>
        </w:rPr>
        <w:t xml:space="preserve">. The Pfizer vaccine can be administered only to those age 16 and up; for the Moderna vaccine, it’s those 18 and up. This represents approximately 20% of the population. Furthermore, although the CDC says that pregnant people may get vaccinated, it stops short of a clear recommendation. </w:t>
      </w:r>
      <w:r w:rsidRPr="00101D9C">
        <w:rPr>
          <w:highlight w:val="green"/>
          <w:u w:val="single"/>
        </w:rPr>
        <w:t>The decision is a “personal choice</w:t>
      </w:r>
      <w:r w:rsidRPr="00304112">
        <w:rPr>
          <w:u w:val="single"/>
        </w:rPr>
        <w:t xml:space="preserv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definitely don’t want the vaccine and the 7% who would get it only if it was required means just 49.5% of Americans would have immunity in the near future. If half of those who are in a wait-and-see mode don’t get vaccinated — another 15% of the population — then we are looking at </w:t>
      </w:r>
      <w:r w:rsidRPr="002F241A">
        <w:rPr>
          <w:rStyle w:val="Emphasis"/>
        </w:rPr>
        <w:t>just 40% vaccine coverage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The young people who aren’t cleared to get the Moderna and Pfizer vaccines have proven to be 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101D9C">
        <w:rPr>
          <w:rStyle w:val="Emphasis"/>
          <w:highlight w:val="green"/>
        </w:rPr>
        <w:t>we don’t yet know the durability of the immune response</w:t>
      </w:r>
      <w:r w:rsidRPr="00101D9C">
        <w:rPr>
          <w:highlight w:val="green"/>
          <w:u w:val="single"/>
        </w:rPr>
        <w:t xml:space="preserve"> to the various vaccines</w:t>
      </w:r>
      <w:r w:rsidRPr="00FC3C14">
        <w:rPr>
          <w:u w:val="single"/>
        </w:rPr>
        <w:t>.</w:t>
      </w:r>
      <w:r w:rsidRPr="00B7594D">
        <w:rPr>
          <w:sz w:val="16"/>
        </w:rPr>
        <w:t xml:space="preserve"> It may persist. </w:t>
      </w:r>
      <w:r w:rsidRPr="002F241A">
        <w:rPr>
          <w:rStyle w:val="Emphasis"/>
        </w:rPr>
        <w:t xml:space="preserve">Or </w:t>
      </w:r>
      <w:r w:rsidRPr="00101D9C">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FC3C14">
        <w:rPr>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F51CB6">
        <w:rPr>
          <w:u w:val="single"/>
        </w:rPr>
        <w:t xml:space="preserve">. At that pace, Reuters estimates it would take until April 2022 for 75% of Americans to receive at least their first vaccine dose. </w:t>
      </w:r>
      <w:r w:rsidRPr="00606972">
        <w:rPr>
          <w:rStyle w:val="Emphasis"/>
        </w:rPr>
        <w:t xml:space="preserve">And that’s only </w:t>
      </w:r>
      <w:r w:rsidRPr="00D750DA">
        <w:rPr>
          <w:rStyle w:val="Emphasis"/>
        </w:rPr>
        <w:t>if everything goes well logistically</w:t>
      </w:r>
      <w:r w:rsidRPr="00606972">
        <w:rPr>
          <w:rStyle w:val="Emphasis"/>
        </w:rPr>
        <w:t xml:space="preserve"> (it won’t) and if there are no further </w:t>
      </w:r>
      <w:r w:rsidRPr="00101D9C">
        <w:rPr>
          <w:rStyle w:val="Emphasis"/>
          <w:highlight w:val="green"/>
        </w:rPr>
        <w:t>mutations</w:t>
      </w:r>
      <w:r w:rsidRPr="00606972">
        <w:rPr>
          <w:rStyle w:val="Emphasis"/>
        </w:rPr>
        <w:t xml:space="preserve"> in SARS-CoV-2 that </w:t>
      </w:r>
      <w:r w:rsidRPr="00101D9C">
        <w:rPr>
          <w:rStyle w:val="Emphasis"/>
          <w:highlight w:val="green"/>
        </w:rPr>
        <w:t>make combating</w:t>
      </w:r>
      <w:r w:rsidRPr="00606972">
        <w:rPr>
          <w:rStyle w:val="Emphasis"/>
        </w:rPr>
        <w:t xml:space="preserve"> it </w:t>
      </w:r>
      <w:r w:rsidRPr="00101D9C">
        <w:rPr>
          <w:rStyle w:val="Emphasis"/>
          <w:highlight w:val="green"/>
        </w:rPr>
        <w:t>more difficult</w:t>
      </w:r>
      <w:r w:rsidRPr="00606972">
        <w:rPr>
          <w:rStyle w:val="Emphasis"/>
        </w:rPr>
        <w:t xml:space="preserve"> (there will be). </w:t>
      </w:r>
      <w:r w:rsidRPr="00D750DA">
        <w:rPr>
          <w:rStyle w:val="Emphasis"/>
        </w:rPr>
        <w:t xml:space="preserve">It’s time to </w:t>
      </w:r>
      <w:r w:rsidRPr="00101D9C">
        <w:rPr>
          <w:rStyle w:val="Emphasis"/>
          <w:highlight w:val="green"/>
        </w:rPr>
        <w:t>stop promoting the myopic belief that the unrealistic goal of herd immunity can be achieved</w:t>
      </w:r>
      <w:r w:rsidRPr="00101D9C">
        <w:rPr>
          <w:rStyle w:val="Emphasis"/>
          <w:b w:val="0"/>
          <w:highlight w:val="green"/>
        </w:rPr>
        <w:t xml:space="preserve"> in 2021</w:t>
      </w:r>
      <w:r w:rsidRPr="00606972">
        <w:rPr>
          <w:rStyle w:val="Emphasis"/>
          <w:b w:val="0"/>
        </w:rPr>
        <w:t xml:space="preserve"> </w:t>
      </w:r>
      <w:r w:rsidRPr="00101D9C">
        <w:rPr>
          <w:rStyle w:val="Emphasis"/>
          <w:b w:val="0"/>
          <w:highlight w:val="green"/>
        </w:rPr>
        <w:t>and start</w:t>
      </w:r>
      <w:r w:rsidRPr="00606972">
        <w:rPr>
          <w:rStyle w:val="Emphasis"/>
          <w:b w:val="0"/>
        </w:rPr>
        <w:t xml:space="preserve"> looking to </w:t>
      </w:r>
      <w:r w:rsidRPr="00101D9C">
        <w:rPr>
          <w:rStyle w:val="Emphasis"/>
          <w:highlight w:val="green"/>
        </w:rPr>
        <w:t>reinforcing all aspects of the health care response</w:t>
      </w:r>
      <w:r w:rsidRPr="00606972">
        <w:rPr>
          <w:rStyle w:val="Emphasis"/>
          <w:b w:val="0"/>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101D9C">
        <w:rPr>
          <w:rStyle w:val="Emphasis"/>
          <w:highlight w:val="green"/>
        </w:rPr>
        <w:t>setting sights on a near-term goal</w:t>
      </w:r>
      <w:r w:rsidRPr="00101D9C">
        <w:rPr>
          <w:highlight w:val="green"/>
          <w:u w:val="single"/>
        </w:rPr>
        <w:t xml:space="preserve"> of achieving herd immunity </w:t>
      </w:r>
      <w:r w:rsidRPr="00101D9C">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B7594D">
        <w:rPr>
          <w:u w:val="single"/>
        </w:rPr>
        <w:t xml:space="preserve">To get past Covid-19, </w:t>
      </w:r>
      <w:r w:rsidRPr="00101D9C">
        <w:rPr>
          <w:highlight w:val="green"/>
          <w:u w:val="single"/>
        </w:rPr>
        <w:t xml:space="preserve">we need to use </w:t>
      </w:r>
      <w:r w:rsidRPr="00101D9C">
        <w:rPr>
          <w:rStyle w:val="Emphasis"/>
          <w:highlight w:val="green"/>
        </w:rPr>
        <w:t>all the tools available.</w:t>
      </w:r>
    </w:p>
    <w:p w14:paraId="255CE518" w14:textId="77777777" w:rsidR="002232EC" w:rsidRDefault="002232EC" w:rsidP="002232EC"/>
    <w:p w14:paraId="2C9C539F" w14:textId="77777777" w:rsidR="002232EC" w:rsidRDefault="002232EC" w:rsidP="002232EC">
      <w:pPr>
        <w:pStyle w:val="Heading3"/>
      </w:pPr>
      <w:r>
        <w:t>Too Slow</w:t>
      </w:r>
    </w:p>
    <w:p w14:paraId="0440C59E" w14:textId="77777777" w:rsidR="002232EC" w:rsidRDefault="002232EC" w:rsidP="002232EC">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43EA037B" w14:textId="77777777" w:rsidR="002232EC" w:rsidRPr="009B6418" w:rsidRDefault="002232EC" w:rsidP="002232EC">
      <w:r w:rsidRPr="00101D9C">
        <w:rPr>
          <w:highlight w:val="green"/>
        </w:rPr>
        <w:t>Smith 05/05</w:t>
      </w:r>
      <w:r>
        <w:t xml:space="preserve"> </w:t>
      </w:r>
    </w:p>
    <w:p w14:paraId="039471A9" w14:textId="77777777" w:rsidR="002232EC" w:rsidRPr="009B6418" w:rsidRDefault="002232EC" w:rsidP="002232EC">
      <w:r w:rsidRPr="009B6418">
        <w:t xml:space="preserve">(Laura Smith-Spark; Newsdesk Editor, CNN Digital; (05-05-21) Rich nations urged to share vaccine knowledge while WTO debates waiving patents; CNN; </w:t>
      </w:r>
      <w:hyperlink r:id="rId11" w:history="1">
        <w:r w:rsidRPr="009B6418">
          <w:rPr>
            <w:rStyle w:val="StyleUnderline"/>
          </w:rPr>
          <w:t>https://www.cnn.com/2021/05/05/world/covid-19-vaccine-patents-wto-intl/index.html</w:t>
        </w:r>
      </w:hyperlink>
      <w:r w:rsidRPr="009B6418">
        <w:t>; CKD)</w:t>
      </w:r>
    </w:p>
    <w:p w14:paraId="70D90A0D" w14:textId="77777777" w:rsidR="002232EC" w:rsidRPr="00B45176" w:rsidRDefault="002232EC" w:rsidP="002232EC">
      <w:pPr>
        <w:rPr>
          <w:rFonts w:asciiTheme="majorHAnsi" w:hAnsiTheme="majorHAnsi" w:cstheme="majorHAnsi"/>
          <w:sz w:val="16"/>
        </w:rPr>
      </w:pPr>
      <w:r w:rsidRPr="00B45176">
        <w:rPr>
          <w:sz w:val="16"/>
        </w:rPr>
        <w:t>But even as public pressure grows, some experts argue that</w:t>
      </w:r>
      <w:r w:rsidRPr="007179BA">
        <w:rPr>
          <w:rStyle w:val="Style13ptBold"/>
          <w:rFonts w:asciiTheme="majorHAnsi" w:hAnsiTheme="majorHAnsi" w:cstheme="majorHAnsi"/>
        </w:rPr>
        <w:t xml:space="preserve"> </w:t>
      </w:r>
      <w:r w:rsidRPr="00101D9C">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101D9C">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101D9C">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13ptBold"/>
          <w:rFonts w:asciiTheme="majorHAnsi" w:hAnsiTheme="majorHAnsi" w:cstheme="majorHAnsi"/>
        </w:rPr>
        <w:t xml:space="preserve">US infectious diseases chief Anthony </w:t>
      </w:r>
      <w:r w:rsidRPr="00101D9C">
        <w:rPr>
          <w:rStyle w:val="Style13ptBold"/>
          <w:rFonts w:asciiTheme="majorHAnsi" w:hAnsiTheme="majorHAnsi" w:cstheme="majorHAnsi"/>
          <w:highlight w:val="green"/>
        </w:rPr>
        <w:t>Fauci</w:t>
      </w:r>
      <w:r w:rsidRPr="007179BA">
        <w:rPr>
          <w:rStyle w:val="Style13ptBold"/>
          <w:rFonts w:asciiTheme="majorHAnsi" w:hAnsiTheme="majorHAnsi" w:cstheme="majorHAnsi"/>
        </w:rPr>
        <w:t> </w:t>
      </w:r>
      <w:hyperlink r:id="rId12" w:tgtFrame="_blank" w:history="1">
        <w:r w:rsidRPr="00B45176">
          <w:rPr>
            <w:rStyle w:val="StyleUnderline"/>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13ptBold"/>
          <w:rFonts w:asciiTheme="majorHAnsi" w:hAnsiTheme="majorHAnsi" w:cstheme="majorHAnsi"/>
        </w:rPr>
        <w:t xml:space="preserve">he </w:t>
      </w:r>
      <w:r w:rsidRPr="00101D9C">
        <w:rPr>
          <w:rStyle w:val="Style13ptBold"/>
          <w:rFonts w:asciiTheme="majorHAnsi" w:hAnsiTheme="majorHAnsi" w:cstheme="majorHAnsi"/>
          <w:highlight w:val="green"/>
        </w:rPr>
        <w:t>was not convinced</w:t>
      </w:r>
      <w:r w:rsidRPr="007179BA">
        <w:rPr>
          <w:rStyle w:val="Style13ptBold"/>
          <w:rFonts w:asciiTheme="majorHAnsi" w:hAnsiTheme="majorHAnsi" w:cstheme="majorHAnsi"/>
        </w:rPr>
        <w:t xml:space="preserve"> </w:t>
      </w:r>
      <w:r w:rsidRPr="00101D9C">
        <w:rPr>
          <w:rStyle w:val="Style13ptBold"/>
          <w:rFonts w:asciiTheme="majorHAnsi" w:hAnsiTheme="majorHAnsi" w:cstheme="majorHAnsi"/>
          <w:highlight w:val="green"/>
        </w:rPr>
        <w:t xml:space="preserve">that forcing companies to share </w:t>
      </w:r>
      <w:r w:rsidRPr="00D750DA">
        <w:rPr>
          <w:rStyle w:val="Style13ptBold"/>
          <w:rFonts w:asciiTheme="majorHAnsi" w:hAnsiTheme="majorHAnsi" w:cstheme="majorHAnsi"/>
        </w:rPr>
        <w:t xml:space="preserve">their </w:t>
      </w:r>
      <w:r w:rsidRPr="00101D9C">
        <w:rPr>
          <w:rStyle w:val="Style13ptBold"/>
          <w:rFonts w:asciiTheme="majorHAnsi" w:hAnsiTheme="majorHAnsi" w:cstheme="majorHAnsi"/>
          <w:highlight w:val="green"/>
        </w:rPr>
        <w:t>i</w:t>
      </w:r>
      <w:r w:rsidRPr="007179BA">
        <w:rPr>
          <w:rStyle w:val="Style13ptBold"/>
          <w:rFonts w:asciiTheme="majorHAnsi" w:hAnsiTheme="majorHAnsi" w:cstheme="majorHAnsi"/>
        </w:rPr>
        <w:t xml:space="preserve">ntellectual </w:t>
      </w:r>
      <w:r w:rsidRPr="00101D9C">
        <w:rPr>
          <w:rStyle w:val="Style13ptBold"/>
          <w:rFonts w:asciiTheme="majorHAnsi" w:hAnsiTheme="majorHAnsi" w:cstheme="majorHAnsi"/>
          <w:highlight w:val="green"/>
        </w:rPr>
        <w:t>p</w:t>
      </w:r>
      <w:r w:rsidRPr="007179BA">
        <w:rPr>
          <w:rStyle w:val="Style13ptBold"/>
          <w:rFonts w:asciiTheme="majorHAnsi" w:hAnsiTheme="majorHAnsi" w:cstheme="majorHAnsi"/>
        </w:rPr>
        <w:t xml:space="preserve">roperty </w:t>
      </w:r>
      <w:r w:rsidRPr="00101D9C">
        <w:rPr>
          <w:rStyle w:val="Style13ptBold"/>
          <w:rFonts w:asciiTheme="majorHAnsi" w:hAnsiTheme="majorHAnsi" w:cstheme="majorHAnsi"/>
          <w:highlight w:val="green"/>
        </w:rPr>
        <w:t>was</w:t>
      </w:r>
      <w:r w:rsidRPr="007179BA">
        <w:rPr>
          <w:rStyle w:val="Style13ptBold"/>
          <w:rFonts w:asciiTheme="majorHAnsi" w:hAnsiTheme="majorHAnsi" w:cstheme="majorHAnsi"/>
        </w:rPr>
        <w:t xml:space="preserve"> the most </w:t>
      </w:r>
      <w:r w:rsidRPr="00101D9C">
        <w:rPr>
          <w:rStyle w:val="Style13ptBold"/>
          <w:rFonts w:asciiTheme="majorHAnsi" w:hAnsiTheme="majorHAnsi" w:cstheme="majorHAnsi"/>
          <w:highlight w:val="green"/>
        </w:rPr>
        <w:t>effective</w:t>
      </w:r>
      <w:r w:rsidRPr="007179BA">
        <w:rPr>
          <w:rStyle w:val="Style13ptBold"/>
          <w:rFonts w:asciiTheme="majorHAnsi" w:hAnsiTheme="majorHAnsi" w:cstheme="majorHAnsi"/>
        </w:rPr>
        <w:t xml:space="preserve"> approach</w:t>
      </w:r>
      <w:r w:rsidRPr="00B45176">
        <w:rPr>
          <w:rFonts w:asciiTheme="majorHAnsi" w:hAnsiTheme="majorHAnsi" w:cstheme="majorHAnsi"/>
          <w:sz w:val="16"/>
        </w:rPr>
        <w:t xml:space="preserve">, warning that </w:t>
      </w:r>
      <w:r w:rsidRPr="00101D9C">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13ptBold"/>
          <w:rFonts w:asciiTheme="majorHAnsi" w:hAnsiTheme="majorHAnsi" w:cstheme="majorHAnsi"/>
        </w:rPr>
        <w:t xml:space="preserve">"Going back and forth, </w:t>
      </w:r>
      <w:r w:rsidRPr="00101D9C">
        <w:rPr>
          <w:rStyle w:val="Emphasis"/>
          <w:highlight w:val="green"/>
        </w:rPr>
        <w:t>consuming time and lawyers in a legal argument about waivers</w:t>
      </w:r>
      <w:r w:rsidRPr="007179BA">
        <w:rPr>
          <w:rStyle w:val="Style13ptBold"/>
          <w:rFonts w:asciiTheme="majorHAnsi" w:hAnsiTheme="majorHAnsi" w:cstheme="majorHAnsi"/>
        </w:rPr>
        <w:t xml:space="preserve"> -- that is not the endgame. People are dying around the world and we have to get vaccines into their arms in the fastest and most efficient way possible," </w:t>
      </w:r>
      <w:r w:rsidRPr="00B45176">
        <w:rPr>
          <w:rFonts w:asciiTheme="majorHAnsi" w:hAnsiTheme="majorHAnsi" w:cstheme="majorHAnsi"/>
          <w:sz w:val="16"/>
        </w:rPr>
        <w:t xml:space="preserve">he said. </w:t>
      </w:r>
    </w:p>
    <w:p w14:paraId="516394A0" w14:textId="77777777" w:rsidR="002232EC" w:rsidRDefault="002232EC" w:rsidP="002232EC">
      <w:pPr>
        <w:pStyle w:val="Heading4"/>
      </w:pPr>
      <w:r>
        <w:t>Negotiations on a waiver will take too long</w:t>
      </w:r>
    </w:p>
    <w:p w14:paraId="74499A5C" w14:textId="77777777" w:rsidR="002232EC" w:rsidRDefault="002232EC" w:rsidP="002232EC">
      <w:r w:rsidRPr="00101D9C">
        <w:rPr>
          <w:highlight w:val="green"/>
        </w:rPr>
        <w:t>Mercurio 06-24</w:t>
      </w:r>
    </w:p>
    <w:p w14:paraId="46B3AC44" w14:textId="77777777" w:rsidR="002232EC" w:rsidRPr="00C374C7" w:rsidRDefault="002232EC" w:rsidP="002232EC">
      <w:pPr>
        <w:rPr>
          <w:rFonts w:asciiTheme="majorHAnsi" w:hAnsiTheme="majorHAnsi" w:cstheme="majorHAnsi"/>
        </w:rPr>
      </w:pPr>
      <w:r w:rsidRPr="00C374C7">
        <w:t xml:space="preserve">(Bryan Mercurio; Law Prof. at The Chinese University of Hong Kong; (06-24-21) The IP Waiver for COVID-19: Bad Policy, Bad Precedent; IIC on Springer Link; </w:t>
      </w:r>
      <w:hyperlink r:id="rId13" w:history="1">
        <w:r w:rsidRPr="00C374C7">
          <w:rPr>
            <w:rStyle w:val="StyleUnderline"/>
          </w:rPr>
          <w:t>https://link.springer.com/article/10.1007/s40319-021-01083-5</w:t>
        </w:r>
      </w:hyperlink>
      <w:r w:rsidRPr="00C374C7">
        <w:t>; CKD)</w:t>
      </w:r>
    </w:p>
    <w:p w14:paraId="75E47575" w14:textId="77777777" w:rsidR="002232EC" w:rsidRDefault="002232EC" w:rsidP="002232EC">
      <w:pPr>
        <w:rPr>
          <w:rStyle w:val="Style13ptBold"/>
        </w:rPr>
      </w:pPr>
      <w:r w:rsidRPr="002C4CC1">
        <w:rPr>
          <w:sz w:val="16"/>
        </w:rPr>
        <w:t>On 5 May 2021, the US reversed its position and announced that it would support a waiver for COVID-19 vaccines.</w:t>
      </w:r>
      <w:hyperlink r:id="rId14" w:anchor="Fn6" w:history="1">
        <w:r w:rsidRPr="002C4CC1">
          <w:rPr>
            <w:rStyle w:val="StyleUnderline"/>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13ptBold"/>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15" w:anchor="Fn7" w:history="1">
        <w:r w:rsidRPr="002C4CC1">
          <w:rPr>
            <w:rStyle w:val="StyleUnderline"/>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16" w:anchor="Fn8" w:history="1">
        <w:r w:rsidRPr="002C4CC1">
          <w:rPr>
            <w:rStyle w:val="StyleUnderline"/>
            <w:sz w:val="16"/>
          </w:rPr>
          <w:t>Footnote8</w:t>
        </w:r>
      </w:hyperlink>
      <w:r w:rsidRPr="002C4CC1">
        <w:rPr>
          <w:sz w:val="16"/>
        </w:rPr>
        <w:t> For its part, the EU continues to favour an approach which makes better use of existing flexibilities available in the TRIPS Agreement.</w:t>
      </w:r>
      <w:hyperlink r:id="rId17" w:anchor="Fn9" w:history="1">
        <w:r w:rsidRPr="002C4CC1">
          <w:rPr>
            <w:rStyle w:val="StyleUnderline"/>
            <w:sz w:val="16"/>
          </w:rPr>
          <w:t>Footnote9</w:t>
        </w:r>
      </w:hyperlink>
      <w:r w:rsidRPr="002C4CC1">
        <w:rPr>
          <w:sz w:val="16"/>
        </w:rPr>
        <w:t xml:space="preserve"> Thus, </w:t>
      </w:r>
      <w:r w:rsidRPr="00101D9C">
        <w:rPr>
          <w:rStyle w:val="Emphasis"/>
          <w:highlight w:val="green"/>
        </w:rPr>
        <w:t>those expecting quick agreement on the waiver will be disappointed</w:t>
      </w:r>
      <w:r w:rsidRPr="00101D9C">
        <w:rPr>
          <w:rStyle w:val="Style13ptBold"/>
          <w:highlight w:val="green"/>
        </w:rPr>
        <w:t>. Negotiations</w:t>
      </w:r>
      <w:r w:rsidRPr="00893969">
        <w:rPr>
          <w:rStyle w:val="Style13ptBold"/>
        </w:rPr>
        <w:t xml:space="preserve"> at the WTO </w:t>
      </w:r>
      <w:r w:rsidRPr="00101D9C">
        <w:rPr>
          <w:rStyle w:val="Style13ptBold"/>
          <w:highlight w:val="green"/>
        </w:rPr>
        <w:t xml:space="preserve">are </w:t>
      </w:r>
      <w:r w:rsidRPr="00101D9C">
        <w:rPr>
          <w:rStyle w:val="Emphasis"/>
          <w:highlight w:val="green"/>
        </w:rPr>
        <w:t>always difficult and lengthy</w:t>
      </w:r>
      <w:r w:rsidRPr="002C4CC1">
        <w:rPr>
          <w:sz w:val="16"/>
        </w:rPr>
        <w:t xml:space="preserve">, and </w:t>
      </w:r>
      <w:r w:rsidRPr="00893969">
        <w:rPr>
          <w:rStyle w:val="Style13ptBold"/>
        </w:rPr>
        <w:t>US Trade Representative Katherine Tai acknowledged</w:t>
      </w:r>
      <w:r w:rsidRPr="002C4CC1">
        <w:rPr>
          <w:sz w:val="16"/>
        </w:rPr>
        <w:t xml:space="preserve"> that the “</w:t>
      </w:r>
      <w:r w:rsidRPr="00893969">
        <w:rPr>
          <w:rStyle w:val="Style13ptBold"/>
        </w:rPr>
        <w:t>negotiations will take time</w:t>
      </w:r>
      <w:r w:rsidRPr="002C4CC1">
        <w:rPr>
          <w:sz w:val="16"/>
        </w:rPr>
        <w:t xml:space="preserve"> given the consensus-based nature of the institution and the complexity of the issues involved”.</w:t>
      </w:r>
      <w:hyperlink r:id="rId18" w:anchor="Fn10" w:history="1">
        <w:r w:rsidRPr="002C4CC1">
          <w:rPr>
            <w:rStyle w:val="StyleUnderline"/>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19" w:anchor="Fn11" w:history="1">
        <w:r w:rsidRPr="002C4CC1">
          <w:rPr>
            <w:rStyle w:val="StyleUnderline"/>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20" w:anchor="Fn12" w:history="1">
        <w:r w:rsidRPr="002C4CC1">
          <w:rPr>
            <w:rStyle w:val="StyleUnderline"/>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21" w:anchor="Fn13" w:history="1">
        <w:r w:rsidRPr="002C4CC1">
          <w:rPr>
            <w:rStyle w:val="StyleUnderline"/>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22" w:anchor="Fn14" w:history="1">
        <w:r w:rsidRPr="002C4CC1">
          <w:rPr>
            <w:rStyle w:val="StyleUnderline"/>
            <w:sz w:val="16"/>
          </w:rPr>
          <w:t>Footnote14</w:t>
        </w:r>
      </w:hyperlink>
      <w:r w:rsidRPr="002C4CC1">
        <w:rPr>
          <w:sz w:val="16"/>
        </w:rPr>
        <w:t> – as will the request that any action claimed to be taken under the waiver is outside the scope of the WTO’s dispute settlement mechanism.</w:t>
      </w:r>
      <w:hyperlink r:id="rId23" w:anchor="Fn15" w:history="1">
        <w:r w:rsidRPr="002C4CC1">
          <w:rPr>
            <w:rStyle w:val="StyleUnderline"/>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101D9C">
        <w:rPr>
          <w:rStyle w:val="Style13ptBold"/>
          <w:highlight w:val="green"/>
        </w:rPr>
        <w:t xml:space="preserve">initial </w:t>
      </w:r>
      <w:r w:rsidRPr="00101D9C">
        <w:rPr>
          <w:rStyle w:val="Emphasis"/>
          <w:highlight w:val="green"/>
        </w:rPr>
        <w:t>divergences and</w:t>
      </w:r>
      <w:r w:rsidRPr="002C4CC1">
        <w:rPr>
          <w:sz w:val="16"/>
        </w:rPr>
        <w:t xml:space="preserve"> as yet </w:t>
      </w:r>
      <w:r w:rsidRPr="00101D9C">
        <w:rPr>
          <w:rStyle w:val="Emphasis"/>
          <w:highlight w:val="green"/>
        </w:rPr>
        <w:t>undiscussed issues</w:t>
      </w:r>
      <w:r w:rsidRPr="002C4CC1">
        <w:rPr>
          <w:sz w:val="16"/>
        </w:rPr>
        <w:t xml:space="preserve">, the </w:t>
      </w:r>
      <w:r w:rsidRPr="00D26846">
        <w:rPr>
          <w:rStyle w:val="Style13ptBold"/>
        </w:rPr>
        <w:t xml:space="preserve">negotiations </w:t>
      </w:r>
      <w:r w:rsidRPr="00101D9C">
        <w:rPr>
          <w:rStyle w:val="Style13ptBold"/>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24" w:anchor="Fn16" w:history="1">
        <w:r w:rsidRPr="002C4CC1">
          <w:rPr>
            <w:rStyle w:val="StyleUnderline"/>
            <w:sz w:val="16"/>
          </w:rPr>
          <w:t>Footnote16</w:t>
        </w:r>
      </w:hyperlink>
      <w:r w:rsidRPr="002C4CC1">
        <w:rPr>
          <w:sz w:val="16"/>
        </w:rPr>
        <w:t> </w:t>
      </w:r>
      <w:r w:rsidRPr="00101D9C">
        <w:rPr>
          <w:rStyle w:val="Style13ptBold"/>
          <w:highlight w:val="green"/>
        </w:rPr>
        <w:t>There is</w:t>
      </w:r>
      <w:r w:rsidRPr="00D26846">
        <w:rPr>
          <w:rStyle w:val="Style13ptBold"/>
        </w:rPr>
        <w:t xml:space="preserve"> also </w:t>
      </w:r>
      <w:r w:rsidRPr="00101D9C">
        <w:rPr>
          <w:rStyle w:val="Style13ptBold"/>
          <w:highlight w:val="green"/>
        </w:rPr>
        <w:t>a chance that</w:t>
      </w:r>
      <w:r w:rsidRPr="00D26846">
        <w:rPr>
          <w:rStyle w:val="Style13ptBold"/>
        </w:rPr>
        <w:t xml:space="preserve"> the </w:t>
      </w:r>
      <w:r w:rsidRPr="00101D9C">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101D9C">
        <w:rPr>
          <w:rStyle w:val="Style13ptBold"/>
          <w:highlight w:val="green"/>
        </w:rPr>
        <w:t xml:space="preserve">the proposal contains no </w:t>
      </w:r>
      <w:r w:rsidRPr="00D750DA">
        <w:rPr>
          <w:rStyle w:val="Style13ptBold"/>
        </w:rPr>
        <w:t>limit</w:t>
      </w:r>
      <w:r w:rsidRPr="00D26846">
        <w:rPr>
          <w:rStyle w:val="Style13ptBold"/>
        </w:rPr>
        <w:t xml:space="preserve"> as to product coverage, scope, notification requirements </w:t>
      </w:r>
      <w:r w:rsidRPr="00D750DA">
        <w:rPr>
          <w:rStyle w:val="Style13ptBold"/>
        </w:rPr>
        <w:t>or</w:t>
      </w:r>
      <w:r w:rsidRPr="00101D9C">
        <w:rPr>
          <w:rStyle w:val="Style13ptBold"/>
          <w:highlight w:val="green"/>
        </w:rPr>
        <w:t xml:space="preserve"> safeguards and</w:t>
      </w:r>
      <w:r w:rsidRPr="00D26846">
        <w:rPr>
          <w:rStyle w:val="Style13ptBold"/>
        </w:rPr>
        <w:t xml:space="preserve"> proposes that the waiver </w:t>
      </w:r>
      <w:r w:rsidRPr="00101D9C">
        <w:rPr>
          <w:rStyle w:val="Style13ptBold"/>
          <w:highlight w:val="green"/>
        </w:rPr>
        <w:t>will remain in effect for</w:t>
      </w:r>
      <w:r w:rsidRPr="00D26846">
        <w:rPr>
          <w:rStyle w:val="Style13ptBold"/>
        </w:rPr>
        <w:t xml:space="preserve"> what could be </w:t>
      </w:r>
      <w:r w:rsidRPr="00101D9C">
        <w:rPr>
          <w:rStyle w:val="Style13ptBold"/>
          <w:highlight w:val="green"/>
        </w:rPr>
        <w:t>an indefinite period</w:t>
      </w:r>
      <w:r w:rsidRPr="002C4CC1">
        <w:rPr>
          <w:sz w:val="16"/>
        </w:rPr>
        <w:t xml:space="preserve">. This was not a proposal designed to engender quick negotiations and a solution. </w:t>
      </w:r>
      <w:r w:rsidRPr="00D26846">
        <w:rPr>
          <w:rStyle w:val="Style13ptBold"/>
        </w:rPr>
        <w:t xml:space="preserve">Instead, </w:t>
      </w:r>
      <w:r w:rsidRPr="00101D9C">
        <w:rPr>
          <w:rStyle w:val="Style13ptBold"/>
          <w:highlight w:val="green"/>
        </w:rPr>
        <w:t xml:space="preserve">the proposal perhaps reveals </w:t>
      </w:r>
      <w:r w:rsidRPr="00101D9C">
        <w:rPr>
          <w:rStyle w:val="Emphasis"/>
          <w:highlight w:val="green"/>
        </w:rPr>
        <w:t>India’s and South Africa’s true intent to use the COVID-19 pandemic as an excuse to roll-back IPRs</w:t>
      </w:r>
      <w:r w:rsidRPr="00D26846">
        <w:rPr>
          <w:rStyle w:val="Style13ptBold"/>
        </w:rPr>
        <w:t xml:space="preserve"> rather than a good-faith effort to rapidly increase access to lifesaving vaccines and treatments around the world.</w:t>
      </w:r>
    </w:p>
    <w:p w14:paraId="75F3A4B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04CC9"/>
    <w:rsid w:val="000139A3"/>
    <w:rsid w:val="00100833"/>
    <w:rsid w:val="00104529"/>
    <w:rsid w:val="00105942"/>
    <w:rsid w:val="00107396"/>
    <w:rsid w:val="00144A4C"/>
    <w:rsid w:val="00176AB0"/>
    <w:rsid w:val="00177B7D"/>
    <w:rsid w:val="0018322D"/>
    <w:rsid w:val="001B5776"/>
    <w:rsid w:val="001E527A"/>
    <w:rsid w:val="001F78CE"/>
    <w:rsid w:val="002232EC"/>
    <w:rsid w:val="00251FC7"/>
    <w:rsid w:val="002855A7"/>
    <w:rsid w:val="00296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CC9"/>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47795"/>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ADDE"/>
  <w15:chartTrackingRefBased/>
  <w15:docId w15:val="{0589326B-1FCC-4285-935E-A77A50C2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04CC9"/>
    <w:rPr>
      <w:rFonts w:ascii="Calibri" w:hAnsi="Calibri" w:cs="Calibri"/>
    </w:rPr>
  </w:style>
  <w:style w:type="paragraph" w:styleId="Heading1">
    <w:name w:val="heading 1"/>
    <w:aliases w:val="Pocket"/>
    <w:basedOn w:val="Normal"/>
    <w:next w:val="Normal"/>
    <w:link w:val="Heading1Char"/>
    <w:qFormat/>
    <w:rsid w:val="00904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04C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04C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
    <w:basedOn w:val="Normal"/>
    <w:next w:val="Normal"/>
    <w:link w:val="Heading4Char"/>
    <w:uiPriority w:val="3"/>
    <w:unhideWhenUsed/>
    <w:qFormat/>
    <w:rsid w:val="00904CC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04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4CC9"/>
  </w:style>
  <w:style w:type="character" w:customStyle="1" w:styleId="Heading1Char">
    <w:name w:val="Heading 1 Char"/>
    <w:aliases w:val="Pocket Char"/>
    <w:basedOn w:val="DefaultParagraphFont"/>
    <w:link w:val="Heading1"/>
    <w:rsid w:val="00904C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04CC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904CC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3"/>
    <w:rsid w:val="00904CC9"/>
    <w:rPr>
      <w:rFonts w:ascii="Calibri" w:eastAsiaTheme="majorEastAsia" w:hAnsi="Calibri" w:cstheme="majorBidi"/>
      <w:b/>
      <w:iCs/>
      <w:sz w:val="26"/>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7"/>
    <w:qFormat/>
    <w:rsid w:val="00904C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04CC9"/>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6"/>
    <w:qFormat/>
    <w:rsid w:val="00904CC9"/>
    <w:rPr>
      <w:b w:val="0"/>
      <w:sz w:val="22"/>
      <w:u w:val="single"/>
    </w:rPr>
  </w:style>
  <w:style w:type="character" w:styleId="Hyperlink">
    <w:name w:val="Hyperlink"/>
    <w:basedOn w:val="DefaultParagraphFont"/>
    <w:uiPriority w:val="99"/>
    <w:semiHidden/>
    <w:unhideWhenUsed/>
    <w:rsid w:val="00904CC9"/>
    <w:rPr>
      <w:color w:val="auto"/>
      <w:u w:val="none"/>
    </w:rPr>
  </w:style>
  <w:style w:type="character" w:styleId="FollowedHyperlink">
    <w:name w:val="FollowedHyperlink"/>
    <w:basedOn w:val="DefaultParagraphFont"/>
    <w:uiPriority w:val="99"/>
    <w:semiHidden/>
    <w:unhideWhenUsed/>
    <w:rsid w:val="00904CC9"/>
    <w:rPr>
      <w:color w:val="auto"/>
      <w:u w:val="none"/>
    </w:rPr>
  </w:style>
  <w:style w:type="paragraph" w:customStyle="1" w:styleId="Emphasize">
    <w:name w:val="Emphasize"/>
    <w:basedOn w:val="Normal"/>
    <w:link w:val="Emphasis"/>
    <w:uiPriority w:val="7"/>
    <w:qFormat/>
    <w:rsid w:val="002232E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rsid w:val="002232EC"/>
    <w:pPr>
      <w:spacing w:after="140" w:line="276" w:lineRule="auto"/>
    </w:pPr>
    <w:rPr>
      <w:rFonts w:eastAsia="Calibri" w:cs="Times New Roman"/>
    </w:rPr>
  </w:style>
  <w:style w:type="character" w:customStyle="1" w:styleId="BodyTextChar">
    <w:name w:val="Body Text Char"/>
    <w:basedOn w:val="DefaultParagraphFont"/>
    <w:link w:val="BodyText"/>
    <w:rsid w:val="002232EC"/>
    <w:rPr>
      <w:rFonts w:ascii="Calibri" w:eastAsia="Calibri" w:hAnsi="Calibri" w:cs="Times New Roman"/>
    </w:rPr>
  </w:style>
  <w:style w:type="paragraph" w:customStyle="1" w:styleId="textbold">
    <w:name w:val="text bold"/>
    <w:basedOn w:val="Normal"/>
    <w:uiPriority w:val="7"/>
    <w:qFormat/>
    <w:rsid w:val="002232E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1/02/05/world/covax-explainer-intl/index.html" TargetMode="External"/><Relationship Id="rId13" Type="http://schemas.openxmlformats.org/officeDocument/2006/relationships/hyperlink" Target="https://link.springer.com/article/10.1007/s40319-021-01083-5" TargetMode="External"/><Relationship Id="rId18" Type="http://schemas.openxmlformats.org/officeDocument/2006/relationships/hyperlink" Target="https://link.springer.com/article/10.1007/s40319-021-01083-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ink.springer.com/article/10.1007/s40319-021-01083-5" TargetMode="External"/><Relationship Id="rId7" Type="http://schemas.openxmlformats.org/officeDocument/2006/relationships/hyperlink" Target="https://www.cnn.com/2021/05/05/world/covid-19-vaccine-patents-wto-intl/index.html" TargetMode="External"/><Relationship Id="rId12" Type="http://schemas.openxmlformats.org/officeDocument/2006/relationships/hyperlink" Target="https://www.ft.com/content/2f41b122-5738-4707-a822-0d79276710c5" TargetMode="External"/><Relationship Id="rId17" Type="http://schemas.openxmlformats.org/officeDocument/2006/relationships/hyperlink" Target="https://link.springer.com/article/10.1007/s40319-021-01083-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nk.springer.com/article/10.1007/s40319-021-01083-5" TargetMode="External"/><Relationship Id="rId20"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hyperlink" Target="https://www.nytimes.com/interactive/2021/world/covid-vaccinations-tracker.html" TargetMode="External"/><Relationship Id="rId11" Type="http://schemas.openxmlformats.org/officeDocument/2006/relationships/hyperlink" Target="https://www.cnn.com/2021/05/05/world/covid-19-vaccine-patents-wto-intl/index.html" TargetMode="External"/><Relationship Id="rId24" Type="http://schemas.openxmlformats.org/officeDocument/2006/relationships/hyperlink" Target="https://link.springer.com/article/10.1007/s40319-021-01083-5" TargetMode="External"/><Relationship Id="rId5" Type="http://schemas.openxmlformats.org/officeDocument/2006/relationships/webSettings" Target="webSettings.xml"/><Relationship Id="rId15" Type="http://schemas.openxmlformats.org/officeDocument/2006/relationships/hyperlink" Target="https://link.springer.com/article/10.1007/s40319-021-01083-5" TargetMode="External"/><Relationship Id="rId23" Type="http://schemas.openxmlformats.org/officeDocument/2006/relationships/hyperlink" Target="https://link.springer.com/article/10.1007/s40319-021-01083-5" TargetMode="External"/><Relationship Id="rId10" Type="http://schemas.openxmlformats.org/officeDocument/2006/relationships/hyperlink" Target="https://www.statnews.com/2021/02/10/vaccines-alone-wont-end-pandemic/" TargetMode="External"/><Relationship Id="rId19" Type="http://schemas.openxmlformats.org/officeDocument/2006/relationships/hyperlink" Target="https://link.springer.com/article/10.1007/s40319-021-01083-5" TargetMode="External"/><Relationship Id="rId4" Type="http://schemas.openxmlformats.org/officeDocument/2006/relationships/settings" Target="settings.xml"/><Relationship Id="rId9" Type="http://schemas.openxmlformats.org/officeDocument/2006/relationships/hyperlink" Target="https://news.sky.com/story/covid-19-bill-gates-hopeful-world-completely-back-to-normal-by-end-of-2022-and-vaccine-sharing-to-ramp-up-12285840" TargetMode="External"/><Relationship Id="rId14" Type="http://schemas.openxmlformats.org/officeDocument/2006/relationships/hyperlink" Target="https://link.springer.com/article/10.1007/s40319-021-01083-5" TargetMode="External"/><Relationship Id="rId22" Type="http://schemas.openxmlformats.org/officeDocument/2006/relationships/hyperlink" Target="https://link.springer.com/article/10.1007/s40319-021-0108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12331</Words>
  <Characters>70293</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2</cp:revision>
  <dcterms:created xsi:type="dcterms:W3CDTF">2021-09-19T17:50:00Z</dcterms:created>
  <dcterms:modified xsi:type="dcterms:W3CDTF">2021-09-19T18:17:00Z</dcterms:modified>
</cp:coreProperties>
</file>