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6BB2A" w14:textId="2927A6BF" w:rsidR="001B57B7" w:rsidRDefault="001B57B7" w:rsidP="00AB3AA0">
      <w:pPr>
        <w:pStyle w:val="Heading4"/>
        <w:rPr>
          <w:sz w:val="16"/>
        </w:rPr>
      </w:pPr>
    </w:p>
    <w:p w14:paraId="6952C728" w14:textId="77777777" w:rsidR="00034511" w:rsidRDefault="00034511" w:rsidP="00034511">
      <w:pPr>
        <w:pStyle w:val="Heading3"/>
      </w:pPr>
      <w:r>
        <w:lastRenderedPageBreak/>
        <w:t>1NC</w:t>
      </w:r>
    </w:p>
    <w:p w14:paraId="00517F9D" w14:textId="77777777" w:rsidR="00AB3AA0" w:rsidRDefault="00034511" w:rsidP="00AB3AA0">
      <w:pPr>
        <w:pStyle w:val="Heading3"/>
      </w:pPr>
      <w:r>
        <w:lastRenderedPageBreak/>
        <w:t xml:space="preserve">A. </w:t>
      </w:r>
      <w:r w:rsidR="00AB3AA0" w:rsidRPr="000D29A8">
        <w:t>1NC</w:t>
      </w:r>
    </w:p>
    <w:p w14:paraId="519949E1" w14:textId="77777777" w:rsidR="00AB3AA0" w:rsidRDefault="00AB3AA0" w:rsidP="00AB3AA0">
      <w:pPr>
        <w:pStyle w:val="Heading4"/>
      </w:pPr>
      <w:r>
        <w:t xml:space="preserve">A. Interpretation </w:t>
      </w:r>
      <w:r w:rsidRPr="000D29A8">
        <w:t>–</w:t>
      </w:r>
      <w:r>
        <w:t xml:space="preserve"> medicine refers to substances only. Affirmatives must not reduce IP protections for other medicinal products.</w:t>
      </w:r>
    </w:p>
    <w:p w14:paraId="00B41E27" w14:textId="77777777" w:rsidR="00AB3AA0" w:rsidRPr="00D91949" w:rsidRDefault="00AB3AA0" w:rsidP="00AB3AA0">
      <w:proofErr w:type="spellStart"/>
      <w:r w:rsidRPr="00202DAF">
        <w:rPr>
          <w:rStyle w:val="Style13ptBold"/>
        </w:rPr>
        <w:t>Kurrer</w:t>
      </w:r>
      <w:proofErr w:type="spellEnd"/>
      <w:r w:rsidRPr="00202DAF">
        <w:rPr>
          <w:rStyle w:val="Style13ptBold"/>
        </w:rPr>
        <w:t xml:space="preserve"> 21</w:t>
      </w:r>
      <w:r>
        <w:t xml:space="preserve"> </w:t>
      </w:r>
      <w:r w:rsidRPr="00652754">
        <w:rPr>
          <w:sz w:val="16"/>
          <w:szCs w:val="16"/>
        </w:rPr>
        <w:t xml:space="preserve">[Christian </w:t>
      </w:r>
      <w:proofErr w:type="spellStart"/>
      <w:r w:rsidRPr="00652754">
        <w:rPr>
          <w:sz w:val="16"/>
          <w:szCs w:val="16"/>
        </w:rPr>
        <w:t>Kurrer</w:t>
      </w:r>
      <w:proofErr w:type="spellEnd"/>
      <w:r w:rsidRPr="00652754">
        <w:rPr>
          <w:sz w:val="16"/>
          <w:szCs w:val="16"/>
        </w:rPr>
        <w:t>, Policy Analyst at European Parliament. "Medicines and Medical Devices," European Parliament, 05-2021, accessed 9-2-2021, https://www.europarl.europa.eu/factsheets/en/sheet/50/medicines-and-medical-devices] HWIC</w:t>
      </w:r>
    </w:p>
    <w:p w14:paraId="18F55EC4" w14:textId="77777777" w:rsidR="00AB3AA0" w:rsidRPr="002B607F" w:rsidRDefault="00AB3AA0" w:rsidP="00AB3AA0">
      <w:pPr>
        <w:rPr>
          <w:sz w:val="16"/>
          <w:szCs w:val="16"/>
        </w:rPr>
      </w:pPr>
      <w:r w:rsidRPr="002B607F">
        <w:rPr>
          <w:sz w:val="16"/>
          <w:szCs w:val="16"/>
        </w:rPr>
        <w:t>A. General rules on medicines</w:t>
      </w:r>
    </w:p>
    <w:p w14:paraId="18413935" w14:textId="77777777" w:rsidR="00AB3AA0" w:rsidRDefault="00AB3AA0" w:rsidP="00AB3AA0">
      <w:pPr>
        <w:rPr>
          <w:sz w:val="16"/>
        </w:rPr>
      </w:pPr>
      <w:r w:rsidRPr="000D29A8">
        <w:rPr>
          <w:rStyle w:val="StyleUnderline"/>
          <w:highlight w:val="yellow"/>
        </w:rPr>
        <w:t xml:space="preserve">A medicinal product (medicine) is a substance or combination of substances </w:t>
      </w:r>
      <w:r w:rsidRPr="000D29A8">
        <w:rPr>
          <w:sz w:val="16"/>
          <w:highlight w:val="yellow"/>
        </w:rPr>
        <w:t xml:space="preserve">that is </w:t>
      </w:r>
      <w:r w:rsidRPr="000D29A8">
        <w:rPr>
          <w:rStyle w:val="StyleUnderline"/>
          <w:highlight w:val="yellow"/>
        </w:rPr>
        <w:t>used for the treatment or prevention of diseases in human beings</w:t>
      </w:r>
      <w:r w:rsidRPr="000D29A8">
        <w:rPr>
          <w:sz w:val="16"/>
          <w:highlight w:val="yellow"/>
        </w:rPr>
        <w:t>. With the aim of</w:t>
      </w:r>
      <w:r w:rsidRPr="002B607F">
        <w:rPr>
          <w:sz w:val="16"/>
        </w:rPr>
        <w:t xml:space="preserve"> safeguarding public health, the market </w:t>
      </w:r>
      <w:proofErr w:type="spellStart"/>
      <w:r w:rsidRPr="002B607F">
        <w:rPr>
          <w:sz w:val="16"/>
        </w:rPr>
        <w:t>authorisation</w:t>
      </w:r>
      <w:proofErr w:type="spellEnd"/>
      <w:r w:rsidRPr="002B607F">
        <w:rPr>
          <w:sz w:val="16"/>
        </w:rPr>
        <w:t xml:space="preserve">, classification and labelling of medicines has been regulated in the EU since 1965. The evaluation of medicines has been </w:t>
      </w:r>
      <w:proofErr w:type="spellStart"/>
      <w:r w:rsidRPr="002B607F">
        <w:rPr>
          <w:sz w:val="16"/>
        </w:rPr>
        <w:t>centralised</w:t>
      </w:r>
      <w:proofErr w:type="spellEnd"/>
      <w:r w:rsidRPr="002B607F">
        <w:rPr>
          <w:sz w:val="16"/>
        </w:rPr>
        <w:t xml:space="preserve"> through the European Medicines Agency (EMA) since its creation in 1993 and a </w:t>
      </w:r>
      <w:proofErr w:type="spellStart"/>
      <w:r w:rsidRPr="002B607F">
        <w:rPr>
          <w:sz w:val="16"/>
        </w:rPr>
        <w:t>centralised</w:t>
      </w:r>
      <w:proofErr w:type="spellEnd"/>
      <w:r w:rsidRPr="002B607F">
        <w:rPr>
          <w:sz w:val="16"/>
        </w:rPr>
        <w:t xml:space="preserve"> </w:t>
      </w:r>
      <w:proofErr w:type="spellStart"/>
      <w:r w:rsidRPr="002B607F">
        <w:rPr>
          <w:sz w:val="16"/>
        </w:rPr>
        <w:t>authorisation</w:t>
      </w:r>
      <w:proofErr w:type="spellEnd"/>
      <w:r w:rsidRPr="002B607F">
        <w:rPr>
          <w:sz w:val="16"/>
        </w:rPr>
        <w:t xml:space="preserve"> procedure was put in place in 1995 to guarantee the highest level of public health and to secure the availability of medicinal products. The main pieces of legislation in this area are Directive 2001/83/EC</w:t>
      </w:r>
      <w:bookmarkStart w:id="0" w:name="_ftnref1"/>
      <w:r w:rsidRPr="002B607F">
        <w:rPr>
          <w:sz w:val="16"/>
        </w:rPr>
        <w:fldChar w:fldCharType="begin"/>
      </w:r>
      <w:r w:rsidRPr="002B607F">
        <w:rPr>
          <w:sz w:val="16"/>
        </w:rPr>
        <w:instrText xml:space="preserve"> HYPERLINK "https://www.europarl.europa.eu/factsheets/en/sheet/50/medicines-and-medical-devices" \l "_ftn1" </w:instrText>
      </w:r>
      <w:r w:rsidRPr="002B607F">
        <w:rPr>
          <w:sz w:val="16"/>
        </w:rPr>
        <w:fldChar w:fldCharType="separate"/>
      </w:r>
      <w:r w:rsidRPr="002B607F">
        <w:rPr>
          <w:rStyle w:val="Hyperlink"/>
          <w:sz w:val="16"/>
        </w:rPr>
        <w:t>[1]</w:t>
      </w:r>
      <w:r w:rsidRPr="002B607F">
        <w:rPr>
          <w:sz w:val="16"/>
        </w:rPr>
        <w:fldChar w:fldCharType="end"/>
      </w:r>
      <w:bookmarkEnd w:id="0"/>
      <w:r w:rsidRPr="002B607F">
        <w:rPr>
          <w:sz w:val="16"/>
        </w:rPr>
        <w:t> and Regulation (EC) No 726/2004</w:t>
      </w:r>
      <w:bookmarkStart w:id="1" w:name="_ftnref2"/>
      <w:r w:rsidRPr="002B607F">
        <w:rPr>
          <w:sz w:val="16"/>
        </w:rPr>
        <w:fldChar w:fldCharType="begin"/>
      </w:r>
      <w:r w:rsidRPr="002B607F">
        <w:rPr>
          <w:sz w:val="16"/>
        </w:rPr>
        <w:instrText xml:space="preserve"> HYPERLINK "https://www.europarl.europa.eu/factsheets/en/sheet/50/medicines-and-medical-devices" \l "_ftn2" </w:instrText>
      </w:r>
      <w:r w:rsidRPr="002B607F">
        <w:rPr>
          <w:sz w:val="16"/>
        </w:rPr>
        <w:fldChar w:fldCharType="separate"/>
      </w:r>
      <w:r w:rsidRPr="002B607F">
        <w:rPr>
          <w:rStyle w:val="Hyperlink"/>
          <w:sz w:val="16"/>
        </w:rPr>
        <w:t>[2]</w:t>
      </w:r>
      <w:r w:rsidRPr="002B607F">
        <w:rPr>
          <w:sz w:val="16"/>
        </w:rPr>
        <w:fldChar w:fldCharType="end"/>
      </w:r>
      <w:bookmarkEnd w:id="1"/>
      <w:r w:rsidRPr="002B607F">
        <w:rPr>
          <w:sz w:val="16"/>
        </w:rPr>
        <w:t xml:space="preserve">, which lay down the rules for establishing </w:t>
      </w:r>
      <w:proofErr w:type="spellStart"/>
      <w:r w:rsidRPr="002B607F">
        <w:rPr>
          <w:sz w:val="16"/>
        </w:rPr>
        <w:t>centralised</w:t>
      </w:r>
      <w:proofErr w:type="spellEnd"/>
      <w:r w:rsidRPr="002B607F">
        <w:rPr>
          <w:sz w:val="16"/>
        </w:rPr>
        <w:t xml:space="preserve"> and </w:t>
      </w:r>
      <w:proofErr w:type="spellStart"/>
      <w:r w:rsidRPr="002B607F">
        <w:rPr>
          <w:sz w:val="16"/>
        </w:rPr>
        <w:t>decentralised</w:t>
      </w:r>
      <w:proofErr w:type="spellEnd"/>
      <w:r w:rsidRPr="002B607F">
        <w:rPr>
          <w:sz w:val="16"/>
        </w:rPr>
        <w:t xml:space="preserve"> procedures.</w:t>
      </w:r>
    </w:p>
    <w:p w14:paraId="193C677B" w14:textId="23E9CC7C" w:rsidR="00AB3AA0" w:rsidRDefault="00AB3AA0" w:rsidP="00AB3AA0">
      <w:pPr>
        <w:pStyle w:val="Heading4"/>
      </w:pPr>
      <w:r>
        <w:t xml:space="preserve">B. Violation: </w:t>
      </w:r>
      <w:r>
        <w:t>They spec defending native knowledge and patents</w:t>
      </w:r>
    </w:p>
    <w:p w14:paraId="3D5AA4E0" w14:textId="77777777" w:rsidR="00AB3AA0" w:rsidRDefault="00AB3AA0" w:rsidP="00AB3AA0">
      <w:pPr>
        <w:pStyle w:val="Heading4"/>
      </w:pPr>
      <w:r>
        <w:t>C. Reasons to prefer</w:t>
      </w:r>
    </w:p>
    <w:p w14:paraId="5973F6A2" w14:textId="77777777" w:rsidR="00AB3AA0" w:rsidRDefault="00AB3AA0" w:rsidP="00AB3AA0">
      <w:pPr>
        <w:pStyle w:val="Heading4"/>
      </w:pPr>
      <w:r>
        <w:t xml:space="preserve">1. Limits -- allowing any patented medical device includes testing and screening methods, PPE, contact tracing software etc. which takes away generics like innovation </w:t>
      </w:r>
      <w:proofErr w:type="spellStart"/>
      <w:r>
        <w:t>bc</w:t>
      </w:r>
      <w:proofErr w:type="spellEnd"/>
      <w:r>
        <w:t xml:space="preserve"> that applies to pharmaceutical development not distribution of preventative measures which explodes neg prep burden</w:t>
      </w:r>
    </w:p>
    <w:p w14:paraId="50C9917F" w14:textId="77777777" w:rsidR="00AB3AA0" w:rsidRDefault="00AB3AA0" w:rsidP="00AB3AA0">
      <w:pPr>
        <w:pStyle w:val="Heading4"/>
      </w:pPr>
      <w:r>
        <w:t>2. Precision -- we cite the European Parliament which proves common usage in trade and the law -- predictability is k2 pre-tournament prep and deep clash around the core topic controversy. Reject counter-</w:t>
      </w:r>
      <w:proofErr w:type="spellStart"/>
      <w:r>
        <w:t>interps</w:t>
      </w:r>
      <w:proofErr w:type="spellEnd"/>
      <w:r>
        <w:t xml:space="preserve"> without a positive vision of the topic -- otherwise they can always shift the goalposts</w:t>
      </w:r>
    </w:p>
    <w:p w14:paraId="5FDF9D83" w14:textId="77777777" w:rsidR="00AB3AA0" w:rsidRDefault="00AB3AA0" w:rsidP="00AB3AA0">
      <w:pPr>
        <w:pStyle w:val="Heading4"/>
      </w:pPr>
      <w:r>
        <w:t>D. Paradigm issues</w:t>
      </w:r>
    </w:p>
    <w:p w14:paraId="20AA8568" w14:textId="77777777" w:rsidR="00AB3AA0" w:rsidRDefault="00AB3AA0" w:rsidP="00AB3AA0">
      <w:pPr>
        <w:pStyle w:val="Heading4"/>
      </w:pPr>
      <w:r>
        <w:t xml:space="preserve">1. Drop the debater -- they skewed the debate from the </w:t>
      </w:r>
      <w:proofErr w:type="gramStart"/>
      <w:r>
        <w:t>1AC</w:t>
      </w:r>
      <w:proofErr w:type="gramEnd"/>
      <w:r>
        <w:t xml:space="preserve"> and T indicts their advocacy</w:t>
      </w:r>
    </w:p>
    <w:p w14:paraId="48CC9FF4" w14:textId="77777777" w:rsidR="00AB3AA0" w:rsidRDefault="00AB3AA0" w:rsidP="00AB3AA0">
      <w:pPr>
        <w:pStyle w:val="Heading4"/>
      </w:pPr>
      <w:r>
        <w:t xml:space="preserve">2. Competing </w:t>
      </w:r>
      <w:proofErr w:type="spellStart"/>
      <w:r>
        <w:t>interps</w:t>
      </w:r>
      <w:proofErr w:type="spellEnd"/>
      <w:r>
        <w:t xml:space="preserve"> -- you can't be reasonably </w:t>
      </w:r>
      <w:proofErr w:type="gramStart"/>
      <w:r>
        <w:t>topical</w:t>
      </w:r>
      <w:proofErr w:type="gramEnd"/>
      <w:r>
        <w:t xml:space="preserve"> and reasonability invites judge intervention </w:t>
      </w:r>
    </w:p>
    <w:p w14:paraId="02EEECA5" w14:textId="0A816CB9" w:rsidR="00AB3AA0" w:rsidRPr="00AB3AA0" w:rsidRDefault="00AB3AA0" w:rsidP="00AB3AA0">
      <w:pPr>
        <w:pStyle w:val="Heading4"/>
      </w:pPr>
      <w:r>
        <w:t>3. No RVIs -- forcing the 1NC to go all in kills substance education and discourages checking abuse</w:t>
      </w:r>
    </w:p>
    <w:p w14:paraId="5266A406" w14:textId="1FB6D907" w:rsidR="00AB3AA0" w:rsidRPr="00E53BE5" w:rsidRDefault="00D07112" w:rsidP="00AB3AA0">
      <w:pPr>
        <w:pStyle w:val="Heading3"/>
      </w:pPr>
      <w:r>
        <w:lastRenderedPageBreak/>
        <w:t>T:</w:t>
      </w:r>
    </w:p>
    <w:p w14:paraId="46AF4E8D" w14:textId="77777777" w:rsidR="00AB3AA0" w:rsidRPr="00E53BE5" w:rsidRDefault="00AB3AA0" w:rsidP="00AB3AA0">
      <w:pPr>
        <w:pStyle w:val="Heading4"/>
      </w:pPr>
      <w:proofErr w:type="spellStart"/>
      <w:r w:rsidRPr="00E53BE5">
        <w:t>Interp</w:t>
      </w:r>
      <w:proofErr w:type="spellEnd"/>
      <w:r w:rsidRPr="00E53BE5">
        <w:t xml:space="preserve">: The affirmative must disclose the plan text and advantage area if they break </w:t>
      </w:r>
      <w:r>
        <w:t xml:space="preserve">a new </w:t>
      </w:r>
      <w:proofErr w:type="spellStart"/>
      <w:r>
        <w:t>aff</w:t>
      </w:r>
      <w:proofErr w:type="spellEnd"/>
      <w:r>
        <w:t xml:space="preserve"> </w:t>
      </w:r>
    </w:p>
    <w:p w14:paraId="4E653EEE" w14:textId="77777777" w:rsidR="00AB3AA0" w:rsidRPr="00E53BE5" w:rsidRDefault="00AB3AA0" w:rsidP="00AB3AA0">
      <w:pPr>
        <w:pStyle w:val="Heading4"/>
      </w:pPr>
      <w:r w:rsidRPr="00E53BE5">
        <w:t xml:space="preserve">1. Clash – having no idea what the debate will be about makes being </w:t>
      </w:r>
      <w:proofErr w:type="spellStart"/>
      <w:r>
        <w:t>v</w:t>
      </w:r>
      <w:r w:rsidRPr="00E53BE5">
        <w:t>neg</w:t>
      </w:r>
      <w:proofErr w:type="spellEnd"/>
      <w:r w:rsidRPr="00E53BE5">
        <w:t xml:space="preserve"> impossible – the </w:t>
      </w:r>
      <w:proofErr w:type="spellStart"/>
      <w:r w:rsidRPr="00E53BE5">
        <w:t>aff</w:t>
      </w:r>
      <w:proofErr w:type="spellEnd"/>
      <w:r w:rsidRPr="00E53BE5">
        <w:t xml:space="preserve"> gets plan text choice and infinite prep to craft the most strategic case. No disclosure makes this impossible to overcome b/c it means the neg only gets 4 mins of prep to answer a strategy that the AFF had 5 months to prep. they’ll say generics, but their model of debate means the neg has no time to cut an update to their generics specific to the AFF and we’ll lose every debate.</w:t>
      </w:r>
    </w:p>
    <w:p w14:paraId="1D2C03C9" w14:textId="77777777" w:rsidR="00AB3AA0" w:rsidRPr="00E53BE5" w:rsidRDefault="00AB3AA0" w:rsidP="00AB3AA0">
      <w:pPr>
        <w:pStyle w:val="Heading4"/>
      </w:pPr>
      <w:r w:rsidRPr="00E53BE5">
        <w:t xml:space="preserve">2. Discourages tricks – plan text disclosure discourages cheap shot </w:t>
      </w:r>
      <w:proofErr w:type="spellStart"/>
      <w:r w:rsidRPr="00E53BE5">
        <w:t>aff’s</w:t>
      </w:r>
      <w:proofErr w:type="spellEnd"/>
      <w:r w:rsidRPr="00E53BE5">
        <w:t xml:space="preserve">. </w:t>
      </w:r>
      <w:r>
        <w:t>I</w:t>
      </w:r>
      <w:r w:rsidRPr="00E53BE5">
        <w:t xml:space="preserve">f the </w:t>
      </w:r>
      <w:proofErr w:type="spellStart"/>
      <w:r w:rsidRPr="00E53BE5">
        <w:t>aff</w:t>
      </w:r>
      <w:proofErr w:type="spellEnd"/>
      <w:r w:rsidRPr="00E53BE5">
        <w:t xml:space="preserve"> isn’t inherent or easily defeated by 20 minutes of research, the case should lose. </w:t>
      </w:r>
      <w:r>
        <w:t>The</w:t>
      </w:r>
      <w:r w:rsidRPr="00E53BE5">
        <w:t xml:space="preserve"> neg is entitled to some research time to make sure the AFF is inherent, topical, and controversial. </w:t>
      </w:r>
      <w:proofErr w:type="gramStart"/>
      <w:r w:rsidRPr="00E53BE5">
        <w:t>Otherwise</w:t>
      </w:r>
      <w:proofErr w:type="gramEnd"/>
      <w:r w:rsidRPr="00E53BE5">
        <w:t xml:space="preserve"> bad AFF’s can win on purely surprise factor, which is a bad model b/c it encourages finding the most fringe surprising case possible instead of a </w:t>
      </w:r>
      <w:proofErr w:type="spellStart"/>
      <w:r w:rsidRPr="00E53BE5">
        <w:t>well researched</w:t>
      </w:r>
      <w:proofErr w:type="spellEnd"/>
      <w:r w:rsidRPr="00E53BE5">
        <w:t xml:space="preserve"> and defensible </w:t>
      </w:r>
      <w:proofErr w:type="spellStart"/>
      <w:r w:rsidRPr="00E53BE5">
        <w:t>aff</w:t>
      </w:r>
      <w:proofErr w:type="spellEnd"/>
      <w:r w:rsidRPr="00E53BE5">
        <w:t xml:space="preserve">. </w:t>
      </w:r>
    </w:p>
    <w:p w14:paraId="66F4418F" w14:textId="45AD19B5" w:rsidR="00223811" w:rsidRPr="00E53BE5" w:rsidRDefault="00AB3AA0" w:rsidP="00223811">
      <w:pPr>
        <w:pStyle w:val="Heading4"/>
      </w:pPr>
      <w:r w:rsidRPr="00E53BE5">
        <w:t xml:space="preserve">Vote on substantive engagement:  </w:t>
      </w:r>
      <w:proofErr w:type="gramStart"/>
      <w:r w:rsidRPr="00E53BE5">
        <w:t>otherwise</w:t>
      </w:r>
      <w:proofErr w:type="gramEnd"/>
      <w:r w:rsidRPr="00E53BE5">
        <w:t xml:space="preserve"> we’re speaking without debating and there’s nothing to separate us from dueling </w:t>
      </w:r>
      <w:r w:rsidR="00223811" w:rsidRPr="00E53BE5">
        <w:t>oratory.   It also creates the most valuable long-term skills since we need to learn how to defend our beliefs in any context, like politics.</w:t>
      </w:r>
    </w:p>
    <w:p w14:paraId="4383FB7E" w14:textId="77777777" w:rsidR="00223811" w:rsidRPr="00E53BE5" w:rsidRDefault="00223811" w:rsidP="00223811">
      <w:pPr>
        <w:pStyle w:val="Heading4"/>
      </w:pPr>
      <w:r w:rsidRPr="00E53BE5">
        <w:t xml:space="preserve">Drop the debater on new </w:t>
      </w:r>
      <w:proofErr w:type="spellStart"/>
      <w:r w:rsidRPr="00E53BE5">
        <w:t>affs</w:t>
      </w:r>
      <w:proofErr w:type="spellEnd"/>
      <w:r w:rsidRPr="00E53BE5">
        <w:t xml:space="preserve">: Their lack of disclosure makes substance irreparable b/c our entire argument is that we did not have a basis to engage the </w:t>
      </w:r>
      <w:proofErr w:type="spellStart"/>
      <w:r w:rsidRPr="00E53BE5">
        <w:t>aff</w:t>
      </w:r>
      <w:proofErr w:type="spellEnd"/>
      <w:r w:rsidRPr="00E53BE5">
        <w:t xml:space="preserve"> to begin with. </w:t>
      </w:r>
    </w:p>
    <w:p w14:paraId="3953E3DF" w14:textId="77777777" w:rsidR="00223811" w:rsidRPr="00E53BE5" w:rsidRDefault="00223811" w:rsidP="00223811">
      <w:pPr>
        <w:pStyle w:val="Heading4"/>
      </w:pPr>
      <w:r w:rsidRPr="00E53BE5">
        <w:t xml:space="preserve">Competing </w:t>
      </w:r>
      <w:proofErr w:type="spellStart"/>
      <w:r w:rsidRPr="00E53BE5">
        <w:t>interps</w:t>
      </w:r>
      <w:proofErr w:type="spellEnd"/>
      <w:r w:rsidRPr="00E53BE5">
        <w:t xml:space="preserve"> since reasonability invites arbitrary judge intervention based on preference rather than argumentation and encourages a race to the bottom in which debaters exploit a judge’s tolerance for questionable argumentation.</w:t>
      </w:r>
    </w:p>
    <w:p w14:paraId="6259A658" w14:textId="77777777" w:rsidR="00223811" w:rsidRPr="00E53BE5" w:rsidRDefault="00223811" w:rsidP="00223811">
      <w:pPr>
        <w:pStyle w:val="Heading4"/>
      </w:pPr>
      <w:r w:rsidRPr="00E53BE5">
        <w:t>No RVIs:</w:t>
      </w:r>
    </w:p>
    <w:p w14:paraId="244F70FC" w14:textId="77777777" w:rsidR="00223811" w:rsidRPr="00E53BE5" w:rsidRDefault="00223811" w:rsidP="00223811">
      <w:pPr>
        <w:pStyle w:val="Heading4"/>
      </w:pPr>
      <w:r w:rsidRPr="00E53BE5">
        <w:t xml:space="preserve"> A. They incentivize debaters to go all in in theory and bait it with abusive practices, killing substantive clash on other flows. B. They can run theory on me too if I’m unfair so 1) theory is reciprocal because we’re both able to check abuse and 2) also cures time skew because they can collapse in the 2ar to their shell. </w:t>
      </w:r>
    </w:p>
    <w:p w14:paraId="1D87372F" w14:textId="77777777" w:rsidR="001B57B7" w:rsidRDefault="001B57B7" w:rsidP="001B57B7">
      <w:pPr>
        <w:rPr>
          <w:sz w:val="12"/>
        </w:rPr>
      </w:pPr>
    </w:p>
    <w:p w14:paraId="4F197B0E" w14:textId="1FC9C8F0" w:rsidR="00461AAF" w:rsidRDefault="00461AAF" w:rsidP="00AB3AA0">
      <w:pPr>
        <w:pStyle w:val="Heading4"/>
        <w:numPr>
          <w:ilvl w:val="0"/>
          <w:numId w:val="17"/>
        </w:numPr>
        <w:rPr>
          <w:rFonts w:asciiTheme="majorHAnsi" w:hAnsiTheme="majorHAnsi" w:cstheme="majorHAnsi"/>
        </w:rPr>
      </w:pPr>
      <w:r>
        <w:rPr>
          <w:rFonts w:asciiTheme="majorHAnsi" w:hAnsiTheme="majorHAnsi" w:cstheme="majorHAnsi"/>
        </w:rPr>
        <w:lastRenderedPageBreak/>
        <w:t xml:space="preserve">Don’t let them get away with asserting funding and enforcement, that </w:t>
      </w:r>
      <w:proofErr w:type="spellStart"/>
      <w:r>
        <w:rPr>
          <w:rFonts w:asciiTheme="majorHAnsi" w:hAnsiTheme="majorHAnsi" w:cstheme="majorHAnsi"/>
        </w:rPr>
        <w:t>let’s</w:t>
      </w:r>
      <w:proofErr w:type="spellEnd"/>
      <w:r>
        <w:rPr>
          <w:rFonts w:asciiTheme="majorHAnsi" w:hAnsiTheme="majorHAnsi" w:cstheme="majorHAnsi"/>
        </w:rPr>
        <w:t xml:space="preserve"> them get away with saying generic statements like “we should solve climate change” without </w:t>
      </w:r>
      <w:proofErr w:type="gramStart"/>
      <w:r>
        <w:rPr>
          <w:rFonts w:asciiTheme="majorHAnsi" w:hAnsiTheme="majorHAnsi" w:cstheme="majorHAnsi"/>
        </w:rPr>
        <w:t>actually consider</w:t>
      </w:r>
      <w:proofErr w:type="gramEnd"/>
      <w:r>
        <w:rPr>
          <w:rFonts w:asciiTheme="majorHAnsi" w:hAnsiTheme="majorHAnsi" w:cstheme="majorHAnsi"/>
        </w:rPr>
        <w:t xml:space="preserve"> how feasible solving it is or what the consequences are, makes it impossible to negate since it steals ground</w:t>
      </w:r>
    </w:p>
    <w:p w14:paraId="2234A95C" w14:textId="05BED81D" w:rsidR="00AB3AA0" w:rsidRDefault="00AB3AA0" w:rsidP="00AB3AA0">
      <w:pPr>
        <w:pStyle w:val="Heading4"/>
        <w:numPr>
          <w:ilvl w:val="0"/>
          <w:numId w:val="17"/>
        </w:numPr>
      </w:pPr>
      <w:r>
        <w:t xml:space="preserve">Their K method doesn’t solve the </w:t>
      </w:r>
      <w:proofErr w:type="spellStart"/>
      <w:r>
        <w:t>Aff’s</w:t>
      </w:r>
      <w:proofErr w:type="spellEnd"/>
      <w:r>
        <w:t xml:space="preserve"> impact, at best they win the round but that doesn’t solve </w:t>
      </w:r>
      <w:proofErr w:type="spellStart"/>
      <w:proofErr w:type="gramStart"/>
      <w:r>
        <w:t>setcol,</w:t>
      </w:r>
      <w:r>
        <w:t>that’s</w:t>
      </w:r>
      <w:proofErr w:type="spellEnd"/>
      <w:proofErr w:type="gramEnd"/>
      <w:r>
        <w:t xml:space="preserve"> an independent reason to vote neg since it creates a Feel-Good Politics DA where they claim to solve violence and atrocities but they don’t actually solve anything</w:t>
      </w:r>
    </w:p>
    <w:p w14:paraId="5951F215" w14:textId="4FE8ED50" w:rsidR="00AB3AA0" w:rsidRDefault="00AB3AA0" w:rsidP="00AB3AA0">
      <w:pPr>
        <w:pStyle w:val="Heading4"/>
        <w:numPr>
          <w:ilvl w:val="0"/>
          <w:numId w:val="17"/>
        </w:numPr>
      </w:pPr>
      <w:r>
        <w:t xml:space="preserve">2x Bind; if their discussion is enough to solve the topic then you can vote neg on presumption since there isn’t any need for the plan, if their discussion isn’t enough then vote neg since the </w:t>
      </w:r>
      <w:proofErr w:type="spellStart"/>
      <w:r>
        <w:t>aff</w:t>
      </w:r>
      <w:proofErr w:type="spellEnd"/>
      <w:r>
        <w:t xml:space="preserve"> is too weak to solve anything</w:t>
      </w:r>
    </w:p>
    <w:p w14:paraId="7EE910D7" w14:textId="1FCE89F5" w:rsidR="00AB3AA0" w:rsidRDefault="00AB3AA0" w:rsidP="00AB3AA0">
      <w:pPr>
        <w:pStyle w:val="Heading4"/>
        <w:numPr>
          <w:ilvl w:val="0"/>
          <w:numId w:val="17"/>
        </w:numPr>
      </w:pPr>
      <w:r>
        <w:t xml:space="preserve">There’s also the outing DA, if their method solves their impacts then their movement will inevitably be coopted by the patriarchy, that’s a reason to vote neg since their </w:t>
      </w:r>
      <w:proofErr w:type="spellStart"/>
      <w:r>
        <w:t>aff</w:t>
      </w:r>
      <w:proofErr w:type="spellEnd"/>
      <w:r>
        <w:t xml:space="preserve"> ensures gendered violence continues</w:t>
      </w:r>
    </w:p>
    <w:p w14:paraId="4E3800E4" w14:textId="2F6D46AE" w:rsidR="00AB3AA0" w:rsidRDefault="00AB3AA0" w:rsidP="00AB3AA0">
      <w:pPr>
        <w:pStyle w:val="Heading4"/>
        <w:numPr>
          <w:ilvl w:val="0"/>
          <w:numId w:val="17"/>
        </w:numPr>
      </w:pPr>
      <w:r>
        <w:t>They have no solvency since they can’t bring up a single instance of their method working so we have no idea how their method would solve IRL</w:t>
      </w:r>
    </w:p>
    <w:p w14:paraId="704C3A28" w14:textId="77777777" w:rsidR="00D82B41" w:rsidRPr="00D82B41" w:rsidRDefault="00D82B41" w:rsidP="00D82B41"/>
    <w:sectPr w:rsidR="00D82B41" w:rsidRPr="00D82B4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E35B88"/>
    <w:multiLevelType w:val="hybridMultilevel"/>
    <w:tmpl w:val="E0605C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B2E5C7B"/>
    <w:multiLevelType w:val="hybridMultilevel"/>
    <w:tmpl w:val="2EF4A710"/>
    <w:lvl w:ilvl="0" w:tplc="46D81A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0A7BEA"/>
    <w:multiLevelType w:val="hybridMultilevel"/>
    <w:tmpl w:val="5E0EB300"/>
    <w:lvl w:ilvl="0" w:tplc="B0BED9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D279E5"/>
    <w:multiLevelType w:val="hybridMultilevel"/>
    <w:tmpl w:val="19F8C032"/>
    <w:lvl w:ilvl="0" w:tplc="D2F0EF3A">
      <w:numFmt w:val="bullet"/>
      <w:lvlText w:val="-"/>
      <w:lvlJc w:val="left"/>
      <w:pPr>
        <w:ind w:left="420" w:hanging="360"/>
      </w:pPr>
      <w:rPr>
        <w:rFonts w:ascii="Calibri" w:eastAsiaTheme="minorEastAsia" w:hAnsi="Calibri" w:cs="Calibri"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6" w15:restartNumberingAfterBreak="0">
    <w:nsid w:val="3AE240DD"/>
    <w:multiLevelType w:val="hybridMultilevel"/>
    <w:tmpl w:val="C8B68ACE"/>
    <w:lvl w:ilvl="0" w:tplc="2C287C36">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1"/>
  </w:num>
  <w:num w:numId="14">
    <w:abstractNumId w:val="16"/>
  </w:num>
  <w:num w:numId="15">
    <w:abstractNumId w:val="12"/>
  </w:num>
  <w:num w:numId="16">
    <w:abstractNumId w:val="14"/>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B57B7"/>
    <w:rsid w:val="000029E3"/>
    <w:rsid w:val="000029E8"/>
    <w:rsid w:val="00004225"/>
    <w:rsid w:val="000066CA"/>
    <w:rsid w:val="00007264"/>
    <w:rsid w:val="000076A9"/>
    <w:rsid w:val="00014FAD"/>
    <w:rsid w:val="00015D2A"/>
    <w:rsid w:val="00024311"/>
    <w:rsid w:val="0002490B"/>
    <w:rsid w:val="00026465"/>
    <w:rsid w:val="00030204"/>
    <w:rsid w:val="000312A0"/>
    <w:rsid w:val="0003396C"/>
    <w:rsid w:val="00034511"/>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4B6D"/>
    <w:rsid w:val="001761FC"/>
    <w:rsid w:val="00182655"/>
    <w:rsid w:val="001840F2"/>
    <w:rsid w:val="00185134"/>
    <w:rsid w:val="001856C6"/>
    <w:rsid w:val="00185DE4"/>
    <w:rsid w:val="00191B5F"/>
    <w:rsid w:val="00192487"/>
    <w:rsid w:val="00193416"/>
    <w:rsid w:val="00195073"/>
    <w:rsid w:val="0019668D"/>
    <w:rsid w:val="001A25FD"/>
    <w:rsid w:val="001A5371"/>
    <w:rsid w:val="001A72C7"/>
    <w:rsid w:val="001B57B7"/>
    <w:rsid w:val="001B73E3"/>
    <w:rsid w:val="001C274E"/>
    <w:rsid w:val="001C316D"/>
    <w:rsid w:val="001D1A0D"/>
    <w:rsid w:val="001D36BF"/>
    <w:rsid w:val="001D4C28"/>
    <w:rsid w:val="001E0B1F"/>
    <w:rsid w:val="001E0C0F"/>
    <w:rsid w:val="001E1E0B"/>
    <w:rsid w:val="001E2115"/>
    <w:rsid w:val="001E4605"/>
    <w:rsid w:val="001F1173"/>
    <w:rsid w:val="002005A8"/>
    <w:rsid w:val="00203DD8"/>
    <w:rsid w:val="00204E1D"/>
    <w:rsid w:val="002059BD"/>
    <w:rsid w:val="00207FD8"/>
    <w:rsid w:val="00210FAF"/>
    <w:rsid w:val="00213B1E"/>
    <w:rsid w:val="00215284"/>
    <w:rsid w:val="002168F2"/>
    <w:rsid w:val="00223811"/>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4C2C"/>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4CB4"/>
    <w:rsid w:val="00365C8D"/>
    <w:rsid w:val="003670D9"/>
    <w:rsid w:val="00370B41"/>
    <w:rsid w:val="00371B27"/>
    <w:rsid w:val="003726C3"/>
    <w:rsid w:val="00375D2E"/>
    <w:rsid w:val="003811EA"/>
    <w:rsid w:val="00383071"/>
    <w:rsid w:val="00383B19"/>
    <w:rsid w:val="00384CBC"/>
    <w:rsid w:val="003933F9"/>
    <w:rsid w:val="00395864"/>
    <w:rsid w:val="00396557"/>
    <w:rsid w:val="00397316"/>
    <w:rsid w:val="003A076C"/>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1AAF"/>
    <w:rsid w:val="0047482C"/>
    <w:rsid w:val="00475436"/>
    <w:rsid w:val="0048047E"/>
    <w:rsid w:val="00482AF9"/>
    <w:rsid w:val="00492C24"/>
    <w:rsid w:val="00496BB2"/>
    <w:rsid w:val="004B37B4"/>
    <w:rsid w:val="004B72B4"/>
    <w:rsid w:val="004C0314"/>
    <w:rsid w:val="004C0D3D"/>
    <w:rsid w:val="004C213E"/>
    <w:rsid w:val="004C376C"/>
    <w:rsid w:val="004C657F"/>
    <w:rsid w:val="004D17D8"/>
    <w:rsid w:val="004D52D8"/>
    <w:rsid w:val="004E355B"/>
    <w:rsid w:val="004F13DE"/>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2278"/>
    <w:rsid w:val="007374A1"/>
    <w:rsid w:val="00752712"/>
    <w:rsid w:val="00753A84"/>
    <w:rsid w:val="007611F5"/>
    <w:rsid w:val="007619E4"/>
    <w:rsid w:val="00761E75"/>
    <w:rsid w:val="0076495E"/>
    <w:rsid w:val="00765FC8"/>
    <w:rsid w:val="00775694"/>
    <w:rsid w:val="00780EF3"/>
    <w:rsid w:val="00793F46"/>
    <w:rsid w:val="007A1325"/>
    <w:rsid w:val="007A1A18"/>
    <w:rsid w:val="007A3BAF"/>
    <w:rsid w:val="007B53D8"/>
    <w:rsid w:val="007B7C22"/>
    <w:rsid w:val="007C22C5"/>
    <w:rsid w:val="007C57E1"/>
    <w:rsid w:val="007C5811"/>
    <w:rsid w:val="007D2DF5"/>
    <w:rsid w:val="007D451A"/>
    <w:rsid w:val="007D5E3E"/>
    <w:rsid w:val="007D7596"/>
    <w:rsid w:val="007E242C"/>
    <w:rsid w:val="007E6631"/>
    <w:rsid w:val="00803A12"/>
    <w:rsid w:val="00805417"/>
    <w:rsid w:val="0082565D"/>
    <w:rsid w:val="008266F9"/>
    <w:rsid w:val="008267E2"/>
    <w:rsid w:val="00826A9B"/>
    <w:rsid w:val="00830481"/>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28F7"/>
    <w:rsid w:val="008B5D71"/>
    <w:rsid w:val="008C0FA2"/>
    <w:rsid w:val="008C2342"/>
    <w:rsid w:val="008C77B6"/>
    <w:rsid w:val="008D1B91"/>
    <w:rsid w:val="008D69A5"/>
    <w:rsid w:val="008D724A"/>
    <w:rsid w:val="008E7A3E"/>
    <w:rsid w:val="008F1009"/>
    <w:rsid w:val="008F41FD"/>
    <w:rsid w:val="008F4479"/>
    <w:rsid w:val="008F4BA0"/>
    <w:rsid w:val="00900DFE"/>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4D9"/>
    <w:rsid w:val="00981F23"/>
    <w:rsid w:val="00990634"/>
    <w:rsid w:val="00991733"/>
    <w:rsid w:val="00992078"/>
    <w:rsid w:val="00992BE3"/>
    <w:rsid w:val="009A1467"/>
    <w:rsid w:val="009A6464"/>
    <w:rsid w:val="009B69F5"/>
    <w:rsid w:val="009C5FF7"/>
    <w:rsid w:val="009C6292"/>
    <w:rsid w:val="009D15DB"/>
    <w:rsid w:val="009D3133"/>
    <w:rsid w:val="009E160D"/>
    <w:rsid w:val="009E4E69"/>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AA0"/>
    <w:rsid w:val="00AB48D3"/>
    <w:rsid w:val="00AC572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37D6"/>
    <w:rsid w:val="00B5602D"/>
    <w:rsid w:val="00B60125"/>
    <w:rsid w:val="00B6656B"/>
    <w:rsid w:val="00B71625"/>
    <w:rsid w:val="00B75C54"/>
    <w:rsid w:val="00B8710E"/>
    <w:rsid w:val="00B92A93"/>
    <w:rsid w:val="00BA054E"/>
    <w:rsid w:val="00BA17A8"/>
    <w:rsid w:val="00BA3C33"/>
    <w:rsid w:val="00BB0878"/>
    <w:rsid w:val="00BB1879"/>
    <w:rsid w:val="00BC0ABE"/>
    <w:rsid w:val="00BC23C4"/>
    <w:rsid w:val="00BC30DB"/>
    <w:rsid w:val="00BC64FF"/>
    <w:rsid w:val="00BC7C37"/>
    <w:rsid w:val="00BD2244"/>
    <w:rsid w:val="00BE6472"/>
    <w:rsid w:val="00BF29B8"/>
    <w:rsid w:val="00BF46EA"/>
    <w:rsid w:val="00C00344"/>
    <w:rsid w:val="00C07769"/>
    <w:rsid w:val="00C07D05"/>
    <w:rsid w:val="00C10856"/>
    <w:rsid w:val="00C1727D"/>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112"/>
    <w:rsid w:val="00D078AA"/>
    <w:rsid w:val="00D10058"/>
    <w:rsid w:val="00D102CD"/>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2B41"/>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7800"/>
    <w:rsid w:val="00F94060"/>
    <w:rsid w:val="00FA56F6"/>
    <w:rsid w:val="00FB329D"/>
    <w:rsid w:val="00FC27E3"/>
    <w:rsid w:val="00FC74C7"/>
    <w:rsid w:val="00FD451D"/>
    <w:rsid w:val="00FD5B22"/>
    <w:rsid w:val="00FE1B01"/>
    <w:rsid w:val="00FE6330"/>
    <w:rsid w:val="00FF52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AEE13B"/>
  <w14:defaultImageDpi w14:val="300"/>
  <w15:docId w15:val="{E29EFD5D-7322-CA4C-ACAC-E075BA8AE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2565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256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2565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82565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No Spacing211,No Spacing12,No Spacing2111,No Spacing4,No Spacing11111,No Spacing5,No Spacing21,tag,Card,T,TAG"/>
    <w:basedOn w:val="Normal"/>
    <w:next w:val="Normal"/>
    <w:link w:val="Heading4Char"/>
    <w:uiPriority w:val="9"/>
    <w:unhideWhenUsed/>
    <w:qFormat/>
    <w:rsid w:val="0082565D"/>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8B28F7"/>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7">
    <w:name w:val="heading 7"/>
    <w:basedOn w:val="Normal"/>
    <w:next w:val="Normal"/>
    <w:link w:val="Heading7Char"/>
    <w:uiPriority w:val="9"/>
    <w:semiHidden/>
    <w:unhideWhenUsed/>
    <w:qFormat/>
    <w:rsid w:val="008B28F7"/>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8256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565D"/>
  </w:style>
  <w:style w:type="character" w:customStyle="1" w:styleId="Heading1Char">
    <w:name w:val="Heading 1 Char"/>
    <w:aliases w:val="Pocket Char"/>
    <w:basedOn w:val="DefaultParagraphFont"/>
    <w:link w:val="Heading1"/>
    <w:uiPriority w:val="9"/>
    <w:rsid w:val="0082565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2565D"/>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82565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No Spacing211 Char,No Spacing12 Char,T Char"/>
    <w:basedOn w:val="DefaultParagraphFont"/>
    <w:link w:val="Heading4"/>
    <w:uiPriority w:val="9"/>
    <w:rsid w:val="0082565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82565D"/>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S"/>
    <w:basedOn w:val="DefaultParagraphFont"/>
    <w:uiPriority w:val="1"/>
    <w:qFormat/>
    <w:rsid w:val="0082565D"/>
    <w:rPr>
      <w:b w:val="0"/>
      <w:sz w:val="22"/>
      <w:u w:val="single"/>
    </w:rPr>
  </w:style>
  <w:style w:type="character" w:styleId="Emphasis">
    <w:name w:val="Emphasis"/>
    <w:aliases w:val="tag2,Size 10,emphasis in card,Evidence,Minimized,minimized,Highlighted,Underlined,CD Card,ED - Tag,emphasis,Bold Underline,Emphasis!!,small,Qualifications,bold underline,normal card text,Shrunk,qualifications in card,qualifications,Debate,Box,s"/>
    <w:basedOn w:val="DefaultParagraphFont"/>
    <w:link w:val="Emphasize"/>
    <w:uiPriority w:val="20"/>
    <w:qFormat/>
    <w:rsid w:val="0082565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2565D"/>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Read"/>
    <w:basedOn w:val="DefaultParagraphFont"/>
    <w:link w:val="NoSpacing"/>
    <w:uiPriority w:val="99"/>
    <w:unhideWhenUsed/>
    <w:rsid w:val="0082565D"/>
    <w:rPr>
      <w:color w:val="auto"/>
      <w:u w:val="none"/>
    </w:rPr>
  </w:style>
  <w:style w:type="paragraph" w:styleId="DocumentMap">
    <w:name w:val="Document Map"/>
    <w:basedOn w:val="Normal"/>
    <w:link w:val="DocumentMapChar"/>
    <w:uiPriority w:val="99"/>
    <w:semiHidden/>
    <w:unhideWhenUsed/>
    <w:rsid w:val="0082565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2565D"/>
    <w:rPr>
      <w:rFonts w:ascii="Lucida Grande" w:hAnsi="Lucida Grande" w:cs="Lucida Grande"/>
    </w:rPr>
  </w:style>
  <w:style w:type="paragraph" w:customStyle="1" w:styleId="Emphasize">
    <w:name w:val="Emphasize"/>
    <w:basedOn w:val="Normal"/>
    <w:link w:val="Emphasis"/>
    <w:uiPriority w:val="20"/>
    <w:qFormat/>
    <w:rsid w:val="001B57B7"/>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ListParagraph">
    <w:name w:val="List Paragraph"/>
    <w:aliases w:val="6 font"/>
    <w:basedOn w:val="Normal"/>
    <w:uiPriority w:val="34"/>
    <w:qFormat/>
    <w:rsid w:val="00FF5272"/>
    <w:pPr>
      <w:ind w:left="720"/>
      <w:contextualSpacing/>
    </w:pPr>
  </w:style>
  <w:style w:type="paragraph" w:customStyle="1" w:styleId="textbold">
    <w:name w:val="text bold"/>
    <w:basedOn w:val="Normal"/>
    <w:link w:val="underline"/>
    <w:uiPriority w:val="20"/>
    <w:qFormat/>
    <w:rsid w:val="00F77800"/>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character" w:customStyle="1" w:styleId="Heading5Char">
    <w:name w:val="Heading 5 Char"/>
    <w:basedOn w:val="DefaultParagraphFont"/>
    <w:link w:val="Heading5"/>
    <w:uiPriority w:val="9"/>
    <w:semiHidden/>
    <w:rsid w:val="008B28F7"/>
    <w:rPr>
      <w:rFonts w:asciiTheme="majorHAnsi" w:eastAsiaTheme="majorEastAsia" w:hAnsiTheme="majorHAnsi" w:cstheme="majorBidi"/>
      <w:color w:val="365F91" w:themeColor="accent1" w:themeShade="BF"/>
      <w:sz w:val="22"/>
    </w:rPr>
  </w:style>
  <w:style w:type="character" w:customStyle="1" w:styleId="Heading7Char">
    <w:name w:val="Heading 7 Char"/>
    <w:basedOn w:val="DefaultParagraphFont"/>
    <w:link w:val="Heading7"/>
    <w:uiPriority w:val="9"/>
    <w:semiHidden/>
    <w:rsid w:val="008B28F7"/>
    <w:rPr>
      <w:rFonts w:asciiTheme="majorHAnsi" w:eastAsiaTheme="majorEastAsia" w:hAnsiTheme="majorHAnsi" w:cstheme="majorBidi"/>
      <w:i/>
      <w:iCs/>
      <w:color w:val="243F60" w:themeColor="accent1" w:themeShade="7F"/>
      <w:sz w:val="22"/>
    </w:rPr>
  </w:style>
  <w:style w:type="paragraph" w:styleId="NoSpacing">
    <w:name w:val="No Spacing"/>
    <w:aliases w:val="Note Level 2,Small Text,Card Format,Note Level 21,ClearFormatting,Clear,DDI Tag,Tag Title,No Spacing51,No Spacing11211,No Spacing31,No Spacing22,No Spacing3,Dont use,No Spacing41,No Spacing111112,Medium Grid 21,Debate Text,card"/>
    <w:basedOn w:val="Heading1"/>
    <w:link w:val="Hyperlink"/>
    <w:autoRedefine/>
    <w:uiPriority w:val="99"/>
    <w:qFormat/>
    <w:rsid w:val="003A076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BodyText">
    <w:name w:val="Body Text"/>
    <w:basedOn w:val="Normal"/>
    <w:link w:val="BodyTextChar"/>
    <w:uiPriority w:val="1"/>
    <w:qFormat/>
    <w:rsid w:val="00FE6330"/>
    <w:pPr>
      <w:spacing w:after="140" w:line="276" w:lineRule="auto"/>
    </w:pPr>
    <w:rPr>
      <w:rFonts w:eastAsia="Calibri"/>
    </w:rPr>
  </w:style>
  <w:style w:type="character" w:customStyle="1" w:styleId="BodyTextChar">
    <w:name w:val="Body Text Char"/>
    <w:basedOn w:val="DefaultParagraphFont"/>
    <w:link w:val="BodyText"/>
    <w:uiPriority w:val="1"/>
    <w:rsid w:val="00FE6330"/>
    <w:rPr>
      <w:rFonts w:ascii="Calibri" w:eastAsia="Calibri" w:hAnsi="Calibri" w:cs="Calibri"/>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AB3AA0"/>
    <w:rPr>
      <w:sz w:val="22"/>
      <w:u w:val="single"/>
    </w:rPr>
  </w:style>
  <w:style w:type="paragraph" w:styleId="Title">
    <w:name w:val="Title"/>
    <w:aliases w:val="UNDERLINE,Cites and Cards,Bold Underlined,title,Read This"/>
    <w:basedOn w:val="Normal"/>
    <w:next w:val="Normal"/>
    <w:link w:val="TitleChar"/>
    <w:uiPriority w:val="6"/>
    <w:qFormat/>
    <w:rsid w:val="00AB3AA0"/>
    <w:pPr>
      <w:ind w:left="720"/>
    </w:pPr>
    <w:rPr>
      <w:rFonts w:eastAsiaTheme="minorHAnsi"/>
      <w:szCs w:val="22"/>
    </w:rPr>
  </w:style>
  <w:style w:type="character" w:customStyle="1" w:styleId="TitleChar">
    <w:name w:val="Title Char"/>
    <w:aliases w:val="UNDERLINE Char,Cites and Cards Char,Bold Underlined Char,title Char,Read This Char"/>
    <w:basedOn w:val="DefaultParagraphFont"/>
    <w:link w:val="Title"/>
    <w:uiPriority w:val="6"/>
    <w:qFormat/>
    <w:rsid w:val="00AB3AA0"/>
    <w:rPr>
      <w:rFonts w:ascii="Calibri" w:eastAsiaTheme="minorHAnsi" w:hAnsi="Calibri" w:cs="Calibri"/>
      <w:sz w:val="22"/>
      <w:szCs w:val="22"/>
    </w:rPr>
  </w:style>
  <w:style w:type="character" w:customStyle="1" w:styleId="underline">
    <w:name w:val="underline"/>
    <w:link w:val="textbold"/>
    <w:uiPriority w:val="20"/>
    <w:qFormat/>
    <w:rsid w:val="00AB3AA0"/>
    <w:rPr>
      <w:rFonts w:ascii="Calibri" w:eastAsiaTheme="minorHAnsi" w:hAnsi="Calibri" w:cs="Calibri"/>
      <w:b/>
      <w:iCs/>
      <w:sz w:val="22"/>
      <w:szCs w:val="22"/>
      <w:u w:val="single"/>
    </w:rPr>
  </w:style>
  <w:style w:type="paragraph" w:customStyle="1" w:styleId="Emphasis1">
    <w:name w:val="Emphasis1"/>
    <w:basedOn w:val="Normal"/>
    <w:autoRedefine/>
    <w:uiPriority w:val="20"/>
    <w:qFormat/>
    <w:rsid w:val="00AB3AA0"/>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wellle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5</Pages>
  <Words>862</Words>
  <Characters>4734</Characters>
  <Application>Microsoft Office Word</Application>
  <DocSecurity>0</DocSecurity>
  <Lines>53</Lines>
  <Paragraphs>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Maxwell Lee</cp:lastModifiedBy>
  <cp:revision>4</cp:revision>
  <dcterms:created xsi:type="dcterms:W3CDTF">2021-10-16T18:41:00Z</dcterms:created>
  <dcterms:modified xsi:type="dcterms:W3CDTF">2021-10-16T19:16:00Z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