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1B7B9" w14:textId="77777777" w:rsidR="002F2CF9" w:rsidRDefault="002F2CF9" w:rsidP="002F2CF9">
      <w:pPr>
        <w:pStyle w:val="Heading3"/>
      </w:pPr>
      <w:r>
        <w:t>K:</w:t>
      </w:r>
    </w:p>
    <w:p w14:paraId="3A1EB5A2" w14:textId="7B83B41D" w:rsidR="002F2CF9" w:rsidRPr="008A7C4E" w:rsidRDefault="002F2CF9" w:rsidP="002F2CF9">
      <w:pPr>
        <w:pStyle w:val="Heading4"/>
      </w:pPr>
      <w:r w:rsidRPr="008A7C4E">
        <w:t xml:space="preserve">Framing strikes as a “right” </w:t>
      </w:r>
      <w:r>
        <w:t xml:space="preserve">to be granted </w:t>
      </w:r>
      <w:r w:rsidRPr="008A7C4E">
        <w:t xml:space="preserve">instead of a “freedom” cements </w:t>
      </w:r>
      <w:r>
        <w:t>state</w:t>
      </w:r>
      <w:r w:rsidRPr="008A7C4E">
        <w:t xml:space="preserve"> power</w:t>
      </w:r>
      <w:r>
        <w:t xml:space="preserve"> over the working class and destroys class solidarity.</w:t>
      </w:r>
    </w:p>
    <w:p w14:paraId="472ADA0C" w14:textId="77777777" w:rsidR="002F2CF9" w:rsidRPr="008A7C4E" w:rsidRDefault="002F2CF9" w:rsidP="002F2CF9">
      <w:pPr>
        <w:rPr>
          <w:rStyle w:val="Style13ptBold"/>
        </w:rPr>
      </w:pPr>
      <w:proofErr w:type="spellStart"/>
      <w:r>
        <w:rPr>
          <w:rStyle w:val="Style13ptBold"/>
        </w:rPr>
        <w:t>Dimick</w:t>
      </w:r>
      <w:proofErr w:type="spellEnd"/>
      <w:r>
        <w:rPr>
          <w:rStyle w:val="Style13ptBold"/>
        </w:rPr>
        <w:t xml:space="preserve"> 19</w:t>
      </w:r>
    </w:p>
    <w:p w14:paraId="51FBE22A" w14:textId="77777777" w:rsidR="002F2CF9" w:rsidRPr="008A7C4E" w:rsidRDefault="002F2CF9" w:rsidP="002F2CF9">
      <w:r w:rsidRPr="008A7C4E">
        <w:t xml:space="preserve">Matthew </w:t>
      </w:r>
      <w:proofErr w:type="spellStart"/>
      <w:r w:rsidRPr="008A7C4E">
        <w:t>Dimick</w:t>
      </w:r>
      <w:proofErr w:type="spellEnd"/>
      <w:r>
        <w:t xml:space="preserve">, Professor @ </w:t>
      </w:r>
      <w:r w:rsidRPr="008A7C4E">
        <w:t xml:space="preserve">University at Buffalo School of Law, 12-13-2019, "Labor Rights Will Not Save the Labor Movement," Jacobin, </w:t>
      </w:r>
      <w:hyperlink r:id="rId9" w:history="1">
        <w:r w:rsidRPr="008A7C4E">
          <w:rPr>
            <w:rStyle w:val="Hyperlink"/>
          </w:rPr>
          <w:t>https://jacobinmag.com/2019/12/labor-rights-movement-freedom-nlra-nlrb-mass-picketing</w:t>
        </w:r>
      </w:hyperlink>
      <w:r w:rsidRPr="008A7C4E">
        <w:t xml:space="preserve"> //MLT</w:t>
      </w:r>
    </w:p>
    <w:p w14:paraId="47203D00" w14:textId="77777777" w:rsidR="002F2CF9" w:rsidRDefault="002F2CF9" w:rsidP="002F2CF9">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8A7C4E">
        <w:rPr>
          <w:rStyle w:val="StyleUnderline"/>
          <w:highlight w:val="green"/>
        </w:rPr>
        <w:t>Labor</w:t>
      </w:r>
      <w:r w:rsidRPr="008A7C4E">
        <w:rPr>
          <w:rStyle w:val="StyleUnderline"/>
        </w:rPr>
        <w:t xml:space="preserve"> law </w:t>
      </w:r>
      <w:r w:rsidRPr="008A7C4E">
        <w:rPr>
          <w:rStyle w:val="StyleUnderline"/>
          <w:highlight w:val="green"/>
        </w:rPr>
        <w:t>reform</w:t>
      </w:r>
      <w:r w:rsidRPr="008A7C4E">
        <w:rPr>
          <w:rStyle w:val="StyleUnderline"/>
        </w:rPr>
        <w:t xml:space="preserve"> has been </w:t>
      </w:r>
      <w:r w:rsidRPr="008A7C4E">
        <w:rPr>
          <w:rStyle w:val="StyleUnderline"/>
          <w:highlight w:val="green"/>
        </w:rPr>
        <w:t>central to the campaign promises of</w:t>
      </w:r>
      <w:r w:rsidRPr="008A7C4E">
        <w:rPr>
          <w:rStyle w:val="StyleUnderline"/>
        </w:rPr>
        <w:t xml:space="preserve"> both </w:t>
      </w:r>
      <w:r w:rsidRPr="008A7C4E">
        <w:rPr>
          <w:rStyle w:val="StyleUnderline"/>
          <w:highlight w:val="green"/>
        </w:rPr>
        <w:t>Bernie</w:t>
      </w:r>
      <w:r w:rsidRPr="008A7C4E">
        <w:rPr>
          <w:rStyle w:val="StyleUnderline"/>
        </w:rPr>
        <w:t xml:space="preserve"> Sanders </w:t>
      </w:r>
      <w:r w:rsidRPr="008A7C4E">
        <w:rPr>
          <w:rStyle w:val="StyleUnderline"/>
          <w:highlight w:val="green"/>
        </w:rPr>
        <w:t>and</w:t>
      </w:r>
      <w:r w:rsidRPr="008A7C4E">
        <w:rPr>
          <w:rStyle w:val="StyleUnderline"/>
        </w:rPr>
        <w:t xml:space="preserve"> Elizabeth </w:t>
      </w:r>
      <w:r w:rsidRPr="008A7C4E">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8A7C4E">
        <w:rPr>
          <w:rStyle w:val="StyleUnderline"/>
          <w:highlight w:val="green"/>
        </w:rPr>
        <w:t>Liberal</w:t>
      </w:r>
      <w:r w:rsidRPr="008A7C4E">
        <w:rPr>
          <w:rStyle w:val="StyleUnderline"/>
        </w:rPr>
        <w:t xml:space="preserve"> think tank</w:t>
      </w:r>
      <w:r w:rsidRPr="008A7C4E">
        <w:rPr>
          <w:rStyle w:val="StyleUnderline"/>
          <w:highlight w:val="green"/>
        </w:rPr>
        <w:t>s</w:t>
      </w:r>
      <w:r w:rsidRPr="008A7C4E">
        <w:rPr>
          <w:rStyle w:val="StyleUnderline"/>
        </w:rPr>
        <w:t xml:space="preserve"> have </w:t>
      </w:r>
      <w:r w:rsidRPr="008A7C4E">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8A7C4E">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8A7C4E">
        <w:rPr>
          <w:rStyle w:val="StyleUnderline"/>
          <w:highlight w:val="green"/>
        </w:rPr>
        <w:t>is wrong</w:t>
      </w:r>
      <w:r w:rsidRPr="008A7C4E">
        <w:rPr>
          <w:rStyle w:val="StyleUnderline"/>
        </w:rPr>
        <w:t xml:space="preserve">. The labor movement </w:t>
      </w:r>
      <w:r w:rsidRPr="008A7C4E">
        <w:rPr>
          <w:rStyle w:val="StyleUnderline"/>
          <w:highlight w:val="green"/>
        </w:rPr>
        <w:t>should be wary of labor rights and instead seek to expand labor freedoms.</w:t>
      </w:r>
      <w:r w:rsidRPr="008A7C4E">
        <w:rPr>
          <w:rStyle w:val="StyleUnderline"/>
        </w:rPr>
        <w:t xml:space="preserve"> A </w:t>
      </w:r>
      <w:r w:rsidRPr="008A7C4E">
        <w:rPr>
          <w:rStyle w:val="StyleUnderline"/>
          <w:highlight w:val="green"/>
        </w:rPr>
        <w:t>right is</w:t>
      </w:r>
      <w:r w:rsidRPr="008A7C4E">
        <w:rPr>
          <w:rStyle w:val="StyleUnderline"/>
        </w:rPr>
        <w:t xml:space="preserve"> some </w:t>
      </w:r>
      <w:r w:rsidRPr="008A7C4E">
        <w:rPr>
          <w:rStyle w:val="StyleUnderline"/>
          <w:highlight w:val="green"/>
        </w:rPr>
        <w:t>legally enforceable</w:t>
      </w:r>
      <w:r w:rsidRPr="008A7C4E">
        <w:rPr>
          <w:rStyle w:val="StyleUnderline"/>
        </w:rPr>
        <w:t xml:space="preserve"> claim, </w:t>
      </w:r>
      <w:r w:rsidRPr="008A7C4E">
        <w:rPr>
          <w:rStyle w:val="StyleUnderline"/>
          <w:highlight w:val="green"/>
        </w:rPr>
        <w:t>backed through the coercive</w:t>
      </w:r>
      <w:r w:rsidRPr="008A7C4E">
        <w:rPr>
          <w:rStyle w:val="StyleUnderline"/>
        </w:rPr>
        <w:t xml:space="preserve"> machinery of the </w:t>
      </w:r>
      <w:r w:rsidRPr="008A7C4E">
        <w:rPr>
          <w:rStyle w:val="StyleUnderline"/>
          <w:highlight w:val="green"/>
        </w:rPr>
        <w:t>state</w:t>
      </w:r>
      <w:r w:rsidRPr="008A7C4E">
        <w:rPr>
          <w:rStyle w:val="StyleUnderline"/>
        </w:rPr>
        <w:t xml:space="preserve"> (fines, injunctions, 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8A7C4E">
        <w:rPr>
          <w:rStyle w:val="StyleUnderline"/>
          <w:highlight w:val="green"/>
        </w:rPr>
        <w:t>right to strike</w:t>
      </w:r>
      <w:r w:rsidRPr="008A7C4E">
        <w:rPr>
          <w:rStyle w:val="StyleUnderline"/>
        </w:rPr>
        <w:t xml:space="preserve">,” for example, </w:t>
      </w:r>
      <w:r w:rsidRPr="008A7C4E">
        <w:rPr>
          <w:rStyle w:val="StyleUnderline"/>
          <w:highlight w:val="green"/>
        </w:rPr>
        <w:t>means that workers are protected from</w:t>
      </w:r>
      <w:r w:rsidRPr="008A7C4E">
        <w:rPr>
          <w:rStyle w:val="StyleUnderline"/>
        </w:rPr>
        <w:t xml:space="preserve"> any </w:t>
      </w:r>
      <w:r w:rsidRPr="008A7C4E">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8A7C4E">
        <w:rPr>
          <w:rStyle w:val="StyleUnderline"/>
          <w:highlight w:val="green"/>
        </w:rPr>
        <w:t xml:space="preserve">hiring permanent replacement </w:t>
      </w:r>
      <w:r w:rsidRPr="008A7C4E">
        <w:rPr>
          <w:rStyle w:val="StyleUnderline"/>
        </w:rPr>
        <w:t xml:space="preserve">workers counts </w:t>
      </w:r>
      <w:r w:rsidRPr="008A7C4E">
        <w:rPr>
          <w:rStyle w:val="StyleUnderline"/>
          <w:highlight w:val="green"/>
        </w:rPr>
        <w:t>as the most obvious</w:t>
      </w:r>
      <w:r w:rsidRPr="008A7C4E">
        <w:rPr>
          <w:rStyle w:val="StyleUnderline"/>
        </w:rPr>
        <w:t xml:space="preserve"> form of interference</w:t>
      </w:r>
      <w:r w:rsidRPr="008A7C4E">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8A7C4E">
        <w:rPr>
          <w:rStyle w:val="StyleUnderline"/>
        </w:rPr>
        <w:t xml:space="preserve">. All well and good, except that </w:t>
      </w:r>
      <w:r w:rsidRPr="008A7C4E">
        <w:rPr>
          <w:rStyle w:val="StyleUnderline"/>
          <w:highlight w:val="green"/>
        </w:rPr>
        <w:t>this rights approach overlooks the</w:t>
      </w:r>
      <w:r w:rsidRPr="008A7C4E">
        <w:rPr>
          <w:rStyle w:val="StyleUnderline"/>
        </w:rPr>
        <w:t xml:space="preserve"> most important </w:t>
      </w:r>
      <w:r w:rsidRPr="008A7C4E">
        <w:rPr>
          <w:rStyle w:val="StyleUnderline"/>
          <w:highlight w:val="green"/>
        </w:rPr>
        <w:t>reason employers get away with hiring permanent replacements</w:t>
      </w:r>
      <w:r w:rsidRPr="008A7C4E">
        <w:rPr>
          <w:rStyle w:val="StyleUnderline"/>
        </w:rPr>
        <w:t xml:space="preserve">: labor </w:t>
      </w:r>
      <w:r w:rsidRPr="008A7C4E">
        <w:rPr>
          <w:rStyle w:val="StyleUnderline"/>
          <w:highlight w:val="green"/>
        </w:rPr>
        <w:t>law</w:t>
      </w:r>
      <w:r w:rsidRPr="008A7C4E">
        <w:rPr>
          <w:rStyle w:val="StyleUnderline"/>
        </w:rPr>
        <w:t xml:space="preserve"> effectively </w:t>
      </w:r>
      <w:r w:rsidRPr="008A7C4E">
        <w:rPr>
          <w:rStyle w:val="StyleUnderline"/>
          <w:highlight w:val="green"/>
        </w:rPr>
        <w:t>bans mass picketing,</w:t>
      </w:r>
      <w:r w:rsidRPr="008A7C4E">
        <w:rPr>
          <w:rStyle w:val="StyleUnderline"/>
        </w:rPr>
        <w:t xml:space="preserve"> the picketing of large numbers of workers near the struck business.</w:t>
      </w:r>
      <w:r w:rsidRPr="008A7C4E">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8A7C4E">
        <w:rPr>
          <w:rStyle w:val="Emphasis"/>
          <w:highlight w:val="green"/>
        </w:rPr>
        <w:t>With</w:t>
      </w:r>
      <w:r w:rsidRPr="008A7C4E">
        <w:rPr>
          <w:rStyle w:val="Emphasis"/>
        </w:rPr>
        <w:t xml:space="preserve"> the </w:t>
      </w:r>
      <w:r w:rsidRPr="008A7C4E">
        <w:rPr>
          <w:rStyle w:val="Emphasis"/>
          <w:highlight w:val="green"/>
        </w:rPr>
        <w:t>labor freedom</w:t>
      </w:r>
      <w:r w:rsidRPr="008A7C4E">
        <w:rPr>
          <w:rStyle w:val="Emphasis"/>
        </w:rPr>
        <w:t xml:space="preserve">, </w:t>
      </w:r>
      <w:r w:rsidRPr="008A7C4E">
        <w:rPr>
          <w:rStyle w:val="Emphasis"/>
          <w:highlight w:val="green"/>
        </w:rPr>
        <w:t>it is workers</w:t>
      </w:r>
      <w:r w:rsidRPr="008A7C4E">
        <w:rPr>
          <w:rStyle w:val="Emphasis"/>
        </w:rPr>
        <w:t xml:space="preserve"> themselves, </w:t>
      </w:r>
      <w:r w:rsidRPr="008A7C4E">
        <w:rPr>
          <w:rStyle w:val="Emphasis"/>
          <w:highlight w:val="green"/>
        </w:rPr>
        <w:t>through mass picketing, who enforce their strike power; with the labor right, it is the state, through the ban on permanent replacements, that does the enforcement</w:t>
      </w:r>
      <w:r w:rsidRPr="008A7C4E">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8A7C4E">
        <w:rPr>
          <w:rStyle w:val="Emphasis"/>
          <w:highlight w:val="green"/>
        </w:rPr>
        <w:t>Which of the two will build stronger</w:t>
      </w:r>
      <w:r w:rsidRPr="008A7C4E">
        <w:rPr>
          <w:rStyle w:val="Emphasis"/>
        </w:rPr>
        <w:t xml:space="preserve"> and longer-term working-</w:t>
      </w:r>
      <w:r w:rsidRPr="008A7C4E">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8A7C4E">
        <w:rPr>
          <w:rStyle w:val="StyleUnderline"/>
          <w:highlight w:val="green"/>
        </w:rPr>
        <w:t>Labor rights</w:t>
      </w:r>
      <w:r w:rsidRPr="008A7C4E">
        <w:rPr>
          <w:rStyle w:val="StyleUnderline"/>
        </w:rPr>
        <w:t xml:space="preserve">, unfortunately, </w:t>
      </w:r>
      <w:r w:rsidRPr="008A7C4E">
        <w:rPr>
          <w:rStyle w:val="StyleUnderline"/>
          <w:highlight w:val="green"/>
        </w:rPr>
        <w:t>have been</w:t>
      </w:r>
      <w:r w:rsidRPr="008A7C4E">
        <w:rPr>
          <w:rStyle w:val="StyleUnderline"/>
        </w:rPr>
        <w:t xml:space="preserve"> frequently </w:t>
      </w:r>
      <w:r w:rsidRPr="008A7C4E">
        <w:rPr>
          <w:rStyle w:val="StyleUnderline"/>
          <w:highlight w:val="green"/>
        </w:rPr>
        <w:t>used by judges</w:t>
      </w:r>
      <w:r w:rsidRPr="008A7C4E">
        <w:rPr>
          <w:rStyle w:val="StyleUnderline"/>
        </w:rPr>
        <w:t xml:space="preserve">, politicians, and bureaucrats as reasons </w:t>
      </w:r>
      <w:r w:rsidRPr="008A7C4E">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3AD0F760" w14:textId="77777777" w:rsidR="002F2CF9" w:rsidRPr="00951E97" w:rsidRDefault="002F2CF9" w:rsidP="002F2CF9">
      <w:pPr>
        <w:rPr>
          <w:sz w:val="16"/>
        </w:rPr>
      </w:pPr>
    </w:p>
    <w:p w14:paraId="3C5C3969" w14:textId="77777777" w:rsidR="002F2CF9" w:rsidRDefault="002F2CF9" w:rsidP="002F2CF9">
      <w:pPr>
        <w:pStyle w:val="Heading4"/>
      </w:pPr>
      <w:r>
        <w:lastRenderedPageBreak/>
        <w:t xml:space="preserve">The </w:t>
      </w:r>
      <w:proofErr w:type="spellStart"/>
      <w:r>
        <w:t>aff’s</w:t>
      </w:r>
      <w:proofErr w:type="spellEnd"/>
      <w:r>
        <w:t xml:space="preserve"> strike-focused politics privatizes and atomizes worker struggle – it channels it towards specific employers rather than class domination as a whole while ensuring the dictatorship of the bourgeoisie by privileging alternative modes of settlement </w:t>
      </w:r>
      <w:r w:rsidRPr="00AF56DC">
        <w:rPr>
          <w:u w:val="single"/>
        </w:rPr>
        <w:t>outside and in spite of the specifics of the law</w:t>
      </w:r>
      <w:r>
        <w:t xml:space="preserve"> itself.</w:t>
      </w:r>
    </w:p>
    <w:p w14:paraId="391352C7" w14:textId="77777777" w:rsidR="002F2CF9" w:rsidRPr="00AF56DC" w:rsidRDefault="002F2CF9" w:rsidP="002F2CF9">
      <w:pPr>
        <w:rPr>
          <w:rStyle w:val="Style13ptBold"/>
        </w:rPr>
      </w:pPr>
      <w:r w:rsidRPr="00AF56DC">
        <w:rPr>
          <w:rStyle w:val="Style13ptBold"/>
        </w:rPr>
        <w:t>Feldman, 94</w:t>
      </w:r>
    </w:p>
    <w:p w14:paraId="355B69C5" w14:textId="77777777" w:rsidR="002F2CF9" w:rsidRPr="00AF56DC" w:rsidRDefault="002F2CF9" w:rsidP="002F2CF9">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0EF57D5E" w14:textId="77777777" w:rsidR="002F2CF9" w:rsidRPr="004C1813" w:rsidRDefault="002F2CF9" w:rsidP="002F2CF9">
      <w:pPr>
        <w:rPr>
          <w:sz w:val="16"/>
        </w:rPr>
      </w:pPr>
      <w:r w:rsidRPr="004C1813">
        <w:rPr>
          <w:sz w:val="16"/>
        </w:rPr>
        <w:t xml:space="preserve">In other ways, however, </w:t>
      </w:r>
      <w:r w:rsidRPr="00AF56DC">
        <w:rPr>
          <w:rStyle w:val="StyleUnderline"/>
        </w:rPr>
        <w:t>the liberal vision of labor law</w:t>
      </w:r>
      <w:r w:rsidRPr="004C1813">
        <w:rPr>
          <w:sz w:val="16"/>
        </w:rPr>
        <w:t xml:space="preserve"> that Justice Brennan exemplified </w:t>
      </w:r>
      <w:r w:rsidRPr="00AF56DC">
        <w:rPr>
          <w:rStyle w:val="StyleUnderline"/>
        </w:rPr>
        <w:t>has been severely limited.</w:t>
      </w:r>
      <w:r w:rsidRPr="004C1813">
        <w:rPr>
          <w:sz w:val="16"/>
        </w:rPr>
        <w:t xml:space="preserve"> 19 </w:t>
      </w:r>
      <w:r w:rsidRPr="00AF56DC">
        <w:rPr>
          <w:rStyle w:val="StyleUnderline"/>
        </w:rPr>
        <w:t>One obvious limitation, for instance, has been the Court's preference for arbitration.</w:t>
      </w:r>
      <w:r w:rsidRPr="00A17B19">
        <w:rPr>
          <w:rStyle w:val="Emphasis"/>
        </w:rPr>
        <w:t>20</w:t>
      </w:r>
    </w:p>
    <w:p w14:paraId="7AD7279B" w14:textId="77777777" w:rsidR="002F2CF9" w:rsidRPr="004C1813" w:rsidRDefault="002F2CF9" w:rsidP="002F2CF9">
      <w:pPr>
        <w:rPr>
          <w:rStyle w:val="Emphasis"/>
        </w:rPr>
      </w:pPr>
      <w:r w:rsidRPr="004C1813">
        <w:rPr>
          <w:rStyle w:val="Emphasis"/>
        </w:rPr>
        <w:t>***FOOTNOTE 20 STARTS HERE***</w:t>
      </w:r>
    </w:p>
    <w:p w14:paraId="2B1768CF" w14:textId="77777777" w:rsidR="002F2CF9" w:rsidRPr="004C1813" w:rsidRDefault="002F2CF9" w:rsidP="002F2CF9">
      <w:pPr>
        <w:rPr>
          <w:sz w:val="16"/>
        </w:rPr>
      </w:pPr>
      <w:r w:rsidRPr="004C1813">
        <w:rPr>
          <w:sz w:val="16"/>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4C1813">
        <w:rPr>
          <w:sz w:val="16"/>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4C1813">
        <w:rPr>
          <w:sz w:val="16"/>
        </w:rPr>
        <w:t>Finkin</w:t>
      </w:r>
      <w:proofErr w:type="spellEnd"/>
      <w:r w:rsidRPr="004C1813">
        <w:rPr>
          <w:sz w:val="16"/>
        </w:rPr>
        <w:t xml:space="preserve">, Labor Policy and the Enervation of the Economic Strike, 1990 U. ILL. L. REV. 547, 548-49; JAMES B. ATLESON, VALUES &amp; </w:t>
      </w:r>
      <w:proofErr w:type="spellStart"/>
      <w:r w:rsidRPr="004C1813">
        <w:rPr>
          <w:sz w:val="16"/>
        </w:rPr>
        <w:t>AssuMiPTIONS</w:t>
      </w:r>
      <w:proofErr w:type="spellEnd"/>
      <w:r w:rsidRPr="004C1813">
        <w:rPr>
          <w:sz w:val="16"/>
        </w:rPr>
        <w:t xml:space="preserve"> IN AMERICAN LABOR LAW</w:t>
      </w:r>
    </w:p>
    <w:p w14:paraId="3C1C9EA6" w14:textId="77777777" w:rsidR="002F2CF9" w:rsidRPr="004C1813" w:rsidRDefault="002F2CF9" w:rsidP="002F2CF9">
      <w:pPr>
        <w:rPr>
          <w:rStyle w:val="Emphasis"/>
        </w:rPr>
      </w:pPr>
      <w:r w:rsidRPr="004C1813">
        <w:rPr>
          <w:rStyle w:val="Emphasis"/>
        </w:rPr>
        <w:t>***FOOTNOTE 20 ENDS HERE***</w:t>
      </w:r>
    </w:p>
    <w:p w14:paraId="30FF0ACA" w14:textId="77777777" w:rsidR="002F2CF9" w:rsidRPr="004C1813" w:rsidRDefault="002F2CF9" w:rsidP="002F2CF9">
      <w:pPr>
        <w:rPr>
          <w:rStyle w:val="StyleUnderline"/>
        </w:rPr>
      </w:pPr>
      <w:r w:rsidRPr="004C1813">
        <w:rPr>
          <w:sz w:val="16"/>
        </w:rPr>
        <w:t xml:space="preserve">(1983). Yet </w:t>
      </w:r>
      <w:r w:rsidRPr="00AF56DC">
        <w:rPr>
          <w:rStyle w:val="StyleUnderline"/>
        </w:rPr>
        <w:t>a different kind of limit also has been present</w:t>
      </w:r>
      <w:r w:rsidRPr="004C1813">
        <w:rPr>
          <w:sz w:val="16"/>
        </w:rPr>
        <w:t xml:space="preserve"> in the labor jurisprudence of the Court's liberal wing-a limit </w:t>
      </w:r>
      <w:r w:rsidRPr="00AF56DC">
        <w:rPr>
          <w:rStyle w:val="StyleUnderline"/>
        </w:rPr>
        <w:t>that is less obvious</w:t>
      </w:r>
      <w:r w:rsidRPr="004C1813">
        <w:rPr>
          <w:sz w:val="16"/>
        </w:rPr>
        <w:t xml:space="preserve">, usually has less immediate impact, </w:t>
      </w:r>
      <w:r w:rsidRPr="00AF56DC">
        <w:rPr>
          <w:rStyle w:val="StyleUnderline"/>
        </w:rPr>
        <w:t>but</w:t>
      </w:r>
      <w:r w:rsidRPr="004C1813">
        <w:rPr>
          <w:sz w:val="16"/>
        </w:rPr>
        <w:t xml:space="preserve"> that </w:t>
      </w:r>
      <w:r w:rsidRPr="00AF56DC">
        <w:rPr>
          <w:rStyle w:val="StyleUnderline"/>
        </w:rPr>
        <w:t>is</w:t>
      </w:r>
      <w:r w:rsidRPr="004C1813">
        <w:rPr>
          <w:sz w:val="16"/>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restricts the means by which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282347">
        <w:rPr>
          <w:sz w:val="16"/>
        </w:rPr>
        <w:t>The cases discussed here reflect the liberal doc</w:t>
      </w:r>
      <w:r w:rsidRPr="004C1813">
        <w:rPr>
          <w:sz w:val="16"/>
        </w:rPr>
        <w:t xml:space="preserve">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p>
    <w:p w14:paraId="434DC1F9" w14:textId="77777777" w:rsidR="002F2CF9" w:rsidRPr="004C1813" w:rsidRDefault="002F2CF9" w:rsidP="002F2CF9">
      <w:pPr>
        <w:rPr>
          <w:sz w:val="16"/>
        </w:rPr>
      </w:pPr>
      <w:r w:rsidRPr="004C1813">
        <w:rPr>
          <w:rStyle w:val="StyleUnderline"/>
        </w:rPr>
        <w:t>That question emerges in a variety of contexts.</w:t>
      </w:r>
      <w:r w:rsidRPr="004C1813">
        <w:rPr>
          <w:sz w:val="16"/>
        </w:rPr>
        <w:t xml:space="preserve"> In some, a broad definition of unions' societal function may require, or may seem to require, limiting individual rights;</w:t>
      </w:r>
      <w:r w:rsidRPr="00A17B19">
        <w:rPr>
          <w:rStyle w:val="Emphasis"/>
        </w:rPr>
        <w:t>21</w:t>
      </w:r>
      <w:r w:rsidRPr="004C1813">
        <w:rPr>
          <w:sz w:val="16"/>
        </w:rPr>
        <w:t xml:space="preserve"> in others, the Court's conclusion, or something very similar to it, is so clearly required by statute that the conclusion cannot be ascribed to the conscious or unconscious ideological views of the Justices.22</w:t>
      </w:r>
    </w:p>
    <w:p w14:paraId="19173817" w14:textId="77777777" w:rsidR="002F2CF9" w:rsidRPr="004C1813" w:rsidRDefault="002F2CF9" w:rsidP="002F2CF9">
      <w:pPr>
        <w:rPr>
          <w:rStyle w:val="Emphasis"/>
        </w:rPr>
      </w:pPr>
      <w:r w:rsidRPr="004C1813">
        <w:rPr>
          <w:rStyle w:val="Emphasis"/>
        </w:rPr>
        <w:t>***FOOTNOTE 21 STARTS HERE***</w:t>
      </w:r>
    </w:p>
    <w:p w14:paraId="2ACF7A89" w14:textId="77777777" w:rsidR="002F2CF9" w:rsidRPr="004C1813" w:rsidRDefault="002F2CF9" w:rsidP="002F2CF9">
      <w:pPr>
        <w:rPr>
          <w:sz w:val="16"/>
        </w:rPr>
      </w:pPr>
      <w:r w:rsidRPr="004C1813">
        <w:rPr>
          <w:sz w:val="16"/>
        </w:rPr>
        <w:t xml:space="preserve">21. When such a conflict is actually present,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4C1813">
        <w:rPr>
          <w:sz w:val="16"/>
        </w:rPr>
        <w:t xml:space="preserve"> See infra notes 237-41; </w:t>
      </w:r>
      <w:proofErr w:type="spellStart"/>
      <w:r w:rsidRPr="004C1813">
        <w:rPr>
          <w:sz w:val="16"/>
        </w:rPr>
        <w:t>cf</w:t>
      </w:r>
      <w:proofErr w:type="spellEnd"/>
      <w:r w:rsidRPr="004C1813">
        <w:rPr>
          <w:sz w:val="16"/>
        </w:rPr>
        <w:t xml:space="preserve"> Emporium </w:t>
      </w:r>
      <w:proofErr w:type="spellStart"/>
      <w:r w:rsidRPr="004C1813">
        <w:rPr>
          <w:sz w:val="16"/>
        </w:rPr>
        <w:t>Capwell</w:t>
      </w:r>
      <w:proofErr w:type="spellEnd"/>
      <w:r w:rsidRPr="004C1813">
        <w:rPr>
          <w:sz w:val="16"/>
        </w:rPr>
        <w:t xml:space="preserve"> Co. v. Western Addition Community Org., 420 U.S. 50 (1975).</w:t>
      </w:r>
    </w:p>
    <w:p w14:paraId="749CABBD" w14:textId="77777777" w:rsidR="002F2CF9" w:rsidRPr="004C1813" w:rsidRDefault="002F2CF9" w:rsidP="002F2CF9">
      <w:pPr>
        <w:rPr>
          <w:rStyle w:val="Emphasis"/>
        </w:rPr>
      </w:pPr>
      <w:r w:rsidRPr="004C1813">
        <w:rPr>
          <w:rStyle w:val="Emphasis"/>
        </w:rPr>
        <w:t>***FOOTNOTE 21 ENDS HERE***</w:t>
      </w:r>
    </w:p>
    <w:p w14:paraId="397566EC" w14:textId="77777777" w:rsidR="002F2CF9" w:rsidRPr="004C1813" w:rsidRDefault="002F2CF9" w:rsidP="002F2CF9">
      <w:pPr>
        <w:rPr>
          <w:sz w:val="16"/>
        </w:rPr>
      </w:pPr>
      <w:r w:rsidRPr="004C1813">
        <w:rPr>
          <w:sz w:val="16"/>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C1813">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67FA4FE9" w14:textId="77777777" w:rsidR="002F2CF9" w:rsidRPr="004C1813" w:rsidRDefault="002F2CF9" w:rsidP="002F2CF9">
      <w:pPr>
        <w:rPr>
          <w:sz w:val="16"/>
        </w:rPr>
      </w:pPr>
      <w:r w:rsidRPr="004C1813">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their employer, rather than to </w:t>
      </w:r>
      <w:r w:rsidRPr="00B87E1B">
        <w:rPr>
          <w:rStyle w:val="Emphasis"/>
          <w:highlight w:val="green"/>
        </w:rPr>
        <w:lastRenderedPageBreak/>
        <w:t>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p>
    <w:p w14:paraId="08D8983B" w14:textId="77777777" w:rsidR="002F2CF9" w:rsidRPr="004C1813" w:rsidRDefault="002F2CF9" w:rsidP="002F2CF9">
      <w:pPr>
        <w:rPr>
          <w:rStyle w:val="Emphasis"/>
        </w:rPr>
      </w:pPr>
      <w:r w:rsidRPr="004C1813">
        <w:rPr>
          <w:rStyle w:val="Emphasis"/>
        </w:rPr>
        <w:t>***FOOTNOTE 23 STARTS HERE***</w:t>
      </w:r>
    </w:p>
    <w:p w14:paraId="7854C933" w14:textId="77777777" w:rsidR="002F2CF9" w:rsidRPr="004C1813" w:rsidRDefault="002F2CF9" w:rsidP="002F2CF9">
      <w:pPr>
        <w:rPr>
          <w:sz w:val="16"/>
        </w:rPr>
      </w:pPr>
      <w:r w:rsidRPr="004C1813">
        <w:rPr>
          <w:sz w:val="16"/>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4C1813">
        <w:rPr>
          <w:sz w:val="16"/>
        </w:rPr>
        <w:t xml:space="preserve">, see Katherine Van </w:t>
      </w:r>
      <w:proofErr w:type="spellStart"/>
      <w:r w:rsidRPr="004C1813">
        <w:rPr>
          <w:sz w:val="16"/>
        </w:rPr>
        <w:t>Wezel</w:t>
      </w:r>
      <w:proofErr w:type="spellEnd"/>
      <w:r w:rsidRPr="004C1813">
        <w:rPr>
          <w:sz w:val="16"/>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locus of the struggle remains the particular workplace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p>
    <w:p w14:paraId="67B7AB73" w14:textId="77777777" w:rsidR="002F2CF9" w:rsidRPr="00B87E1B" w:rsidRDefault="002F2CF9" w:rsidP="002F2CF9">
      <w:pPr>
        <w:rPr>
          <w:rStyle w:val="Emphasis"/>
        </w:rPr>
      </w:pPr>
      <w:r w:rsidRPr="004C1813">
        <w:rPr>
          <w:rStyle w:val="Emphasis"/>
        </w:rPr>
        <w:t>***FOOTNOTE 23 ENDS HERE</w:t>
      </w:r>
      <w:r w:rsidRPr="00B87E1B">
        <w:rPr>
          <w:rStyle w:val="Emphasis"/>
        </w:rPr>
        <w:t>***</w:t>
      </w:r>
    </w:p>
    <w:p w14:paraId="0C3959C9" w14:textId="75F6E4F0" w:rsidR="002F2CF9" w:rsidRDefault="002F2CF9" w:rsidP="002F2CF9">
      <w:pPr>
        <w:rPr>
          <w:sz w:val="16"/>
        </w:rPr>
      </w:pPr>
      <w:r w:rsidRPr="00B87E1B">
        <w:rPr>
          <w:sz w:val="16"/>
        </w:rPr>
        <w:t xml:space="preserve">Given the contextual limitations mentioned, this </w:t>
      </w:r>
      <w:r w:rsidRPr="00B87E1B">
        <w:rPr>
          <w:rStyle w:val="StyleUnderline"/>
        </w:rPr>
        <w:t>analysis</w:t>
      </w:r>
      <w:r w:rsidRPr="00B87E1B">
        <w:rPr>
          <w:sz w:val="16"/>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B87E1B">
        <w:rPr>
          <w:sz w:val="16"/>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B87E1B">
        <w:rPr>
          <w:sz w:val="16"/>
        </w:rPr>
        <w:t xml:space="preserve"> Nonetheless, this theme is demonstrably present in a wide variety of legal settings, transecting the do</w:t>
      </w:r>
      <w:r w:rsidRPr="004C1813">
        <w:rPr>
          <w:sz w:val="16"/>
        </w:rPr>
        <w:t>ctrinal categorizations that abound in labor law.</w:t>
      </w:r>
    </w:p>
    <w:p w14:paraId="415DB16B" w14:textId="77777777" w:rsidR="002F2CF9" w:rsidRPr="00C309A6" w:rsidRDefault="002F2CF9" w:rsidP="002F2CF9">
      <w:pPr>
        <w:pStyle w:val="Heading4"/>
      </w:pPr>
      <w:r w:rsidRPr="00C309A6">
        <w:t xml:space="preserve">Our critique independently outweighs the case -  neoliberalism causes extinction and massive social inequalities – the </w:t>
      </w:r>
      <w:proofErr w:type="spellStart"/>
      <w:r w:rsidRPr="00C309A6">
        <w:t>affs</w:t>
      </w:r>
      <w:proofErr w:type="spellEnd"/>
      <w:r w:rsidRPr="00C309A6">
        <w:t xml:space="preserve"> single issue legalistic solution is the exact kind of politics </w:t>
      </w:r>
      <w:proofErr w:type="spellStart"/>
      <w:r w:rsidRPr="00C309A6">
        <w:t>neolib</w:t>
      </w:r>
      <w:proofErr w:type="spellEnd"/>
      <w:r w:rsidRPr="00C309A6">
        <w:t xml:space="preserve"> wants us to engage in so the root cause goes unquestioned. </w:t>
      </w:r>
      <w:proofErr w:type="spellStart"/>
      <w:r w:rsidRPr="00C309A6">
        <w:t>Farbod</w:t>
      </w:r>
      <w:proofErr w:type="spellEnd"/>
      <w:r w:rsidRPr="00C309A6">
        <w:t xml:space="preserve"> 15</w:t>
      </w:r>
    </w:p>
    <w:p w14:paraId="426C2BBD" w14:textId="77777777" w:rsidR="002F2CF9" w:rsidRPr="00C309A6" w:rsidRDefault="002F2CF9" w:rsidP="002F2CF9">
      <w:pPr>
        <w:rPr>
          <w:sz w:val="12"/>
          <w:szCs w:val="12"/>
        </w:rPr>
      </w:pPr>
      <w:r w:rsidRPr="00C309A6">
        <w:rPr>
          <w:sz w:val="12"/>
          <w:szCs w:val="12"/>
        </w:rPr>
        <w:t xml:space="preserve"> ( </w:t>
      </w:r>
      <w:proofErr w:type="spellStart"/>
      <w:r w:rsidRPr="00C309A6">
        <w:rPr>
          <w:sz w:val="12"/>
          <w:szCs w:val="12"/>
        </w:rPr>
        <w:t>Faramarz</w:t>
      </w:r>
      <w:proofErr w:type="spell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2E357492" w14:textId="5335898C" w:rsidR="002F2CF9" w:rsidRPr="00D82EA8" w:rsidRDefault="002F2CF9" w:rsidP="002F2CF9">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00D82EA8" w:rsidRPr="00C309A6">
        <w:rPr>
          <w:rStyle w:val="StyleUnderline"/>
        </w:rPr>
        <w:t xml:space="preserve">Instead of a global society </w:t>
      </w:r>
      <w:r w:rsidR="00D82EA8" w:rsidRPr="00C309A6">
        <w:rPr>
          <w:rStyle w:val="StyleUnderline"/>
          <w:highlight w:val="green"/>
        </w:rPr>
        <w:t>cap</w:t>
      </w:r>
      <w:r w:rsidR="00D82EA8" w:rsidRPr="00C309A6">
        <w:rPr>
          <w:rStyle w:val="StyleUnderline"/>
        </w:rPr>
        <w:t xml:space="preserve">italism </w:t>
      </w:r>
      <w:r w:rsidR="00D82EA8" w:rsidRPr="00C309A6">
        <w:rPr>
          <w:rStyle w:val="StyleUnderline"/>
          <w:highlight w:val="green"/>
        </w:rPr>
        <w:t>is creating a global apartheid</w:t>
      </w:r>
      <w:r w:rsidR="00D82EA8" w:rsidRPr="00C309A6">
        <w:rPr>
          <w:u w:val="single"/>
        </w:rPr>
        <w:t>.</w:t>
      </w:r>
      <w:r w:rsidR="00D82EA8" w:rsidRPr="00C309A6">
        <w:rPr>
          <w:sz w:val="10"/>
        </w:rPr>
        <w:t xml:space="preserve"> What's the nature of the beast? Firstly, </w:t>
      </w:r>
      <w:r w:rsidR="00D82EA8" w:rsidRPr="00C309A6">
        <w:rPr>
          <w:rStyle w:val="StyleUnderline"/>
        </w:rPr>
        <w:t>the "egotistical calculation" of commerce wins the day every time. Capital seeks maximum profitability as a matter of first priority</w:t>
      </w:r>
      <w:r w:rsidR="00D82EA8" w:rsidRPr="00C309A6">
        <w:rPr>
          <w:u w:val="single"/>
        </w:rPr>
        <w:t>.</w:t>
      </w:r>
      <w:r w:rsidR="00D82EA8" w:rsidRPr="00C309A6">
        <w:rPr>
          <w:sz w:val="10"/>
        </w:rPr>
        <w:t xml:space="preserve"> Evermore "accumulation of capital" is the system's bill of health; it is slowdowns or reversals that usher in crises and set off panic. </w:t>
      </w:r>
      <w:r w:rsidR="00D82EA8" w:rsidRPr="00C309A6">
        <w:rPr>
          <w:rStyle w:val="StyleUnderline"/>
          <w:highlight w:val="green"/>
        </w:rPr>
        <w:t xml:space="preserve">Cancer-like hunger for endless growth is in the system's DNA and </w:t>
      </w:r>
      <w:r w:rsidR="00D82EA8" w:rsidRPr="00C309A6">
        <w:rPr>
          <w:rStyle w:val="StyleUnderline"/>
        </w:rPr>
        <w:t xml:space="preserve">is what </w:t>
      </w:r>
      <w:r w:rsidR="00D82EA8" w:rsidRPr="00C309A6">
        <w:rPr>
          <w:rStyle w:val="StyleUnderline"/>
          <w:highlight w:val="green"/>
        </w:rPr>
        <w:t xml:space="preserve">has set it on </w:t>
      </w:r>
      <w:r w:rsidR="00D82EA8" w:rsidRPr="00C309A6">
        <w:rPr>
          <w:rStyle w:val="StyleUnderline"/>
        </w:rPr>
        <w:t xml:space="preserve">a </w:t>
      </w:r>
      <w:r w:rsidR="00D82EA8" w:rsidRPr="00C309A6">
        <w:rPr>
          <w:rStyle w:val="StyleUnderline"/>
          <w:highlight w:val="green"/>
        </w:rPr>
        <w:t>tragic collision course with Nature</w:t>
      </w:r>
      <w:r w:rsidR="00D82EA8" w:rsidRPr="00C309A6">
        <w:rPr>
          <w:u w:val="single"/>
        </w:rPr>
        <w:t>,</w:t>
      </w:r>
      <w:r w:rsidR="00D82EA8" w:rsidRPr="00C309A6">
        <w:rPr>
          <w:sz w:val="10"/>
        </w:rPr>
        <w:t xml:space="preserve"> a finite category. Secondly, </w:t>
      </w:r>
      <w:r w:rsidR="00D82EA8" w:rsidRPr="00C309A6">
        <w:rPr>
          <w:rStyle w:val="StyleUnderline"/>
        </w:rPr>
        <w:t>capitalism treats human labor as a cost</w:t>
      </w:r>
      <w:r w:rsidR="00D82EA8" w:rsidRPr="00C309A6">
        <w:rPr>
          <w:sz w:val="10"/>
        </w:rPr>
        <w:t xml:space="preserve">. It therefore opposes labor capturing a fair share of the total economic value that it creates. </w:t>
      </w:r>
      <w:r w:rsidR="00D82EA8" w:rsidRPr="00C309A6">
        <w:rPr>
          <w:rStyle w:val="StyleUnderline"/>
        </w:rPr>
        <w:t xml:space="preserve">Since labor stands for the majority and </w:t>
      </w:r>
      <w:r w:rsidR="00D82EA8" w:rsidRPr="00C309A6">
        <w:rPr>
          <w:rStyle w:val="StyleUnderline"/>
        </w:rPr>
        <w:lastRenderedPageBreak/>
        <w:t>capital for a tiny minority, it follows that classism and class warfare are built into its DNA, which explains why the "middle class" is shrinking and its gains are never secure</w:t>
      </w:r>
      <w:r w:rsidR="00D82EA8" w:rsidRPr="00C309A6">
        <w:rPr>
          <w:sz w:val="10"/>
        </w:rPr>
        <w:t xml:space="preserve">. Thirdly, </w:t>
      </w:r>
      <w:r w:rsidR="00D82EA8" w:rsidRPr="00C309A6">
        <w:rPr>
          <w:rStyle w:val="StyleUnderline"/>
        </w:rPr>
        <w:t>private interests</w:t>
      </w:r>
      <w:r w:rsidR="00D82EA8" w:rsidRPr="00C309A6">
        <w:rPr>
          <w:sz w:val="10"/>
        </w:rPr>
        <w:t xml:space="preserve"> determine massive investments and </w:t>
      </w:r>
      <w:r w:rsidR="00D82EA8" w:rsidRPr="00C309A6">
        <w:rPr>
          <w:rStyle w:val="StyleUnderline"/>
        </w:rPr>
        <w:t>make key decisions at the point of production guided by maximization of profits</w:t>
      </w:r>
      <w:r w:rsidR="00D82EA8" w:rsidRPr="00C309A6">
        <w:rPr>
          <w:sz w:val="10"/>
        </w:rPr>
        <w:t xml:space="preserve">. That's why in the US the truck freight replaced the railroad freight, chemicals were used extensively in agriculture, public transport was gutted in favor of private cars, and big cars replaced small ones. </w:t>
      </w:r>
      <w:r w:rsidR="00D82EA8"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00D82EA8" w:rsidRPr="00C309A6">
        <w:rPr>
          <w:rStyle w:val="StyleUnderline"/>
          <w:highlight w:val="green"/>
        </w:rPr>
        <w:t>range of solutions</w:t>
      </w:r>
      <w:r w:rsidR="00D82EA8" w:rsidRPr="00C309A6">
        <w:rPr>
          <w:rStyle w:val="StyleUnderline"/>
        </w:rPr>
        <w:t xml:space="preserve"> offered </w:t>
      </w:r>
      <w:r w:rsidR="00D82EA8" w:rsidRPr="00C309A6">
        <w:rPr>
          <w:rStyle w:val="StyleUnderline"/>
          <w:highlight w:val="green"/>
        </w:rPr>
        <w:t>tends to be</w:t>
      </w:r>
      <w:r w:rsidR="00D82EA8" w:rsidRPr="00C309A6">
        <w:rPr>
          <w:rStyle w:val="StyleUnderline"/>
        </w:rPr>
        <w:t xml:space="preserve"> of a technical, </w:t>
      </w:r>
      <w:r w:rsidR="00D82EA8" w:rsidRPr="00C309A6">
        <w:rPr>
          <w:rStyle w:val="StyleUnderline"/>
          <w:highlight w:val="green"/>
        </w:rPr>
        <w:t>legislative</w:t>
      </w:r>
      <w:r w:rsidR="00D82EA8" w:rsidRPr="00C309A6">
        <w:rPr>
          <w:rStyle w:val="StyleUnderline"/>
        </w:rPr>
        <w:t xml:space="preserve">, or regulatory nature, </w:t>
      </w:r>
      <w:r w:rsidR="00D82EA8" w:rsidRPr="00C309A6">
        <w:rPr>
          <w:rStyle w:val="StyleUnderline"/>
          <w:highlight w:val="green"/>
        </w:rPr>
        <w:t>promising</w:t>
      </w:r>
      <w:r w:rsidR="00D82EA8" w:rsidRPr="00C309A6">
        <w:rPr>
          <w:rStyle w:val="StyleUnderline"/>
        </w:rPr>
        <w:t xml:space="preserve"> at best </w:t>
      </w:r>
      <w:r w:rsidR="00D82EA8" w:rsidRPr="00C309A6">
        <w:rPr>
          <w:rStyle w:val="StyleUnderline"/>
          <w:highlight w:val="green"/>
        </w:rPr>
        <w:t>temporary management</w:t>
      </w:r>
      <w:r w:rsidR="00D82EA8" w:rsidRPr="00C309A6">
        <w:rPr>
          <w:rStyle w:val="StyleUnderline"/>
        </w:rPr>
        <w:t xml:space="preserve"> of the deepening crises</w:t>
      </w:r>
      <w:r w:rsidR="00D82EA8" w:rsidRPr="00C309A6">
        <w:rPr>
          <w:sz w:val="10"/>
        </w:rPr>
        <w:t xml:space="preserve">. The trajectory of the system, at any rate, precludes a return to its post-WWII regulatory phase. </w:t>
      </w:r>
      <w:r w:rsidR="00D82EA8" w:rsidRPr="00C309A6">
        <w:rPr>
          <w:rStyle w:val="StyleUnderline"/>
        </w:rPr>
        <w:t>It's left to us as a society to think about what the real character of the system is, where we are going, and how we are going to deal with the trajectory of the system</w:t>
      </w:r>
      <w:r w:rsidR="00D82EA8" w:rsidRPr="00C309A6">
        <w:rPr>
          <w:sz w:val="10"/>
        </w:rPr>
        <w:t xml:space="preserve"> -- and act accordingly. </w:t>
      </w:r>
      <w:r w:rsidR="00D82EA8" w:rsidRPr="00C309A6">
        <w:rPr>
          <w:rStyle w:val="StyleUnderline"/>
          <w:highlight w:val="green"/>
        </w:rPr>
        <w:t>The critical task</w:t>
      </w:r>
      <w:r w:rsidR="00D82EA8" w:rsidRPr="00C309A6">
        <w:rPr>
          <w:sz w:val="10"/>
          <w:highlight w:val="green"/>
        </w:rPr>
        <w:t xml:space="preserve"> </w:t>
      </w:r>
      <w:r w:rsidR="00D82EA8" w:rsidRPr="00C309A6">
        <w:rPr>
          <w:sz w:val="10"/>
        </w:rPr>
        <w:t xml:space="preserve">ahead </w:t>
      </w:r>
      <w:r w:rsidR="00D82EA8" w:rsidRPr="00C309A6">
        <w:rPr>
          <w:rStyle w:val="StyleUnderline"/>
          <w:highlight w:val="green"/>
        </w:rPr>
        <w:t xml:space="preserve">is to build </w:t>
      </w:r>
      <w:r w:rsidR="00D82EA8" w:rsidRPr="00C309A6">
        <w:rPr>
          <w:rStyle w:val="StyleUnderline"/>
        </w:rPr>
        <w:t xml:space="preserve">a </w:t>
      </w:r>
      <w:r w:rsidR="00D82EA8" w:rsidRPr="00C309A6">
        <w:rPr>
          <w:rStyle w:val="StyleUnderline"/>
          <w:highlight w:val="green"/>
        </w:rPr>
        <w:t>transformative politics capable of steering the system away from its destructive path</w:t>
      </w:r>
      <w:r w:rsidR="00D82EA8" w:rsidRPr="00C309A6">
        <w:rPr>
          <w:sz w:val="10"/>
        </w:rPr>
        <w:t xml:space="preserve">. Given the system's DNA, </w:t>
      </w:r>
      <w:r w:rsidR="00D82EA8" w:rsidRPr="00C309A6">
        <w:rPr>
          <w:rStyle w:val="StyleUnderline"/>
          <w:highlight w:val="green"/>
        </w:rPr>
        <w:t>such a politics</w:t>
      </w:r>
      <w:r w:rsidR="00D82EA8" w:rsidRPr="00C309A6">
        <w:rPr>
          <w:rStyle w:val="StyleUnderline"/>
        </w:rPr>
        <w:t xml:space="preserve"> from below </w:t>
      </w:r>
      <w:r w:rsidR="00D82EA8" w:rsidRPr="00C309A6">
        <w:rPr>
          <w:rStyle w:val="StyleUnderline"/>
          <w:highlight w:val="green"/>
        </w:rPr>
        <w:t xml:space="preserve">must </w:t>
      </w:r>
      <w:r w:rsidR="00D82EA8" w:rsidRPr="00C309A6">
        <w:rPr>
          <w:rStyle w:val="StyleUnderline"/>
        </w:rPr>
        <w:t xml:space="preserve">include efforts to </w:t>
      </w:r>
      <w:r w:rsidR="00D82EA8" w:rsidRPr="00C309A6">
        <w:rPr>
          <w:rStyle w:val="StyleUnderline"/>
          <w:highlight w:val="green"/>
        </w:rPr>
        <w:t>challenge the system's fundamentals</w:t>
      </w:r>
      <w:r w:rsidR="00D82EA8" w:rsidRPr="00C309A6">
        <w:rPr>
          <w:rStyle w:val="StyleUnderline"/>
        </w:rPr>
        <w:t>, namely, its private mode of decision-making</w:t>
      </w:r>
      <w:r w:rsidR="00D82EA8" w:rsidRPr="00C309A6">
        <w:rPr>
          <w:sz w:val="10"/>
        </w:rPr>
        <w:t xml:space="preserve"> about investments and about what and how to produce. Furthermore, it behooves us to heed the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53C5BF68" w14:textId="77777777" w:rsidR="002F2CF9" w:rsidRPr="00C309A6" w:rsidRDefault="002F2CF9" w:rsidP="002F2CF9">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644CE5BA" w14:textId="77777777" w:rsidR="002F2CF9" w:rsidRPr="0061341B" w:rsidRDefault="002F2CF9" w:rsidP="002F2CF9">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7515EE74" w14:textId="77777777" w:rsidR="002F2CF9" w:rsidRPr="0061341B" w:rsidRDefault="002F2CF9" w:rsidP="002F2CF9">
      <w:r w:rsidRPr="0061341B">
        <w:t xml:space="preserve">[Alyson, M.A., is a Marxist-Leninist, Materialist Feminist and Anti-Imperialist activist. “PARTY ORGANIZING IN THE 21ST CENTURY” September 21st, 2018 </w:t>
      </w:r>
      <w:hyperlink r:id="rId10"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264A746A" w14:textId="55994A61" w:rsidR="002F2CF9" w:rsidRPr="00BA2EA6" w:rsidRDefault="002F2CF9" w:rsidP="002F2CF9">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r w:rsidRPr="00C309A6">
        <w:rPr>
          <w:rStyle w:val="StyleUnderline"/>
        </w:rPr>
        <w:t>actually doing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in order to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w:t>
      </w:r>
      <w:r w:rsidRPr="00C309A6">
        <w:rPr>
          <w:rStyle w:val="StyleUnderline"/>
        </w:rPr>
        <w:lastRenderedPageBreak/>
        <w:t>be clear that our strategy is revolutionary and in order to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each others</w:t>
      </w:r>
      <w:proofErr w:type="spell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and also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w:t>
      </w:r>
      <w:r w:rsidRPr="00C309A6">
        <w:rPr>
          <w:rStyle w:val="StyleUnderline"/>
        </w:rPr>
        <w:lastRenderedPageBreak/>
        <w:t>transparently around these organizations in order for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C309A6">
        <w:rPr>
          <w:rStyle w:val="StyleUnderline"/>
        </w:rPr>
        <w:t>If local organizations adopt party organizing, it ought to become clear that a unified national party will have to be the long term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C309A6">
        <w:rPr>
          <w:rStyle w:val="StyleUnderline"/>
        </w:rPr>
        <w:t>The long term details of base building and dual power organizing will arise organically in response to the conditions the movement finds itself operating within</w:t>
      </w:r>
      <w:r w:rsidRPr="00A7487E">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6EAADC4D" w14:textId="0646A6DC" w:rsidR="002F2CF9" w:rsidRDefault="002F2CF9" w:rsidP="002F2CF9">
      <w:pPr>
        <w:pStyle w:val="Heading3"/>
      </w:pPr>
      <w:r>
        <w:lastRenderedPageBreak/>
        <w:t>PIC</w:t>
      </w:r>
    </w:p>
    <w:p w14:paraId="2BD279EC" w14:textId="77777777" w:rsidR="002F2CF9" w:rsidRDefault="002F2CF9" w:rsidP="002F2CF9">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449C27A1" w14:textId="77777777" w:rsidR="002F2CF9" w:rsidRPr="00A05687" w:rsidRDefault="002F2CF9" w:rsidP="002F2CF9">
      <w:pPr>
        <w:rPr>
          <w:rStyle w:val="Style13ptBold"/>
        </w:rPr>
      </w:pPr>
      <w:proofErr w:type="spellStart"/>
      <w:r w:rsidRPr="00A05687">
        <w:rPr>
          <w:rStyle w:val="Style13ptBold"/>
        </w:rPr>
        <w:t>Dimick</w:t>
      </w:r>
      <w:proofErr w:type="spellEnd"/>
      <w:r w:rsidRPr="00A05687">
        <w:rPr>
          <w:rStyle w:val="Style13ptBold"/>
        </w:rPr>
        <w:t xml:space="preserve">, JD/PhD, 19 </w:t>
      </w:r>
    </w:p>
    <w:p w14:paraId="35A91D9C" w14:textId="77777777" w:rsidR="002F2CF9" w:rsidRPr="00A42DA7" w:rsidRDefault="002F2CF9" w:rsidP="002F2CF9">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33E1C682" w14:textId="77777777" w:rsidR="002F2CF9" w:rsidRPr="00AE7B59" w:rsidRDefault="002F2CF9" w:rsidP="002F2CF9">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szCs w:val="22"/>
          <w:highlight w:val="green"/>
          <w:u w:val="single"/>
        </w:rPr>
        <w:t>u</w:t>
      </w:r>
      <w:r w:rsidRPr="00A87738">
        <w:rPr>
          <w:rStyle w:val="StyleUnderline"/>
          <w:szCs w:val="22"/>
          <w:highlight w:val="green"/>
        </w:rPr>
        <w:t>sing</w:t>
      </w:r>
      <w:r w:rsidRPr="003010F1">
        <w:rPr>
          <w:rStyle w:val="StyleUnderline"/>
          <w:szCs w:val="22"/>
        </w:rPr>
        <w:t xml:space="preserve"> the </w:t>
      </w:r>
      <w:r w:rsidRPr="00A87738">
        <w:rPr>
          <w:rStyle w:val="StyleUnderline"/>
          <w:szCs w:val="22"/>
          <w:highlight w:val="green"/>
        </w:rPr>
        <w:t>strike</w:t>
      </w:r>
      <w:r w:rsidRPr="00A87738">
        <w:rPr>
          <w:rStyle w:val="StyleUnderline"/>
          <w:highlight w:val="green"/>
        </w:rPr>
        <w:t xml:space="preserv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77894516" w14:textId="77777777" w:rsidR="002F2CF9" w:rsidRDefault="002F2CF9" w:rsidP="002F2CF9">
      <w:pPr>
        <w:pStyle w:val="Heading4"/>
      </w:pPr>
      <w:r>
        <w:t>Subordination- rights weaken labor movements by making them dependent on a corrupt legal system. Cross-national analysis shows rights never help, they only hurt</w:t>
      </w:r>
    </w:p>
    <w:p w14:paraId="682C515B" w14:textId="77777777" w:rsidR="002F2CF9" w:rsidRPr="00A05687" w:rsidRDefault="002F2CF9" w:rsidP="002F2CF9">
      <w:pPr>
        <w:rPr>
          <w:rStyle w:val="Style13ptBold"/>
        </w:rPr>
      </w:pPr>
      <w:proofErr w:type="spellStart"/>
      <w:r w:rsidRPr="00A05687">
        <w:rPr>
          <w:rStyle w:val="Style13ptBold"/>
        </w:rPr>
        <w:t>Dimick</w:t>
      </w:r>
      <w:proofErr w:type="spellEnd"/>
      <w:r w:rsidRPr="00A05687">
        <w:rPr>
          <w:rStyle w:val="Style13ptBold"/>
        </w:rPr>
        <w:t xml:space="preserve">, JD/PhD, 19 </w:t>
      </w:r>
    </w:p>
    <w:p w14:paraId="0739ED59" w14:textId="77777777" w:rsidR="002F2CF9" w:rsidRPr="00A05687" w:rsidRDefault="002F2CF9" w:rsidP="002F2CF9">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54532847" w14:textId="77777777" w:rsidR="002F2CF9" w:rsidRDefault="002F2CF9" w:rsidP="002F2CF9">
      <w:r w:rsidRPr="00A87738">
        <w:rPr>
          <w:rStyle w:val="StyleUnderline"/>
          <w:highlight w:val="green"/>
        </w:rPr>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In nearly all</w:t>
      </w:r>
      <w:r w:rsidRPr="00A05687">
        <w:rPr>
          <w:sz w:val="16"/>
        </w:rPr>
        <w:t xml:space="preserve"> of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w:t>
      </w:r>
      <w:r w:rsidRPr="00ED2264">
        <w:rPr>
          <w:rStyle w:val="StyleUnderline"/>
        </w:rPr>
        <w:lastRenderedPageBreak/>
        <w:t xml:space="preserve">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in particular </w:t>
      </w:r>
      <w:r w:rsidRPr="00A87738">
        <w:rPr>
          <w:rStyle w:val="StyleUnderline"/>
          <w:highlight w:val="green"/>
        </w:rPr>
        <w:t xml:space="preserve">have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the means by which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153D076F" w14:textId="77777777" w:rsidR="002F2CF9" w:rsidRDefault="002F2CF9" w:rsidP="002F2CF9"/>
    <w:p w14:paraId="6152E66B" w14:textId="77777777" w:rsidR="002F2CF9" w:rsidRDefault="002F2CF9" w:rsidP="002F2CF9">
      <w:pPr>
        <w:pStyle w:val="Heading4"/>
      </w:pPr>
      <w:r>
        <w:t>Prefer negative methodology- a comparative history approach reveals flaws in the affirmatives “critical labor law” approach. Their focus on specifics obscures the fundamental issue of statism</w:t>
      </w:r>
    </w:p>
    <w:p w14:paraId="445E8072" w14:textId="77777777" w:rsidR="002F2CF9" w:rsidRPr="00A05687" w:rsidRDefault="002F2CF9" w:rsidP="002F2CF9">
      <w:pPr>
        <w:rPr>
          <w:rStyle w:val="Style13ptBold"/>
        </w:rPr>
      </w:pPr>
      <w:proofErr w:type="spellStart"/>
      <w:r w:rsidRPr="00A05687">
        <w:rPr>
          <w:rStyle w:val="Style13ptBold"/>
        </w:rPr>
        <w:t>Dimick</w:t>
      </w:r>
      <w:proofErr w:type="spellEnd"/>
      <w:r w:rsidRPr="00A05687">
        <w:rPr>
          <w:rStyle w:val="Style13ptBold"/>
        </w:rPr>
        <w:t xml:space="preserve">, JD/PhD, 19 </w:t>
      </w:r>
    </w:p>
    <w:p w14:paraId="78726CA1" w14:textId="77777777" w:rsidR="002F2CF9" w:rsidRPr="00A42DA7" w:rsidRDefault="002F2CF9" w:rsidP="002F2CF9">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58BE46CF" w14:textId="77777777" w:rsidR="002F2CF9" w:rsidRPr="00187C66" w:rsidRDefault="002F2CF9" w:rsidP="002F2CF9">
      <w:pPr>
        <w:rPr>
          <w:u w:val="single"/>
        </w:rPr>
      </w:pPr>
      <w:r w:rsidRPr="00414DF1">
        <w:rPr>
          <w:rStyle w:val="StyleUnderline"/>
        </w:rPr>
        <w:t>The intent of this</w:t>
      </w:r>
      <w:r w:rsidRPr="00A42DA7">
        <w:rPr>
          <w:sz w:val="16"/>
        </w:rPr>
        <w:t xml:space="preserve"> brief </w:t>
      </w:r>
      <w:r w:rsidRPr="00A87738">
        <w:rPr>
          <w:rStyle w:val="Emphasis"/>
          <w:highlight w:val="green"/>
        </w:rPr>
        <w:t>comparative history</w:t>
      </w:r>
      <w:r w:rsidRPr="00A42DA7">
        <w:rPr>
          <w:sz w:val="16"/>
        </w:rPr>
        <w:t xml:space="preserve"> </w:t>
      </w:r>
      <w:r w:rsidRPr="00414DF1">
        <w:rPr>
          <w:rStyle w:val="StyleUnderline"/>
        </w:rPr>
        <w:t xml:space="preserve">is to </w:t>
      </w:r>
      <w:r w:rsidRPr="00A87738">
        <w:rPr>
          <w:rStyle w:val="StyleUnderline"/>
          <w:highlight w:val="green"/>
        </w:rPr>
        <w:t>reveal the uniqueness of</w:t>
      </w:r>
      <w:r w:rsidRPr="00A42DA7">
        <w:rPr>
          <w:sz w:val="16"/>
        </w:rPr>
        <w:t xml:space="preserve"> the form of </w:t>
      </w:r>
      <w:r w:rsidRPr="00A87738">
        <w:rPr>
          <w:rStyle w:val="StyleUnderline"/>
          <w:highlight w:val="green"/>
        </w:rPr>
        <w:t>labor union organization</w:t>
      </w:r>
      <w:r w:rsidRPr="00A42DA7">
        <w:rPr>
          <w:sz w:val="16"/>
        </w:rPr>
        <w:t xml:space="preserve"> found </w:t>
      </w:r>
      <w:r w:rsidRPr="00A8773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A87738">
        <w:rPr>
          <w:rStyle w:val="StyleUnderline"/>
          <w:highlight w:val="green"/>
        </w:rPr>
        <w:t>that</w:t>
      </w:r>
      <w:r w:rsidRPr="00414DF1">
        <w:rPr>
          <w:rStyle w:val="StyleUnderline"/>
        </w:rPr>
        <w:t xml:space="preserve"> form</w:t>
      </w:r>
      <w:r w:rsidRPr="00A42DA7">
        <w:rPr>
          <w:sz w:val="16"/>
        </w:rPr>
        <w:t xml:space="preserve"> of union organization </w:t>
      </w:r>
      <w:r w:rsidRPr="00A87738">
        <w:rPr>
          <w:rStyle w:val="StyleUnderline"/>
          <w:highlight w:val="green"/>
        </w:rPr>
        <w:t>gave rise to</w:t>
      </w:r>
      <w:r w:rsidRPr="00414DF1">
        <w:rPr>
          <w:rStyle w:val="StyleUnderline"/>
        </w:rPr>
        <w:t xml:space="preserve"> </w:t>
      </w:r>
      <w:r w:rsidRPr="00414DF1">
        <w:rPr>
          <w:rStyle w:val="Emphasis"/>
        </w:rPr>
        <w:t xml:space="preserve">a </w:t>
      </w:r>
      <w:r w:rsidRPr="00A8773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A87738">
        <w:rPr>
          <w:rStyle w:val="StyleUnderline"/>
          <w:highlight w:val="green"/>
        </w:rPr>
        <w:t>shift to a law-based form</w:t>
      </w:r>
      <w:r w:rsidRPr="00414DF1">
        <w:rPr>
          <w:rStyle w:val="StyleUnderline"/>
        </w:rPr>
        <w:t xml:space="preserve"> of regulation </w:t>
      </w:r>
      <w:r w:rsidRPr="00A8773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the end of the nineteenth century, neither unions nor 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A8773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A87738">
        <w:rPr>
          <w:rStyle w:val="StyleUnderline"/>
          <w:highlight w:val="green"/>
        </w:rPr>
        <w:t xml:space="preserve">is a product of the </w:t>
      </w:r>
      <w:r w:rsidRPr="00A87738">
        <w:rPr>
          <w:rStyle w:val="Emphasis"/>
          <w:highlight w:val="green"/>
        </w:rPr>
        <w:t>narrowness</w:t>
      </w:r>
      <w:r w:rsidRPr="00A87738">
        <w:rPr>
          <w:rStyle w:val="StyleUnderline"/>
          <w:highlight w:val="green"/>
        </w:rPr>
        <w:t xml:space="preserve"> of labor relations</w:t>
      </w:r>
      <w:r w:rsidRPr="00414DF1">
        <w:rPr>
          <w:rStyle w:val="StyleUnderline"/>
        </w:rPr>
        <w:t xml:space="preserve"> themselves. </w:t>
      </w:r>
      <w:r w:rsidRPr="00A87738">
        <w:rPr>
          <w:rStyle w:val="StyleUnderline"/>
          <w:highlight w:val="green"/>
        </w:rPr>
        <w:t>Unions in the US have</w:t>
      </w:r>
      <w:r w:rsidRPr="00414DF1">
        <w:rPr>
          <w:rStyle w:val="StyleUnderline"/>
        </w:rPr>
        <w:t xml:space="preserve"> a strong workplace presence but </w:t>
      </w:r>
      <w:r w:rsidRPr="00A87738">
        <w:rPr>
          <w:rStyle w:val="Emphasis"/>
          <w:highlight w:val="green"/>
        </w:rPr>
        <w:t>weak coordinating</w:t>
      </w:r>
      <w:r w:rsidRPr="00A87738">
        <w:rPr>
          <w:rStyle w:val="StyleUnderline"/>
          <w:highlight w:val="green"/>
        </w:rPr>
        <w:t xml:space="preserve"> capacity</w:t>
      </w:r>
      <w:r w:rsidRPr="00414DF1">
        <w:rPr>
          <w:rStyle w:val="StyleUnderline"/>
        </w:rPr>
        <w:t>.</w:t>
      </w:r>
      <w:r w:rsidRPr="00A42DA7">
        <w:rPr>
          <w:sz w:val="16"/>
        </w:rPr>
        <w:t xml:space="preserve"> </w:t>
      </w:r>
      <w:r w:rsidRPr="00A8773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A87738">
        <w:rPr>
          <w:rStyle w:val="Emphasis"/>
          <w:highlight w:val="green"/>
        </w:rPr>
        <w:t xml:space="preserve">produced </w:t>
      </w:r>
      <w:r w:rsidRPr="0083522D">
        <w:rPr>
          <w:rStyle w:val="Emphasis"/>
        </w:rPr>
        <w:t xml:space="preserve">pervasive </w:t>
      </w:r>
      <w:r w:rsidRPr="00A8773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w:t>
      </w:r>
      <w:r w:rsidRPr="00A42DA7">
        <w:rPr>
          <w:sz w:val="16"/>
        </w:rPr>
        <w:lastRenderedPageBreak/>
        <w:t xml:space="preserve">be represented) is “fair and free.” After a union is “certified” by the government, the Act provides for elaborate procedures for when workers may decertify a union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whether or not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A87738">
        <w:rPr>
          <w:rStyle w:val="Emphasis"/>
          <w:highlight w:val="green"/>
        </w:rPr>
        <w:t>What was needed was a Hobbesian strong state</w:t>
      </w:r>
      <w:r w:rsidRPr="00A42DA7">
        <w:rPr>
          <w:sz w:val="16"/>
        </w:rPr>
        <w:t xml:space="preserve"> — </w:t>
      </w:r>
      <w:r w:rsidRPr="00A87738">
        <w:rPr>
          <w:rStyle w:val="StyleUnderline"/>
          <w:highlight w:val="green"/>
        </w:rPr>
        <w:t xml:space="preserve">one that would </w:t>
      </w:r>
      <w:r w:rsidRPr="00A87738">
        <w:rPr>
          <w:rStyle w:val="Emphasis"/>
          <w:highlight w:val="green"/>
        </w:rPr>
        <w:t>subordinate the labor movement</w:t>
      </w:r>
      <w:r w:rsidRPr="00A87738">
        <w:rPr>
          <w:rStyle w:val="StyleUnderline"/>
          <w:highlight w:val="green"/>
        </w:rPr>
        <w:t xml:space="preserve"> to the “true” guardian of the public interest</w:t>
      </w:r>
      <w:r w:rsidRPr="00A42DA7">
        <w:rPr>
          <w:sz w:val="16"/>
        </w:rPr>
        <w:t>.37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exactly the same time, in 1905, an almost identical experiment in the identical industry led the Swedish labor movement in a very different direction. Confronted with a metal-workers’ strike, the employers’ association in the engineering industry responded with a lockout at eighty-three member firms. The conflict led to the “first industry-wide multi-employer wage settlement for any industry in the country.” The agreement “allowed no 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was not the culprit in labor’s current legal and existential crisis.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A87738">
        <w:rPr>
          <w:rStyle w:val="StyleUnderline"/>
          <w:highlight w:val="green"/>
        </w:rPr>
        <w:t>Because</w:t>
      </w:r>
      <w:r w:rsidRPr="00A42DA7">
        <w:rPr>
          <w:rStyle w:val="StyleUnderline"/>
        </w:rPr>
        <w:t xml:space="preserve"> of </w:t>
      </w:r>
      <w:r w:rsidRPr="00A8773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A87738">
        <w:rPr>
          <w:rStyle w:val="StyleUnderline"/>
          <w:highlight w:val="green"/>
        </w:rPr>
        <w:t>weak capacity for coordinating activity</w:t>
      </w:r>
      <w:r w:rsidRPr="00A42DA7">
        <w:rPr>
          <w:rStyle w:val="StyleUnderline"/>
        </w:rPr>
        <w:t xml:space="preserve"> across workplaces, </w:t>
      </w:r>
      <w:r w:rsidRPr="00A87738">
        <w:rPr>
          <w:rStyle w:val="StyleUnderline"/>
          <w:highlight w:val="green"/>
        </w:rPr>
        <w:t>the regulation</w:t>
      </w:r>
      <w:r w:rsidRPr="00A42DA7">
        <w:rPr>
          <w:rStyle w:val="StyleUnderline"/>
        </w:rPr>
        <w:t xml:space="preserve"> of labor </w:t>
      </w:r>
      <w:r w:rsidRPr="00A42DA7">
        <w:rPr>
          <w:rStyle w:val="StyleUnderline"/>
        </w:rPr>
        <w:lastRenderedPageBreak/>
        <w:t xml:space="preserve">relations </w:t>
      </w:r>
      <w:r w:rsidRPr="00A87738">
        <w:rPr>
          <w:rStyle w:val="StyleUnderline"/>
          <w:highlight w:val="green"/>
        </w:rPr>
        <w:t>was achieved by</w:t>
      </w:r>
      <w:r w:rsidRPr="00A42DA7">
        <w:rPr>
          <w:rStyle w:val="StyleUnderline"/>
        </w:rPr>
        <w:t xml:space="preserve"> recourse to </w:t>
      </w:r>
      <w:r w:rsidRPr="00A87738">
        <w:rPr>
          <w:rStyle w:val="StyleUnderline"/>
          <w:highlight w:val="green"/>
        </w:rPr>
        <w:t>the law</w:t>
      </w:r>
      <w:r w:rsidRPr="00A42DA7">
        <w:rPr>
          <w:sz w:val="16"/>
        </w:rPr>
        <w:t xml:space="preserve">. </w:t>
      </w:r>
      <w:r w:rsidRPr="00A87738">
        <w:rPr>
          <w:rStyle w:val="Emphasis"/>
          <w:highlight w:val="green"/>
        </w:rPr>
        <w:t>This</w:t>
      </w:r>
      <w:r w:rsidRPr="00A42DA7">
        <w:rPr>
          <w:rStyle w:val="Emphasis"/>
        </w:rPr>
        <w:t xml:space="preserve"> claim </w:t>
      </w:r>
      <w:r w:rsidRPr="00A8773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A87738">
        <w:rPr>
          <w:rStyle w:val="StyleUnderline"/>
          <w:highlight w:val="green"/>
        </w:rPr>
        <w:t>he line of attack is to challenge</w:t>
      </w:r>
      <w:r w:rsidRPr="00A42DA7">
        <w:rPr>
          <w:rStyle w:val="StyleUnderline"/>
        </w:rPr>
        <w:t xml:space="preserve"> the </w:t>
      </w:r>
      <w:r w:rsidRPr="00A42DA7">
        <w:rPr>
          <w:rStyle w:val="Emphasis"/>
        </w:rPr>
        <w:t xml:space="preserve">particular </w:t>
      </w:r>
      <w:r w:rsidRPr="00A87738">
        <w:rPr>
          <w:rStyle w:val="Emphasis"/>
          <w:highlight w:val="green"/>
        </w:rPr>
        <w:t>content of the labor law</w:t>
      </w:r>
      <w:r w:rsidRPr="00A87738">
        <w:rPr>
          <w:sz w:val="16"/>
          <w:highlight w:val="green"/>
        </w:rPr>
        <w:t xml:space="preserve">, </w:t>
      </w:r>
      <w:r w:rsidRPr="00A87738">
        <w:rPr>
          <w:rStyle w:val="Emphasis"/>
          <w:highlight w:val="green"/>
        </w:rPr>
        <w:t>not the form of regulation itself</w:t>
      </w:r>
      <w:r w:rsidRPr="00A42DA7">
        <w:rPr>
          <w:sz w:val="16"/>
        </w:rPr>
        <w:t xml:space="preserve">. </w:t>
      </w:r>
      <w:r w:rsidRPr="00A42DA7">
        <w:rPr>
          <w:rStyle w:val="StyleUnderline"/>
        </w:rPr>
        <w:t xml:space="preserve">Not only is </w:t>
      </w:r>
      <w:r w:rsidRPr="00A8773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A87738">
        <w:rPr>
          <w:rStyle w:val="StyleUnderline"/>
          <w:highlight w:val="green"/>
        </w:rPr>
        <w:t>mistake</w:t>
      </w:r>
      <w:r w:rsidRPr="00A42DA7">
        <w:rPr>
          <w:rStyle w:val="StyleUnderline"/>
        </w:rPr>
        <w:t xml:space="preserve"> as a </w:t>
      </w:r>
      <w:r w:rsidRPr="00A8773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A87738">
        <w:rPr>
          <w:rStyle w:val="StyleUnderline"/>
          <w:highlight w:val="green"/>
        </w:rPr>
        <w:t>commits</w:t>
      </w:r>
      <w:r w:rsidRPr="00A42DA7">
        <w:rPr>
          <w:rStyle w:val="StyleUnderline"/>
        </w:rPr>
        <w:t xml:space="preserve"> an instrumentalist </w:t>
      </w:r>
      <w:r w:rsidRPr="00A87738">
        <w:rPr>
          <w:rStyle w:val="StyleUnderline"/>
          <w:highlight w:val="green"/>
        </w:rPr>
        <w:t xml:space="preserve">error about the </w:t>
      </w:r>
      <w:r w:rsidRPr="0083522D">
        <w:rPr>
          <w:rStyle w:val="StyleUnderline"/>
        </w:rPr>
        <w:t>nature</w:t>
      </w:r>
      <w:r w:rsidRPr="00A42DA7">
        <w:rPr>
          <w:rStyle w:val="StyleUnderline"/>
        </w:rPr>
        <w:t xml:space="preserve"> of the </w:t>
      </w:r>
      <w:r w:rsidRPr="00A87738">
        <w:rPr>
          <w:rStyle w:val="StyleUnderline"/>
          <w:highlight w:val="green"/>
        </w:rPr>
        <w:t>law</w:t>
      </w:r>
      <w:r w:rsidRPr="00A42DA7">
        <w:rPr>
          <w:rStyle w:val="StyleUnderline"/>
        </w:rPr>
        <w:t xml:space="preserve"> </w:t>
      </w:r>
      <w:r w:rsidRPr="00A87738">
        <w:rPr>
          <w:rStyle w:val="StyleUnderline"/>
          <w:highlight w:val="green"/>
        </w:rPr>
        <w:t>and</w:t>
      </w:r>
      <w:r w:rsidRPr="00A42DA7">
        <w:rPr>
          <w:rStyle w:val="StyleUnderline"/>
        </w:rPr>
        <w:t xml:space="preserve"> the </w:t>
      </w:r>
      <w:r w:rsidRPr="00A87738">
        <w:rPr>
          <w:rStyle w:val="StyleUnderline"/>
          <w:highlight w:val="green"/>
        </w:rPr>
        <w:t>state</w:t>
      </w:r>
      <w:r w:rsidRPr="00A42DA7">
        <w:rPr>
          <w:rStyle w:val="StyleUnderline"/>
        </w:rPr>
        <w:t xml:space="preserve"> </w:t>
      </w:r>
      <w:r w:rsidRPr="00A8773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As a form of social regulation, the law also allocates determinate material and ideological resources as a means to achieve these ends</w:t>
      </w:r>
      <w:r w:rsidRPr="00A42DA7">
        <w:rPr>
          <w:sz w:val="16"/>
        </w:rPr>
        <w:t xml:space="preserve">. </w:t>
      </w:r>
      <w:r w:rsidRPr="00A87738">
        <w:rPr>
          <w:rStyle w:val="StyleUnderline"/>
          <w:highlight w:val="green"/>
        </w:rPr>
        <w:t xml:space="preserve">These means </w:t>
      </w:r>
      <w:r w:rsidRPr="00A87738">
        <w:rPr>
          <w:rStyle w:val="Emphasis"/>
          <w:highlight w:val="green"/>
        </w:rPr>
        <w:t>threaten to substitute</w:t>
      </w:r>
      <w:r w:rsidRPr="00A8773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16AF69D0" w14:textId="77777777" w:rsidR="002F2CF9" w:rsidRDefault="002F2CF9" w:rsidP="002F2CF9"/>
    <w:p w14:paraId="627B18A4" w14:textId="77777777" w:rsidR="002F2CF9" w:rsidRDefault="002F2CF9" w:rsidP="002F2CF9">
      <w:pPr>
        <w:pStyle w:val="Heading4"/>
      </w:pPr>
      <w:r>
        <w:t xml:space="preserve">Methodological questions should be prioritized over policy -it’s a logical prior question to solvency </w:t>
      </w:r>
    </w:p>
    <w:p w14:paraId="276D41BE" w14:textId="77777777" w:rsidR="002F2CF9" w:rsidRPr="008227D4" w:rsidRDefault="002F2CF9" w:rsidP="002F2CF9">
      <w:r w:rsidRPr="008227D4">
        <w:rPr>
          <w:rStyle w:val="Style13ptBold"/>
        </w:rPr>
        <w:t>Bartlett ‘90,</w:t>
      </w:r>
      <w:r w:rsidRPr="008227D4">
        <w:t xml:space="preserve"> professor of law at Duke University, 1990 (Katharine, 103 Harvard Law Review 829, February, lexis)</w:t>
      </w:r>
    </w:p>
    <w:p w14:paraId="257FDAA9" w14:textId="77777777" w:rsidR="002F2CF9" w:rsidRPr="00187C66" w:rsidRDefault="002F2CF9" w:rsidP="002F2CF9">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Method "organizes the apprehension of truth; it determines what counts as evidence and defines what is 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251D5A15" w14:textId="77777777" w:rsidR="002F2CF9" w:rsidRDefault="002F2CF9" w:rsidP="002F2CF9"/>
    <w:p w14:paraId="419FE44C" w14:textId="5F7BF221" w:rsidR="002F2CF9" w:rsidRDefault="002F2CF9" w:rsidP="002F2CF9">
      <w:pPr>
        <w:pStyle w:val="Heading4"/>
      </w:pPr>
      <w:r>
        <w:t>TEXT: The Federal Republic of Germany ought to recognize a freedom to strike</w:t>
      </w:r>
    </w:p>
    <w:p w14:paraId="2E060DB4" w14:textId="77777777" w:rsidR="002F2CF9" w:rsidRDefault="002F2CF9" w:rsidP="002F2CF9"/>
    <w:p w14:paraId="394880EB" w14:textId="77777777" w:rsidR="002F2CF9" w:rsidRDefault="002F2CF9" w:rsidP="002F2CF9">
      <w:pPr>
        <w:pStyle w:val="Heading4"/>
      </w:pPr>
      <w:r>
        <w:t>A “right” gives power to the state, a freedom reduces it. The alternative is mutually exclusive with the case and solves better</w:t>
      </w:r>
    </w:p>
    <w:p w14:paraId="2D8678A3" w14:textId="77777777" w:rsidR="002F2CF9" w:rsidRPr="00A05687" w:rsidRDefault="002F2CF9" w:rsidP="002F2CF9">
      <w:pPr>
        <w:rPr>
          <w:rStyle w:val="Style13ptBold"/>
        </w:rPr>
      </w:pPr>
      <w:proofErr w:type="spellStart"/>
      <w:r w:rsidRPr="00A05687">
        <w:rPr>
          <w:rStyle w:val="Style13ptBold"/>
        </w:rPr>
        <w:t>Dimick</w:t>
      </w:r>
      <w:proofErr w:type="spellEnd"/>
      <w:r w:rsidRPr="00A05687">
        <w:rPr>
          <w:rStyle w:val="Style13ptBold"/>
        </w:rPr>
        <w:t xml:space="preserve">, JD/PhD, 19 </w:t>
      </w:r>
    </w:p>
    <w:p w14:paraId="1ACEC0B6" w14:textId="77777777" w:rsidR="002F2CF9" w:rsidRPr="00DE7247" w:rsidRDefault="002F2CF9" w:rsidP="002F2CF9">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08C3C223" w14:textId="77777777" w:rsidR="002F2CF9" w:rsidRDefault="002F2CF9" w:rsidP="002F2CF9">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freedoms and be wary ab</w:t>
      </w:r>
      <w:r w:rsidRPr="00EB1387">
        <w:rPr>
          <w:rStyle w:val="Emphasis"/>
        </w:rPr>
        <w:t xml:space="preserve">out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rights are</w:t>
      </w:r>
      <w:r w:rsidRPr="0040584C">
        <w:rPr>
          <w:sz w:val="16"/>
        </w:rPr>
        <w:t xml:space="preserve"> distinguished by the fact that they are </w:t>
      </w:r>
      <w:r w:rsidRPr="00A87738">
        <w:rPr>
          <w:rStyle w:val="StyleUnderline"/>
          <w:highlight w:val="green"/>
        </w:rPr>
        <w:t xml:space="preserve">protected by the coercive power of </w:t>
      </w:r>
      <w:r w:rsidRPr="00EB1387">
        <w:rPr>
          <w:rStyle w:val="StyleUnderline"/>
        </w:rPr>
        <w:t xml:space="preserve">the </w:t>
      </w:r>
      <w:r w:rsidRPr="00A87738">
        <w:rPr>
          <w:rStyle w:val="StyleUnderline"/>
          <w:highlight w:val="green"/>
        </w:rPr>
        <w:t>state</w:t>
      </w:r>
      <w:r w:rsidRPr="00A87738">
        <w:rPr>
          <w:sz w:val="16"/>
          <w:highlight w:val="green"/>
        </w:rPr>
        <w:t xml:space="preserve">, </w:t>
      </w:r>
      <w:r w:rsidRPr="00A87738">
        <w:rPr>
          <w:rStyle w:val="Emphasis"/>
          <w:highlight w:val="green"/>
        </w:rPr>
        <w:t xml:space="preserve">bureaucrats, </w:t>
      </w:r>
      <w:r w:rsidRPr="00A87738">
        <w:rPr>
          <w:rStyle w:val="Emphasis"/>
          <w:highlight w:val="green"/>
        </w:rPr>
        <w:lastRenderedPageBreak/>
        <w:t>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hardly an unambitious strategy</w:t>
      </w:r>
      <w:r w:rsidRPr="0040584C">
        <w:rPr>
          <w:rStyle w:val="StyleUnderline"/>
        </w:rPr>
        <w:t>,</w:t>
      </w:r>
      <w:r w:rsidRPr="0040584C">
        <w:rPr>
          <w:sz w:val="16"/>
        </w:rPr>
        <w:t xml:space="preserve"> since direct prohibitions on concerted activities are abundant. </w:t>
      </w:r>
      <w:r w:rsidRPr="00A8773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Relations Act, and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it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58FB7F25" w14:textId="77777777" w:rsidR="002F2CF9" w:rsidRDefault="002F2CF9" w:rsidP="002F2CF9"/>
    <w:p w14:paraId="4349A4C1" w14:textId="77777777" w:rsidR="002F2CF9" w:rsidRPr="00435AF4" w:rsidRDefault="002F2CF9" w:rsidP="002F2CF9">
      <w:pPr>
        <w:pStyle w:val="Heading4"/>
      </w:pPr>
      <w:r>
        <w:t>Statism destroys value to life</w:t>
      </w:r>
    </w:p>
    <w:p w14:paraId="7B4252AE" w14:textId="77777777" w:rsidR="002F2CF9" w:rsidRPr="00187C66" w:rsidRDefault="002F2CF9" w:rsidP="002F2CF9">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3A6AE3DC" w14:textId="77777777" w:rsidR="002F2CF9" w:rsidRPr="00187C66" w:rsidRDefault="002F2CF9" w:rsidP="002F2CF9">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Even if we choose to leave aside the rhetoric concerning limited or special nuclear uses, and also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r w:rsidRPr="00A87738">
        <w:rPr>
          <w:sz w:val="20"/>
          <w:szCs w:val="20"/>
          <w:highlight w:val="green"/>
          <w:u w:val="single"/>
        </w:rPr>
        <w:t>as long as</w:t>
      </w:r>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lastRenderedPageBreak/>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31B43222" w14:textId="77777777" w:rsidR="002F2CF9" w:rsidRDefault="002F2CF9" w:rsidP="002F2CF9"/>
    <w:p w14:paraId="68F41991" w14:textId="77777777" w:rsidR="002F2CF9" w:rsidRPr="000E669B" w:rsidRDefault="002F2CF9" w:rsidP="002F2CF9">
      <w:pPr>
        <w:pStyle w:val="Heading4"/>
      </w:pPr>
      <w:r w:rsidRPr="000E669B">
        <w:t xml:space="preserve">Statism causes extinction </w:t>
      </w:r>
    </w:p>
    <w:p w14:paraId="7785B9FF" w14:textId="77777777" w:rsidR="002F2CF9" w:rsidRPr="000E669B" w:rsidRDefault="002F2CF9" w:rsidP="002F2CF9">
      <w:pPr>
        <w:rPr>
          <w:b/>
          <w:szCs w:val="20"/>
        </w:rPr>
      </w:pPr>
      <w:proofErr w:type="spellStart"/>
      <w:r w:rsidRPr="000E669B">
        <w:rPr>
          <w:b/>
          <w:szCs w:val="20"/>
        </w:rPr>
        <w:t>Beres</w:t>
      </w:r>
      <w:proofErr w:type="spellEnd"/>
      <w:r w:rsidRPr="000E669B">
        <w:rPr>
          <w:b/>
          <w:szCs w:val="20"/>
        </w:rPr>
        <w:t xml:space="preserve">, 1994 </w:t>
      </w:r>
      <w:r w:rsidRPr="000E669B">
        <w:rPr>
          <w:sz w:val="16"/>
          <w:szCs w:val="20"/>
        </w:rPr>
        <w:t>(Louis Rene, Professor of International Law in the Department of Political Science at Purdue University, Spring,, Arizona Journal of International and Comparative Law, Lexis)</w:t>
      </w:r>
    </w:p>
    <w:p w14:paraId="603D622C" w14:textId="77777777" w:rsidR="002F2CF9" w:rsidRPr="000E669B" w:rsidRDefault="002F2CF9" w:rsidP="002F2CF9">
      <w:pPr>
        <w:rPr>
          <w:sz w:val="16"/>
          <w:szCs w:val="20"/>
        </w:rPr>
      </w:pPr>
      <w:r w:rsidRPr="00A87738">
        <w:rPr>
          <w:szCs w:val="20"/>
          <w:highlight w:val="green"/>
          <w:u w:val="single"/>
        </w:rPr>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are in conflict with such expectations, it is the latter that invariably prevail. </w:t>
      </w:r>
      <w:r w:rsidRPr="000E669B">
        <w:rPr>
          <w:szCs w:val="20"/>
          <w:u w:val="single"/>
        </w:rPr>
        <w:t>With States as the new gods, the profane has become</w:t>
      </w:r>
      <w:r w:rsidRPr="000E669B">
        <w:rPr>
          <w:sz w:val="16"/>
          <w:szCs w:val="20"/>
        </w:rPr>
        <w:t xml:space="preserve"> not only permissible, it is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in the first place, but we surrender nonetheless. In the words of William Reich, we lay waste to ourselves by embracing the "political plague-mongers," a necrophilous partnership that promises purity and vitality through the killing of "outsiders."</w:t>
      </w:r>
    </w:p>
    <w:p w14:paraId="1BB9C8EB" w14:textId="77777777" w:rsidR="002F2CF9" w:rsidRPr="004C1813" w:rsidRDefault="002F2CF9" w:rsidP="002F2CF9">
      <w:pPr>
        <w:rPr>
          <w:sz w:val="16"/>
        </w:rPr>
      </w:pPr>
    </w:p>
    <w:p w14:paraId="7D0F33BD" w14:textId="77777777" w:rsidR="002F2CF9" w:rsidRDefault="002F2CF9" w:rsidP="002F2CF9">
      <w:pPr>
        <w:pStyle w:val="Heading3"/>
      </w:pPr>
      <w:r>
        <w:lastRenderedPageBreak/>
        <w:t>Case:</w:t>
      </w:r>
    </w:p>
    <w:p w14:paraId="172C6A22" w14:textId="29BFA1E5" w:rsidR="008161CC" w:rsidRPr="002918C4" w:rsidRDefault="008161CC" w:rsidP="008161CC">
      <w:pPr>
        <w:pStyle w:val="Heading4"/>
        <w:numPr>
          <w:ilvl w:val="0"/>
          <w:numId w:val="12"/>
        </w:numPr>
        <w:tabs>
          <w:tab w:val="num" w:pos="360"/>
          <w:tab w:val="num" w:pos="1440"/>
        </w:tabs>
        <w:ind w:left="0" w:firstLine="0"/>
        <w:rPr>
          <w:rFonts w:cs="Calibri"/>
        </w:rPr>
      </w:pPr>
      <w:r w:rsidRPr="00FD4BB7">
        <w:rPr>
          <w:rFonts w:cs="Calibri"/>
        </w:rPr>
        <w:t xml:space="preserve">The role of the ballot is to determine who did the best debating. Evaluate the plan relative to opportunity costs – anything else is self-serving and arbitrary. Anything else </w:t>
      </w:r>
      <w:r>
        <w:rPr>
          <w:rFonts w:cs="Calibri"/>
        </w:rPr>
        <w:t>filters the</w:t>
      </w:r>
      <w:r w:rsidRPr="00FD4BB7">
        <w:rPr>
          <w:rFonts w:cs="Calibri"/>
        </w:rPr>
        <w:t xml:space="preserve"> </w:t>
      </w:r>
      <w:r>
        <w:rPr>
          <w:rFonts w:cs="Calibri"/>
        </w:rPr>
        <w:t>N</w:t>
      </w:r>
      <w:r w:rsidRPr="00FD4BB7">
        <w:rPr>
          <w:rFonts w:cs="Calibri"/>
        </w:rPr>
        <w:t xml:space="preserve">C which means we </w:t>
      </w:r>
      <w:r>
        <w:rPr>
          <w:rFonts w:cs="Calibri"/>
        </w:rPr>
        <w:t xml:space="preserve">can’t use generics </w:t>
      </w:r>
      <w:r w:rsidRPr="00FD4BB7">
        <w:rPr>
          <w:rFonts w:cs="Calibri"/>
        </w:rPr>
        <w:t>which crushes equity. Prior questions are regressive, unpredictable, and make generating offense impossible.</w:t>
      </w:r>
    </w:p>
    <w:p w14:paraId="2CA6225D" w14:textId="6ACB5FF0" w:rsidR="008161CC" w:rsidRDefault="008161CC" w:rsidP="008161CC">
      <w:pPr>
        <w:pStyle w:val="Heading4"/>
        <w:rPr>
          <w:rFonts w:cs="Arial"/>
        </w:rPr>
      </w:pPr>
      <w:r w:rsidRPr="008A42BB">
        <w:rPr>
          <w:rFonts w:cs="Arial"/>
        </w:rPr>
        <w:t xml:space="preserve">The IPCC’s UN set goal is </w:t>
      </w:r>
      <w:r>
        <w:rPr>
          <w:rFonts w:cs="Arial"/>
        </w:rPr>
        <w:t>contradictory to scientific findings</w:t>
      </w:r>
      <w:r w:rsidRPr="008A42BB">
        <w:rPr>
          <w:rFonts w:cs="Arial"/>
        </w:rPr>
        <w:t>– their conclusions are flawed</w:t>
      </w:r>
      <w:r>
        <w:rPr>
          <w:rFonts w:cs="Arial"/>
        </w:rPr>
        <w:t xml:space="preserve"> and political </w:t>
      </w:r>
    </w:p>
    <w:p w14:paraId="7C811DED" w14:textId="77777777" w:rsidR="008161CC" w:rsidRDefault="008161CC" w:rsidP="008161CC">
      <w:pPr>
        <w:rPr>
          <w:b/>
        </w:rPr>
      </w:pPr>
      <w:r>
        <w:rPr>
          <w:rStyle w:val="Style13ptBold"/>
        </w:rPr>
        <w:t>Carter et. al</w:t>
      </w:r>
      <w:r w:rsidRPr="00165D99">
        <w:rPr>
          <w:rStyle w:val="Style13ptBold"/>
        </w:rPr>
        <w:t xml:space="preserve"> 15</w:t>
      </w:r>
    </w:p>
    <w:p w14:paraId="00660CA1" w14:textId="77777777" w:rsidR="008161CC" w:rsidRPr="00405696" w:rsidRDefault="008161CC" w:rsidP="008161CC">
      <w:pPr>
        <w:rPr>
          <w:b/>
          <w:sz w:val="20"/>
          <w:szCs w:val="20"/>
        </w:rPr>
      </w:pPr>
      <w:r w:rsidRPr="00165D99">
        <w:rPr>
          <w:rStyle w:val="Style13ptBold"/>
          <w:sz w:val="20"/>
          <w:szCs w:val="20"/>
        </w:rPr>
        <w:t xml:space="preserve">(Robert M., Ph.D. and a geologist and environmental scientist, is emeritus fellow of the Institute of Public Affairs in Australia and author of Climate Change: The Counter Consensus; Craig D. Idso, Ph.D. and is the founder, former president and current chairman of the board of the Center for the Study of Carbon Dioxide and Global Change; S. Fred. Singer, Ph.D., physicist, and is chairman of the Science and Environmental Policy Project and founder of the Nongovernmental International Panel on Climate Change, The Heartland Institute, “Why Scientists Disagree About Global Warming”, 2015, pg. 76-78, </w:t>
      </w:r>
      <w:hyperlink r:id="rId11" w:history="1">
        <w:r w:rsidRPr="00165D99">
          <w:rPr>
            <w:rStyle w:val="Style13ptBold"/>
            <w:sz w:val="20"/>
            <w:szCs w:val="20"/>
          </w:rPr>
          <w:t>https://www.heartland.org/sites/default/files/12-04-15_why_scientists_disagree.pdf</w:t>
        </w:r>
      </w:hyperlink>
      <w:r w:rsidRPr="00165D99">
        <w:rPr>
          <w:rStyle w:val="Style13ptBold"/>
          <w:sz w:val="20"/>
          <w:szCs w:val="20"/>
        </w:rPr>
        <w:t>, JKS)</w:t>
      </w:r>
    </w:p>
    <w:p w14:paraId="17DEDA76" w14:textId="58381AD0" w:rsidR="00D25F01" w:rsidRPr="008161CC" w:rsidRDefault="008161CC" w:rsidP="00D25F01">
      <w:pPr>
        <w:rPr>
          <w:sz w:val="14"/>
        </w:rPr>
      </w:pPr>
      <w:r w:rsidRPr="008A42BB">
        <w:rPr>
          <w:rStyle w:val="StyleUnderline"/>
        </w:rPr>
        <w:t>Although IPCC’s reports are voluminous</w:t>
      </w:r>
      <w:r w:rsidRPr="00ED07AE">
        <w:rPr>
          <w:sz w:val="14"/>
        </w:rPr>
        <w:t xml:space="preserve"> and their arguments impressively persistent, </w:t>
      </w:r>
      <w:r w:rsidRPr="008A42BB">
        <w:rPr>
          <w:rStyle w:val="StyleUnderline"/>
        </w:rPr>
        <w:t>it is legitimate to ask whether that makes them good science.</w:t>
      </w:r>
      <w:r w:rsidRPr="00ED07AE">
        <w:rPr>
          <w:sz w:val="14"/>
        </w:rPr>
        <w:t xml:space="preserve"> </w:t>
      </w:r>
      <w:r w:rsidRPr="008A42BB">
        <w:rPr>
          <w:rStyle w:val="StyleUnderline"/>
        </w:rPr>
        <w:t>In order to conduct an investigation, scientists must first formulate a falsifiable hypothesis to test</w:t>
      </w:r>
      <w:r w:rsidRPr="00ED07AE">
        <w:rPr>
          <w:sz w:val="14"/>
        </w:rPr>
        <w:t xml:space="preserve">. </w:t>
      </w:r>
      <w:r w:rsidRPr="008A42BB">
        <w:rPr>
          <w:rStyle w:val="StyleUnderline"/>
        </w:rPr>
        <w:t>The hypothesis implicit in all IPCC writings</w:t>
      </w:r>
      <w:r w:rsidRPr="00ED07AE">
        <w:rPr>
          <w:sz w:val="14"/>
        </w:rPr>
        <w:t>, though rarely explicitly stated</w:t>
      </w:r>
      <w:r w:rsidRPr="008A42BB">
        <w:rPr>
          <w:rStyle w:val="StyleUnderline"/>
        </w:rPr>
        <w:t>, is that dangerous global warming is resulting, or will result, from human-related greenhouse gas emissions</w:t>
      </w:r>
      <w:r w:rsidRPr="00A77821">
        <w:rPr>
          <w:rStyle w:val="StyleUnderline"/>
          <w:highlight w:val="yellow"/>
        </w:rPr>
        <w:t>.</w:t>
      </w:r>
      <w:r w:rsidRPr="00A77821">
        <w:rPr>
          <w:sz w:val="14"/>
          <w:highlight w:val="yellow"/>
        </w:rPr>
        <w:t xml:space="preserve"> </w:t>
      </w:r>
      <w:r w:rsidRPr="00A77821">
        <w:rPr>
          <w:rStyle w:val="StyleUnderline"/>
          <w:highlight w:val="yellow"/>
        </w:rPr>
        <w:t>In considering any</w:t>
      </w:r>
      <w:r w:rsidRPr="00ED07AE">
        <w:rPr>
          <w:sz w:val="14"/>
        </w:rPr>
        <w:t xml:space="preserve"> such </w:t>
      </w:r>
      <w:r w:rsidRPr="00A77821">
        <w:rPr>
          <w:rStyle w:val="StyleUnderline"/>
          <w:highlight w:val="yellow"/>
        </w:rPr>
        <w:t>hypothesis, an alternative and null hypothesis must be entertained</w:t>
      </w:r>
      <w:r w:rsidRPr="008A42BB">
        <w:rPr>
          <w:rStyle w:val="StyleUnderline"/>
        </w:rPr>
        <w:t>, which is the simplest hypothesis consistent with the known facts</w:t>
      </w:r>
      <w:r w:rsidRPr="00ED07AE">
        <w:rPr>
          <w:sz w:val="14"/>
        </w:rPr>
        <w:t xml:space="preserve">. Regarding global warming, </w:t>
      </w:r>
      <w:r w:rsidRPr="008A42BB">
        <w:rPr>
          <w:rStyle w:val="StyleUnderline"/>
        </w:rPr>
        <w:t xml:space="preserve">the null hypothesis is that currently observed changes in global climate indices and the physical environment are the result of natural variability. </w:t>
      </w:r>
      <w:r w:rsidRPr="00A77821">
        <w:rPr>
          <w:rStyle w:val="StyleUnderline"/>
          <w:highlight w:val="yellow"/>
        </w:rPr>
        <w:t>To invalidate this null hypothesis</w:t>
      </w:r>
      <w:r w:rsidRPr="008A42BB">
        <w:rPr>
          <w:rStyle w:val="StyleUnderline"/>
        </w:rPr>
        <w:t xml:space="preserve"> </w:t>
      </w:r>
      <w:r w:rsidRPr="00A77821">
        <w:rPr>
          <w:rStyle w:val="StyleUnderline"/>
          <w:highlight w:val="yellow"/>
        </w:rPr>
        <w:t>requires, at a minimum, direct evidence of human causation of specified changes that lie outside usual, natural variability.</w:t>
      </w:r>
      <w:r w:rsidRPr="00ED07AE">
        <w:rPr>
          <w:sz w:val="14"/>
        </w:rPr>
        <w:t xml:space="preserve"> </w:t>
      </w:r>
      <w:r w:rsidRPr="008A42BB">
        <w:rPr>
          <w:rStyle w:val="StyleUnderline"/>
        </w:rPr>
        <w:t>Unless</w:t>
      </w:r>
      <w:r w:rsidRPr="00ED07AE">
        <w:rPr>
          <w:sz w:val="14"/>
        </w:rPr>
        <w:t xml:space="preserve"> and </w:t>
      </w:r>
      <w:r w:rsidRPr="008A42BB">
        <w:rPr>
          <w:rStyle w:val="StyleUnderline"/>
        </w:rPr>
        <w:t>until such evidence is adduced, the null hypothesis is assumed to be correct.</w:t>
      </w:r>
      <w:r w:rsidRPr="00ED07AE">
        <w:rPr>
          <w:sz w:val="14"/>
        </w:rPr>
        <w:t xml:space="preserve"> </w:t>
      </w:r>
      <w:r w:rsidRPr="008A42BB">
        <w:rPr>
          <w:rStyle w:val="StyleUnderline"/>
        </w:rPr>
        <w:t>Science</w:t>
      </w:r>
      <w:r w:rsidRPr="00ED07AE">
        <w:rPr>
          <w:sz w:val="14"/>
        </w:rPr>
        <w:t xml:space="preserve"> does not advance by consensus, a show of hands, or even persuasion. It </w:t>
      </w:r>
      <w:r w:rsidRPr="008A42BB">
        <w:rPr>
          <w:rStyle w:val="StyleUnderline"/>
        </w:rPr>
        <w:t>advances by individual scientists proposing testable hypotheses, examining data to see if they disprove a hypothesis, and making those data available to other unbiased researchers to see if they arrive at similar conclusions.</w:t>
      </w:r>
      <w:r w:rsidRPr="00ED07AE">
        <w:rPr>
          <w:sz w:val="14"/>
        </w:rPr>
        <w:t xml:space="preserve"> Disagreement is the rule and consensus is the exception in most academic disciplines. This is because science is a process leading to ever-greater certainty, necessarily implying that what is accepted as true today will likely not be accepted as true tomorrow. Albert Einstein was absolutely right when he said, “No amount of experimentation can ever prove me right; a single experiment can prove me wrong” (Einstein, 1996). </w:t>
      </w:r>
      <w:r w:rsidRPr="008A42BB">
        <w:rPr>
          <w:rStyle w:val="StyleUnderline"/>
        </w:rPr>
        <w:t xml:space="preserve">In contradiction of the scientific method, </w:t>
      </w:r>
      <w:r w:rsidRPr="00A77821">
        <w:rPr>
          <w:rStyle w:val="StyleUnderline"/>
          <w:highlight w:val="yellow"/>
        </w:rPr>
        <w:t>IPCC assumes its implicit hypothesis is correct and that its only duty is to collect evidence and make plausible arguments in the hypothesis’s favor. One</w:t>
      </w:r>
      <w:r w:rsidRPr="008A42BB">
        <w:rPr>
          <w:rStyle w:val="StyleUnderline"/>
        </w:rPr>
        <w:t xml:space="preserve"> probable </w:t>
      </w:r>
      <w:r w:rsidRPr="00A77821">
        <w:rPr>
          <w:rStyle w:val="StyleUnderline"/>
          <w:highlight w:val="yellow"/>
        </w:rPr>
        <w:t>reason for this</w:t>
      </w:r>
      <w:r w:rsidRPr="00ED07AE">
        <w:rPr>
          <w:sz w:val="14"/>
        </w:rPr>
        <w:t xml:space="preserve"> </w:t>
      </w:r>
      <w:r w:rsidRPr="008A42BB">
        <w:rPr>
          <w:rStyle w:val="StyleUnderline"/>
        </w:rPr>
        <w:t xml:space="preserve">behavior </w:t>
      </w:r>
      <w:r w:rsidRPr="00A77821">
        <w:rPr>
          <w:rStyle w:val="StyleUnderline"/>
          <w:highlight w:val="yellow"/>
        </w:rPr>
        <w:t>is that the U</w:t>
      </w:r>
      <w:r w:rsidRPr="008A42BB">
        <w:rPr>
          <w:rStyle w:val="StyleUnderline"/>
        </w:rPr>
        <w:t xml:space="preserve">nited </w:t>
      </w:r>
      <w:r w:rsidRPr="00A77821">
        <w:rPr>
          <w:rStyle w:val="StyleUnderline"/>
          <w:highlight w:val="yellow"/>
        </w:rPr>
        <w:t>N</w:t>
      </w:r>
      <w:r w:rsidRPr="008A42BB">
        <w:rPr>
          <w:rStyle w:val="StyleUnderline"/>
        </w:rPr>
        <w:t xml:space="preserve">ations </w:t>
      </w:r>
      <w:r w:rsidRPr="00A77821">
        <w:rPr>
          <w:rStyle w:val="StyleUnderline"/>
          <w:highlight w:val="yellow"/>
        </w:rPr>
        <w:t>protocol under which IPCC operates defines climate change as “a change of climate which is attributed directly or indirectly to human activity</w:t>
      </w:r>
      <w:r w:rsidRPr="008A42BB">
        <w:rPr>
          <w:rStyle w:val="StyleUnderline"/>
        </w:rPr>
        <w:t xml:space="preserve"> that alters the composition of the global atmosphere and which is in addition to natural climate variability observed over comparable time periods”</w:t>
      </w:r>
      <w:r w:rsidRPr="00ED07AE">
        <w:rPr>
          <w:sz w:val="14"/>
        </w:rPr>
        <w:t xml:space="preserve"> (United Nations, 1994, Article 1.2). Not surprisingly, </w:t>
      </w:r>
      <w:r w:rsidRPr="00A77821">
        <w:rPr>
          <w:rStyle w:val="StyleUnderline"/>
          <w:highlight w:val="yellow"/>
        </w:rPr>
        <w:t>directing attention to only the effects of human greenhouse gas emissions has resulted in IPCC failing to provide a thorough analysis of climate change</w:t>
      </w:r>
      <w:r w:rsidRPr="008A42BB">
        <w:rPr>
          <w:rStyle w:val="StyleUnderline"/>
        </w:rPr>
        <w:t xml:space="preserve">. </w:t>
      </w:r>
      <w:r w:rsidRPr="00ED07AE">
        <w:rPr>
          <w:sz w:val="14"/>
        </w:rPr>
        <w:t xml:space="preserve">Models, Postulates, and Circumstantial Evidence IPCC offers three lines of reasoning in defense of its hypothesis: global climate model projections, a series of postulates or assumptions, and appeals to circumstantial evidence. The specific arguments are summarized in Figure 2. Figure 2 IPCC’s Three Lines of Argument Global Climate Model Projections IPCC modelers assume Global Climate Models (GCMs) are based on a perfect knowledge of all climate </w:t>
      </w:r>
      <w:proofErr w:type="spellStart"/>
      <w:r w:rsidRPr="00ED07AE">
        <w:rPr>
          <w:sz w:val="14"/>
        </w:rPr>
        <w:t>forcings</w:t>
      </w:r>
      <w:proofErr w:type="spellEnd"/>
      <w:r w:rsidRPr="00ED07AE">
        <w:rPr>
          <w:sz w:val="14"/>
        </w:rPr>
        <w:t xml:space="preserve"> and feedbacks. They then assert: # A doubling of atmospheric CO2 would cause warming of up to 6°C. # Human-related CO2 emissions caused an atmospheric warming of at least 0.3°C over the past 15 years. # Enhanced warming (a “hot spot”) should exist in the upper troposphere in tropical regions. # Both poles should have warmed faster than the rest of Earth during the late twentieth century. Postulates </w:t>
      </w:r>
      <w:proofErr w:type="spellStart"/>
      <w:r w:rsidRPr="00ED07AE">
        <w:rPr>
          <w:sz w:val="14"/>
        </w:rPr>
        <w:t>Postulates</w:t>
      </w:r>
      <w:proofErr w:type="spellEnd"/>
      <w:r w:rsidRPr="00ED07AE">
        <w:rPr>
          <w:sz w:val="14"/>
        </w:rPr>
        <w:t xml:space="preserve"> are statements that assume the truth of an underlying fact that has not been independently confirmed or proven. IPCC postulates: # The warming of the twentieth century cannot be explained by natural variability. # The late twentieth century warm peak was of greater magnitude than previous natural peaks. # Increases in atmospheric CO2 precede, and then force, parallel increases in temperature. # Solar </w:t>
      </w:r>
      <w:proofErr w:type="spellStart"/>
      <w:r w:rsidRPr="00ED07AE">
        <w:rPr>
          <w:sz w:val="14"/>
        </w:rPr>
        <w:t>forcings</w:t>
      </w:r>
      <w:proofErr w:type="spellEnd"/>
      <w:r w:rsidRPr="00ED07AE">
        <w:rPr>
          <w:sz w:val="14"/>
        </w:rPr>
        <w:t xml:space="preserve"> are too small to explain twentieth century warming. # A future warming of 2°C or more would be net harmful to the biosphere and human well-being. Circumstantial Evidence Circumstantial evidence does not bear directly on the matter in dispute but refers to circumstances from which the occurrence of the fact might be inferred. IPCC cites the following </w:t>
      </w:r>
      <w:r w:rsidRPr="00ED07AE">
        <w:rPr>
          <w:sz w:val="14"/>
        </w:rPr>
        <w:lastRenderedPageBreak/>
        <w:t xml:space="preserve">circumstantial evidence: # Unusual melting is occurring in mountain glaciers, Arctic sea ice, and polar icecaps. # Global sea level is rising at an enhanced rate and swamping tropical coral atolls. # Droughts, floods, and monsoon variability and intensity are increasing. # Global warming is leading to more, or more intense, wildfires, rainfall, storms, hurricanes, and other extreme weather events. # Unusual melting of Boreal permafrost or sub-seabed gas hydrates is causing warming due to methane release. Source: Summary for Policymakers, Climate Change Reconsidered II: Physical Science (Chicago, IL: The Heartland Institute, 2013). </w:t>
      </w:r>
      <w:r w:rsidRPr="00A77821">
        <w:rPr>
          <w:rStyle w:val="StyleUnderline"/>
          <w:highlight w:val="yellow"/>
        </w:rPr>
        <w:t>All three lines of reasoning depart from proper scientific methodology.</w:t>
      </w:r>
      <w:r w:rsidRPr="008A42BB">
        <w:rPr>
          <w:rStyle w:val="StyleUnderline"/>
        </w:rPr>
        <w:t xml:space="preserve"> Global climate models produce meaningful results only if we assume we already know perfectly how the global climate works, and most climate scientists say we do not</w:t>
      </w:r>
      <w:r w:rsidRPr="00ED07AE">
        <w:rPr>
          <w:sz w:val="14"/>
        </w:rPr>
        <w:t xml:space="preserve"> (Bray and von Storch, 2010; </w:t>
      </w:r>
      <w:proofErr w:type="spellStart"/>
      <w:r w:rsidRPr="00ED07AE">
        <w:rPr>
          <w:sz w:val="14"/>
        </w:rPr>
        <w:t>Strengers</w:t>
      </w:r>
      <w:proofErr w:type="spellEnd"/>
      <w:r w:rsidRPr="00ED07AE">
        <w:rPr>
          <w:sz w:val="14"/>
        </w:rPr>
        <w:t xml:space="preserve">, </w:t>
      </w:r>
      <w:proofErr w:type="spellStart"/>
      <w:r w:rsidRPr="00ED07AE">
        <w:rPr>
          <w:sz w:val="14"/>
        </w:rPr>
        <w:t>Verheggen</w:t>
      </w:r>
      <w:proofErr w:type="spellEnd"/>
      <w:r w:rsidRPr="00ED07AE">
        <w:rPr>
          <w:sz w:val="14"/>
        </w:rPr>
        <w:t xml:space="preserve">, and </w:t>
      </w:r>
      <w:proofErr w:type="spellStart"/>
      <w:r w:rsidRPr="00ED07AE">
        <w:rPr>
          <w:sz w:val="14"/>
        </w:rPr>
        <w:t>Vringer</w:t>
      </w:r>
      <w:proofErr w:type="spellEnd"/>
      <w:r w:rsidRPr="00ED07AE">
        <w:rPr>
          <w:sz w:val="14"/>
        </w:rPr>
        <w:t xml:space="preserve">, 2015). Moreover, </w:t>
      </w:r>
      <w:r w:rsidRPr="008A42BB">
        <w:rPr>
          <w:rStyle w:val="StyleUnderline"/>
        </w:rPr>
        <w:t xml:space="preserve">it is widely recognized that </w:t>
      </w:r>
      <w:r w:rsidRPr="00A77821">
        <w:rPr>
          <w:rStyle w:val="StyleUnderline"/>
          <w:highlight w:val="yellow"/>
        </w:rPr>
        <w:t>climate models are not designed to produce predictions of future climate but rather what-if projections</w:t>
      </w:r>
      <w:r w:rsidRPr="008A42BB">
        <w:rPr>
          <w:rStyle w:val="StyleUnderline"/>
        </w:rPr>
        <w:t xml:space="preserve"> of many alternative possible futures</w:t>
      </w:r>
      <w:r w:rsidRPr="00ED07AE">
        <w:rPr>
          <w:sz w:val="14"/>
        </w:rPr>
        <w:t xml:space="preserve"> (Trenberth, 2009</w:t>
      </w:r>
      <w:r w:rsidRPr="00A77821">
        <w:rPr>
          <w:sz w:val="14"/>
          <w:highlight w:val="yellow"/>
        </w:rPr>
        <w:t xml:space="preserve">). </w:t>
      </w:r>
      <w:r w:rsidRPr="00A77821">
        <w:rPr>
          <w:rStyle w:val="StyleUnderline"/>
          <w:highlight w:val="yellow"/>
        </w:rPr>
        <w:t>Postulates</w:t>
      </w:r>
      <w:r w:rsidRPr="00ED07AE">
        <w:rPr>
          <w:sz w:val="14"/>
        </w:rPr>
        <w:t xml:space="preserve">, commonly defined as “something suggested or assumed as true as the basis for reasoning, discussion, or belief,” can stimulate relevant observations or experiments but more often are merely assertions that </w:t>
      </w:r>
      <w:r w:rsidRPr="00A77821">
        <w:rPr>
          <w:rStyle w:val="StyleUnderline"/>
          <w:highlight w:val="yellow"/>
        </w:rPr>
        <w:t>are difficult or impossible to test</w:t>
      </w:r>
      <w:r w:rsidRPr="00ED07AE">
        <w:rPr>
          <w:sz w:val="14"/>
        </w:rPr>
        <w:t xml:space="preserve"> (Kahneman, 2011</w:t>
      </w:r>
      <w:r w:rsidRPr="00A77821">
        <w:rPr>
          <w:sz w:val="14"/>
          <w:highlight w:val="yellow"/>
        </w:rPr>
        <w:t xml:space="preserve">). </w:t>
      </w:r>
      <w:r w:rsidRPr="00A77821">
        <w:rPr>
          <w:rStyle w:val="StyleUnderline"/>
          <w:highlight w:val="yellow"/>
        </w:rPr>
        <w:t>IPCC</w:t>
      </w:r>
      <w:r w:rsidRPr="008A42BB">
        <w:rPr>
          <w:rStyle w:val="StyleUnderline"/>
        </w:rPr>
        <w:t xml:space="preserve"> expresses “great confidence” and even “extreme confidence” in its assumptions, but it </w:t>
      </w:r>
      <w:r w:rsidRPr="00A77821">
        <w:rPr>
          <w:rStyle w:val="StyleUnderline"/>
          <w:highlight w:val="yellow"/>
        </w:rPr>
        <w:t>cannot apply a statistical confidence level because they are statements of opinion</w:t>
      </w:r>
      <w:r w:rsidRPr="008A42BB">
        <w:rPr>
          <w:rStyle w:val="StyleUnderline"/>
        </w:rPr>
        <w:t xml:space="preserve"> and not of fact.</w:t>
      </w:r>
      <w:r w:rsidRPr="00ED07AE">
        <w:rPr>
          <w:sz w:val="14"/>
        </w:rPr>
        <w:t xml:space="preserve"> </w:t>
      </w:r>
      <w:r w:rsidRPr="00A77821">
        <w:rPr>
          <w:rStyle w:val="StyleUnderline"/>
          <w:highlight w:val="yellow"/>
        </w:rPr>
        <w:t>This is not the scientific method</w:t>
      </w:r>
      <w:r w:rsidRPr="008A42BB">
        <w:rPr>
          <w:rStyle w:val="StyleUnderline"/>
        </w:rPr>
        <w:t>.</w:t>
      </w:r>
      <w:r w:rsidRPr="00ED07AE">
        <w:rPr>
          <w:sz w:val="14"/>
        </w:rPr>
        <w:t xml:space="preserve"> </w:t>
      </w:r>
      <w:r w:rsidRPr="008A42BB">
        <w:rPr>
          <w:rStyle w:val="StyleUnderline"/>
        </w:rPr>
        <w:t>Circumstantial evidence</w:t>
      </w:r>
      <w:r w:rsidRPr="00ED07AE">
        <w:rPr>
          <w:sz w:val="14"/>
        </w:rPr>
        <w:t xml:space="preserve">, or observations, </w:t>
      </w:r>
      <w:r w:rsidRPr="008A42BB">
        <w:rPr>
          <w:rStyle w:val="StyleUnderline"/>
        </w:rPr>
        <w:t xml:space="preserve">in science are useful primarily to falsify hypotheses and cannot prove one is correct </w:t>
      </w:r>
      <w:r w:rsidRPr="00ED07AE">
        <w:rPr>
          <w:sz w:val="14"/>
        </w:rPr>
        <w:t>(Popper, 1965, p. vii</w:t>
      </w:r>
      <w:r w:rsidRPr="008A42BB">
        <w:rPr>
          <w:rStyle w:val="StyleUnderline"/>
        </w:rPr>
        <w:t>). It is relatively easy to assemble reams of “evidence” in favor of a point of view or opinion while ignoring inconvenient facts that would contradict it, a phenomenon called “confirmation bias.” T</w:t>
      </w:r>
      <w:r w:rsidRPr="00ED07AE">
        <w:rPr>
          <w:sz w:val="14"/>
        </w:rPr>
        <w:t xml:space="preserve">he only way to avoid confirmation bias is independent review of a scientist’s work by other scientists who do not have a professional, reputational, or financial stake in whether the hypothesis is confirmed or disproven. As documented in Chapter 2, this sort of review is conspicuously absent in the climate change debate. Those who attempt to exercise it find themselves demonized, their work summarily rejected by academic journals, and worse. </w:t>
      </w:r>
    </w:p>
    <w:p w14:paraId="0EF14366" w14:textId="77777777" w:rsidR="00D25F01" w:rsidRDefault="00D25F01" w:rsidP="00D25F01"/>
    <w:p w14:paraId="7FE36587" w14:textId="77777777" w:rsidR="00D25F01" w:rsidRPr="00C27580" w:rsidRDefault="00D25F01" w:rsidP="00D25F01">
      <w:pPr>
        <w:pStyle w:val="Heading4"/>
      </w:pPr>
      <w:r>
        <w:t xml:space="preserve">There’s no alternative- </w:t>
      </w:r>
      <w:r w:rsidRPr="00C27580">
        <w:t>CO2 enrichment is the only way to prevent extinction from food shortages</w:t>
      </w:r>
    </w:p>
    <w:p w14:paraId="51BAF0BD" w14:textId="77777777" w:rsidR="00D25F01" w:rsidRPr="00C27580" w:rsidRDefault="00D25F01" w:rsidP="00D25F01">
      <w:pPr>
        <w:rPr>
          <w:rStyle w:val="Style13ptBold"/>
        </w:rPr>
      </w:pPr>
      <w:r w:rsidRPr="00C27580">
        <w:rPr>
          <w:rStyle w:val="Style13ptBold"/>
        </w:rPr>
        <w:t xml:space="preserve">Driessen 13 </w:t>
      </w:r>
    </w:p>
    <w:p w14:paraId="0BB276E1" w14:textId="77777777" w:rsidR="00D25F01" w:rsidRPr="00C27580" w:rsidRDefault="00D25F01" w:rsidP="00D25F01">
      <w:pPr>
        <w:rPr>
          <w:rStyle w:val="Style13ptBold"/>
          <w:sz w:val="20"/>
          <w:szCs w:val="20"/>
        </w:rPr>
      </w:pPr>
      <w:r w:rsidRPr="00C27580">
        <w:rPr>
          <w:rStyle w:val="Style13ptBold"/>
          <w:sz w:val="20"/>
          <w:szCs w:val="20"/>
        </w:rPr>
        <w:t xml:space="preserve">(Paul Driessen, senior policy advisor with the Committee For A Constructive Tomorrow and Center for the Defense of Free Enterprise, nonprofit public policy institutes that focus on energy, the environment, economic development and international affairs, During a 25-year career that included staff tenures with the United States Senate, Department of the Interior and an energy trade association, he has spoken and written frequently on energy and environmental policy, global climate change, corporate social responsibility and other topics, received his BA in geology and field ecology from Lawrence University, JD from the University of Denver College of Law, and accreditation in public relations from the Public Relations Society of America, “Time to praise CO2 — the miracle gas!,” August 18, 2013, </w:t>
      </w:r>
      <w:hyperlink r:id="rId12" w:history="1">
        <w:r w:rsidRPr="00C27580">
          <w:rPr>
            <w:rStyle w:val="Style13ptBold"/>
            <w:sz w:val="20"/>
            <w:szCs w:val="20"/>
          </w:rPr>
          <w:t>http://www.cfact.org/2013/08/18/time-to-praise-co2-the-miracle-gas/</w:t>
        </w:r>
      </w:hyperlink>
      <w:r w:rsidRPr="00C27580">
        <w:rPr>
          <w:rStyle w:val="Style13ptBold"/>
          <w:sz w:val="20"/>
          <w:szCs w:val="20"/>
        </w:rPr>
        <w:t xml:space="preserve">) </w:t>
      </w:r>
    </w:p>
    <w:p w14:paraId="58873EA6" w14:textId="77777777" w:rsidR="00D25F01" w:rsidRPr="00E915D4" w:rsidRDefault="00D25F01" w:rsidP="00D25F01">
      <w:pPr>
        <w:rPr>
          <w:rFonts w:asciiTheme="majorHAnsi" w:hAnsiTheme="majorHAnsi"/>
          <w:sz w:val="16"/>
        </w:rPr>
      </w:pPr>
      <w:r w:rsidRPr="00E915D4">
        <w:rPr>
          <w:rFonts w:asciiTheme="majorHAnsi" w:hAnsiTheme="majorHAnsi"/>
          <w:sz w:val="16"/>
        </w:rPr>
        <w:t>It’s amazing that minuscule bacteria can cause life-threatening diseases and infections – and miraculous that tiny doses of vaccines and antibiotics can safeguard us against these deadly scourges. It is equally incredible that, at the planetary level, carbon dioxide is a miracle molecule for plants – and the “gas of life” for most living creatures on Earth.</w:t>
      </w:r>
      <w:r w:rsidRPr="00E915D4">
        <w:rPr>
          <w:rFonts w:asciiTheme="majorHAnsi" w:hAnsiTheme="majorHAnsi"/>
          <w:sz w:val="12"/>
        </w:rPr>
        <w:t>¶</w:t>
      </w:r>
      <w:r w:rsidRPr="00E915D4">
        <w:rPr>
          <w:rFonts w:asciiTheme="majorHAnsi" w:hAnsiTheme="majorHAnsi"/>
          <w:sz w:val="16"/>
        </w:rPr>
        <w:t xml:space="preserve"> In units of volume, CO2’s concentration is typically presented as 400 parts per million (400 ppm). Translated, that’s just 0.04% of Earth’s atmosphere – the equivalent of 40 cents out of one thousand dollars, or 1.4 inches on a football field. Even atmospheric argon is 23 times more abundant: 9,300 ppm. </w:t>
      </w:r>
      <w:r w:rsidRPr="00E915D4">
        <w:rPr>
          <w:rStyle w:val="StyleUnderline"/>
        </w:rPr>
        <w:t>Moreover, the 400 ppm in 2013 is 120 ppm more than the 280 ppm CO2 level of 1800</w:t>
      </w:r>
      <w:r w:rsidRPr="00E915D4">
        <w:rPr>
          <w:rFonts w:asciiTheme="majorHAnsi" w:hAnsiTheme="majorHAnsi"/>
          <w:sz w:val="16"/>
        </w:rPr>
        <w:t>, and that two-century increase is equivalent to a mere 12 cents out of $1,000, or one half-inch on a football field.</w:t>
      </w:r>
      <w:r w:rsidRPr="00E915D4">
        <w:rPr>
          <w:rFonts w:asciiTheme="majorHAnsi" w:hAnsiTheme="majorHAnsi"/>
          <w:sz w:val="12"/>
        </w:rPr>
        <w:t>¶</w:t>
      </w:r>
      <w:r w:rsidRPr="00E915D4">
        <w:rPr>
          <w:rFonts w:asciiTheme="majorHAnsi" w:hAnsiTheme="majorHAnsi"/>
          <w:sz w:val="16"/>
        </w:rPr>
        <w:t xml:space="preserve"> </w:t>
      </w:r>
      <w:r w:rsidRPr="00E915D4">
        <w:rPr>
          <w:rStyle w:val="StyleUnderline"/>
        </w:rPr>
        <w:t>Eliminate carbon dioxide, and terrestrial plants would die, as would lake and ocean phytoplankton, grasses, kelp and</w:t>
      </w:r>
      <w:r w:rsidRPr="00F41117">
        <w:rPr>
          <w:rStyle w:val="StyleUnderline"/>
        </w:rPr>
        <w:t xml:space="preserve"> other </w:t>
      </w:r>
      <w:r w:rsidRPr="00E915D4">
        <w:rPr>
          <w:rStyle w:val="StyleUnderline"/>
        </w:rPr>
        <w:t>water plants. After that, animal and human life would disappear</w:t>
      </w:r>
      <w:r w:rsidRPr="00F41117">
        <w:rPr>
          <w:rStyle w:val="StyleUnderline"/>
        </w:rPr>
        <w:t xml:space="preserve">. Even </w:t>
      </w:r>
      <w:r w:rsidRPr="00E915D4">
        <w:rPr>
          <w:rStyle w:val="StyleUnderline"/>
          <w:highlight w:val="yellow"/>
        </w:rPr>
        <w:t>reducing CO2 levels too much</w:t>
      </w:r>
      <w:r w:rsidRPr="00F41117">
        <w:rPr>
          <w:rStyle w:val="StyleUnderline"/>
        </w:rPr>
        <w:t xml:space="preserve"> – back to pre-industrial levels, for example – </w:t>
      </w:r>
      <w:r w:rsidRPr="00E915D4">
        <w:rPr>
          <w:rStyle w:val="StyleUnderline"/>
          <w:highlight w:val="yellow"/>
        </w:rPr>
        <w:t>would have terrible consequences</w:t>
      </w:r>
      <w:r w:rsidRPr="00F41117">
        <w:rPr>
          <w:rStyle w:val="StyleUnderline"/>
        </w:rPr>
        <w:t>.</w:t>
      </w:r>
      <w:r w:rsidRPr="00E915D4">
        <w:rPr>
          <w:rStyle w:val="StyleUnderline"/>
          <w:sz w:val="12"/>
        </w:rPr>
        <w:t>¶</w:t>
      </w:r>
      <w:r w:rsidRPr="00C27580">
        <w:rPr>
          <w:rFonts w:asciiTheme="majorHAnsi" w:hAnsiTheme="majorHAnsi"/>
          <w:sz w:val="12"/>
          <w:u w:val="single"/>
        </w:rPr>
        <w:t xml:space="preserve"> </w:t>
      </w:r>
      <w:r w:rsidRPr="00E915D4">
        <w:rPr>
          <w:rFonts w:asciiTheme="majorHAnsi" w:hAnsiTheme="majorHAnsi"/>
          <w:sz w:val="16"/>
        </w:rPr>
        <w:t>Over the past two centuries, our planet finally began to emerge from the Little Ice Age that had cooled the Earth and driven Viking settlers out of Greenland. Warming oceans slowly released some of the CO2 stored in their waters. Industrial Revolution factories and growing human populations burned more wood and fossil fuels, baked more bread, and brewed more beer, adding still more CO2 to the atmosphere. Much more of the miracle molecule came from volcanoes and sub-sea vents, forest fires, bio-fuels use, decaying plants and animals, and “exhaust” from living, breathing animals and humans</w:t>
      </w:r>
      <w:r w:rsidRPr="00E915D4">
        <w:rPr>
          <w:rStyle w:val="Emphasis"/>
          <w:highlight w:val="yellow"/>
        </w:rPr>
        <w:t>.</w:t>
      </w:r>
      <w:r w:rsidRPr="00E915D4">
        <w:rPr>
          <w:rStyle w:val="Emphasis"/>
          <w:b w:val="0"/>
          <w:sz w:val="12"/>
          <w:highlight w:val="yellow"/>
        </w:rPr>
        <w:t>¶</w:t>
      </w:r>
      <w:r w:rsidRPr="00E915D4">
        <w:rPr>
          <w:rStyle w:val="Emphasis"/>
          <w:highlight w:val="yellow"/>
        </w:rPr>
        <w:t xml:space="preserve"> What a difference that extra 120 ppm has made for plants,</w:t>
      </w:r>
      <w:r w:rsidRPr="002475BD">
        <w:rPr>
          <w:rStyle w:val="Emphasis"/>
        </w:rPr>
        <w:t xml:space="preserve"> and for </w:t>
      </w:r>
      <w:r w:rsidRPr="00E915D4">
        <w:rPr>
          <w:rStyle w:val="Emphasis"/>
          <w:highlight w:val="yellow"/>
        </w:rPr>
        <w:t>animals and humans</w:t>
      </w:r>
      <w:r w:rsidRPr="002475BD">
        <w:rPr>
          <w:rStyle w:val="Emphasis"/>
        </w:rPr>
        <w:t xml:space="preserve"> that depend on them</w:t>
      </w:r>
      <w:r w:rsidRPr="00C27580">
        <w:rPr>
          <w:rFonts w:asciiTheme="majorHAnsi" w:hAnsiTheme="majorHAnsi"/>
          <w:u w:val="single"/>
        </w:rPr>
        <w:t xml:space="preserve">. </w:t>
      </w:r>
      <w:r w:rsidRPr="00E915D4">
        <w:rPr>
          <w:rStyle w:val="StyleUnderline"/>
          <w:highlight w:val="yellow"/>
        </w:rPr>
        <w:t>The more CO2</w:t>
      </w:r>
      <w:r w:rsidRPr="002475BD">
        <w:rPr>
          <w:rStyle w:val="StyleUnderline"/>
        </w:rPr>
        <w:t xml:space="preserve"> there is in the atmosphere, </w:t>
      </w:r>
      <w:r w:rsidRPr="00E915D4">
        <w:rPr>
          <w:rStyle w:val="StyleUnderline"/>
          <w:highlight w:val="yellow"/>
        </w:rPr>
        <w:t>the more it is absorbed by plants</w:t>
      </w:r>
      <w:r w:rsidRPr="002475BD">
        <w:rPr>
          <w:rStyle w:val="StyleUnderline"/>
        </w:rPr>
        <w:t xml:space="preserve"> of every description – and the </w:t>
      </w:r>
      <w:r w:rsidRPr="00E915D4">
        <w:rPr>
          <w:rStyle w:val="StyleUnderline"/>
          <w:highlight w:val="yellow"/>
        </w:rPr>
        <w:t>faster and better they grow, even under adverse conditions like limited water, extremely hot air temperatures,</w:t>
      </w:r>
      <w:r w:rsidRPr="002475BD">
        <w:rPr>
          <w:rStyle w:val="StyleUnderline"/>
        </w:rPr>
        <w:t xml:space="preserve"> or infestations of insects, weeds and other pests. </w:t>
      </w:r>
      <w:r w:rsidRPr="00E915D4">
        <w:rPr>
          <w:sz w:val="16"/>
        </w:rPr>
        <w:t xml:space="preserve">As trees, grasses, algae and crops grow more rapidly and become healthier and more robust, animals and humans enjoy better nutrition on a planet </w:t>
      </w:r>
      <w:r w:rsidRPr="00E915D4">
        <w:rPr>
          <w:sz w:val="16"/>
        </w:rPr>
        <w:lastRenderedPageBreak/>
        <w:t>that is greener and greener.</w:t>
      </w:r>
      <w:r w:rsidRPr="00E915D4">
        <w:rPr>
          <w:rFonts w:asciiTheme="majorHAnsi" w:hAnsiTheme="majorHAnsi"/>
          <w:sz w:val="12"/>
        </w:rPr>
        <w:t>¶</w:t>
      </w:r>
      <w:r w:rsidRPr="00C27580">
        <w:rPr>
          <w:rFonts w:asciiTheme="majorHAnsi" w:hAnsiTheme="majorHAnsi"/>
          <w:sz w:val="12"/>
          <w:u w:val="single"/>
        </w:rPr>
        <w:t xml:space="preserve"> </w:t>
      </w:r>
      <w:r w:rsidRPr="00E915D4">
        <w:rPr>
          <w:sz w:val="16"/>
        </w:rPr>
        <w:t>Efforts to feed seven billion people, and improve nutrition for more than a billion who are malnourished, are steadily increasing the tension between our need for land to feed humans – and the need to keep land in its natural state to support plants and wildlife.</w:t>
      </w:r>
      <w:r w:rsidRPr="00C27580">
        <w:rPr>
          <w:rFonts w:asciiTheme="majorHAnsi" w:hAnsiTheme="majorHAnsi"/>
          <w:u w:val="single"/>
        </w:rPr>
        <w:t xml:space="preserve"> </w:t>
      </w:r>
      <w:r w:rsidRPr="00E915D4">
        <w:rPr>
          <w:rStyle w:val="StyleUnderline"/>
          <w:highlight w:val="yellow"/>
        </w:rPr>
        <w:t>How well we are able to increase crop production from the same or less acreage may mean the difference between global food sufficiency and rampant human starvation</w:t>
      </w:r>
      <w:r w:rsidRPr="00E915D4">
        <w:rPr>
          <w:rStyle w:val="StyleUnderline"/>
        </w:rPr>
        <w:t xml:space="preserve"> in coming decades – and between the survival and extinction of many plant and animal species.</w:t>
      </w:r>
      <w:r w:rsidRPr="00E915D4">
        <w:rPr>
          <w:rStyle w:val="StyleUnderline"/>
          <w:sz w:val="12"/>
        </w:rPr>
        <w:t>¶</w:t>
      </w:r>
      <w:r w:rsidRPr="00C27580">
        <w:rPr>
          <w:rFonts w:asciiTheme="majorHAnsi" w:hAnsiTheme="majorHAnsi"/>
          <w:sz w:val="12"/>
          <w:u w:val="single"/>
        </w:rPr>
        <w:t xml:space="preserve"> </w:t>
      </w:r>
      <w:r w:rsidRPr="00E915D4">
        <w:rPr>
          <w:sz w:val="16"/>
        </w:rPr>
        <w:t xml:space="preserve">Modern agricultural methods steadily and dramatically improved crop yields per acre between 1930 and today. That is especially important if we continue to divert millions of acres of farmland from food crops, and convert millions of acres of rainforest and other wildlife habitat to cropland, for biofuel production to replace fossil fuels that we again have in abundance. </w:t>
      </w:r>
      <w:r w:rsidRPr="00E915D4">
        <w:rPr>
          <w:rStyle w:val="StyleUnderline"/>
        </w:rPr>
        <w:t>Carbon dioxide will play a vital role in these efforts.</w:t>
      </w:r>
      <w:r w:rsidRPr="00E915D4">
        <w:rPr>
          <w:rStyle w:val="StyleUnderline"/>
          <w:sz w:val="12"/>
        </w:rPr>
        <w:t>¶</w:t>
      </w:r>
      <w:r w:rsidRPr="00E915D4">
        <w:rPr>
          <w:rStyle w:val="StyleUnderline"/>
        </w:rPr>
        <w:t xml:space="preserve"> Increased CO2 levels in greenhouses dramatically improve plant growth, especially when temperatures are also elevated; </w:t>
      </w:r>
      <w:r w:rsidRPr="00E915D4">
        <w:rPr>
          <w:rStyle w:val="StyleUnderline"/>
          <w:highlight w:val="yellow"/>
        </w:rPr>
        <w:t>rising atmospheric CO2 levels have</w:t>
      </w:r>
      <w:r w:rsidRPr="00E915D4">
        <w:rPr>
          <w:rStyle w:val="StyleUnderline"/>
        </w:rPr>
        <w:t xml:space="preserve"> likewise had astounding </w:t>
      </w:r>
      <w:r w:rsidRPr="00E915D4">
        <w:rPr>
          <w:rStyle w:val="StyleUnderline"/>
          <w:highlight w:val="yellow"/>
        </w:rPr>
        <w:t>positive impacts on outdoor plant growth</w:t>
      </w:r>
      <w:r w:rsidRPr="00E915D4">
        <w:rPr>
          <w:rStyle w:val="StyleUnderline"/>
        </w:rPr>
        <w:t xml:space="preserve"> and survival. Lentils and other legumes grown in hothouses with 700 ppm CO2 improved their total biomass by 91%, their edible parts yield by 150% and their fodder yield by 67%, compared to similar crops grown at 370 ppm CO2, Indian researchers found</w:t>
      </w:r>
      <w:r w:rsidRPr="00C27580">
        <w:rPr>
          <w:rFonts w:asciiTheme="majorHAnsi" w:hAnsiTheme="majorHAnsi"/>
          <w:u w:val="single"/>
        </w:rPr>
        <w:t>.</w:t>
      </w:r>
      <w:r w:rsidRPr="00E915D4">
        <w:rPr>
          <w:rFonts w:asciiTheme="majorHAnsi" w:hAnsiTheme="majorHAnsi"/>
          <w:sz w:val="12"/>
        </w:rPr>
        <w:t>¶</w:t>
      </w:r>
      <w:r w:rsidRPr="00C27580">
        <w:rPr>
          <w:rFonts w:asciiTheme="majorHAnsi" w:hAnsiTheme="majorHAnsi"/>
          <w:sz w:val="12"/>
          <w:u w:val="single"/>
        </w:rPr>
        <w:t xml:space="preserve"> </w:t>
      </w:r>
      <w:r w:rsidRPr="00E915D4">
        <w:rPr>
          <w:sz w:val="16"/>
        </w:rPr>
        <w:t>Rice grown at 600 ppm CO2 increased its grain yield by 28% with low applications of nitrogen fertilizer, Chinese scientists calculated. U.S. researchers discovered that sugarcane grown in sunlit greenhouses at 720 ppm CO2 and 11° F (6° C) higher than outside ambient air produced stem juice an amazing 124% higher in volume than sugarcane grown at ambient temperature and 360 ppm CO2. Non-food crops like cotton also fare much better when CO2 levels are higher.</w:t>
      </w:r>
      <w:r w:rsidRPr="00E915D4">
        <w:rPr>
          <w:sz w:val="12"/>
        </w:rPr>
        <w:t>¶</w:t>
      </w:r>
      <w:r w:rsidRPr="00E915D4">
        <w:rPr>
          <w:sz w:val="16"/>
        </w:rPr>
        <w:t xml:space="preserve"> </w:t>
      </w:r>
      <w:r w:rsidRPr="00E915D4">
        <w:rPr>
          <w:rFonts w:asciiTheme="majorHAnsi" w:hAnsiTheme="majorHAnsi"/>
          <w:sz w:val="16"/>
        </w:rPr>
        <w:t>Research into natural forest and crop growth during recent periods of rising atmospheric CO2 levels, between 1900 and 2010, found significant improvements under “real-world” conditions, as well.</w:t>
      </w:r>
      <w:r w:rsidRPr="00E915D4">
        <w:rPr>
          <w:rFonts w:asciiTheme="majorHAnsi" w:hAnsiTheme="majorHAnsi"/>
          <w:sz w:val="12"/>
        </w:rPr>
        <w:t>¶</w:t>
      </w:r>
      <w:r w:rsidRPr="00E915D4">
        <w:rPr>
          <w:rFonts w:asciiTheme="majorHAnsi" w:hAnsiTheme="majorHAnsi"/>
          <w:sz w:val="16"/>
        </w:rPr>
        <w:t xml:space="preserve"> An analysis of Scots pines in Catalonia, Spain, showed that tree diameter and cross-sectional area expanded by 84% between 1900 and 2000, in response to rising CO2 levels. The growth of young Wisconsin trees increased by 60%, and tree ring width expanded by almost 53%, as atmospheric CO2concentrations increased from 316 ppm in 1958 to 376 ppm in 2003, researchers calculated.</w:t>
      </w:r>
      <w:r w:rsidRPr="00E915D4">
        <w:rPr>
          <w:rFonts w:asciiTheme="majorHAnsi" w:hAnsiTheme="majorHAnsi"/>
          <w:sz w:val="12"/>
        </w:rPr>
        <w:t>¶</w:t>
      </w:r>
      <w:r w:rsidRPr="00E915D4">
        <w:rPr>
          <w:rFonts w:asciiTheme="majorHAnsi" w:hAnsiTheme="majorHAnsi"/>
          <w:sz w:val="16"/>
        </w:rPr>
        <w:t xml:space="preserve"> University of Minnesota scientists compared the growth of trees and other plants during the first half of the 20th Century (which included the terrible Dust Bowl years), when CO2 levels rose only 10 ppm – to the period 1950-2000, when CO2 increased by 57 ppm. They found that CO2 lowered plant sensitivity to severe drought and improved their survival rates by almost 50%. Swiss researchers concluded that, because of rising CO2 levels, “alpine plant life is proliferating, biodiversity is on the rise, and the mountain world appears more productive and inviting than ever.”</w:t>
      </w:r>
      <w:r w:rsidRPr="00E915D4">
        <w:rPr>
          <w:rFonts w:asciiTheme="majorHAnsi" w:hAnsiTheme="majorHAnsi"/>
          <w:sz w:val="12"/>
        </w:rPr>
        <w:t>¶</w:t>
      </w:r>
      <w:r w:rsidRPr="00E915D4">
        <w:rPr>
          <w:rFonts w:asciiTheme="majorHAnsi" w:hAnsiTheme="majorHAnsi"/>
          <w:sz w:val="16"/>
        </w:rPr>
        <w:t xml:space="preserve"> </w:t>
      </w:r>
      <w:r w:rsidRPr="00E915D4">
        <w:rPr>
          <w:rStyle w:val="StyleUnderline"/>
        </w:rPr>
        <w:t xml:space="preserve">Other </w:t>
      </w:r>
      <w:r w:rsidRPr="00E915D4">
        <w:rPr>
          <w:rStyle w:val="StyleUnderline"/>
          <w:highlight w:val="yellow"/>
        </w:rPr>
        <w:t>researchers used</w:t>
      </w:r>
      <w:r w:rsidRPr="00E915D4">
        <w:rPr>
          <w:rStyle w:val="StyleUnderline"/>
        </w:rPr>
        <w:t xml:space="preserve"> historical (</w:t>
      </w:r>
      <w:r w:rsidRPr="00E915D4">
        <w:rPr>
          <w:rStyle w:val="StyleUnderline"/>
          <w:highlight w:val="yellow"/>
        </w:rPr>
        <w:t>real-world) data for land use</w:t>
      </w:r>
      <w:r w:rsidRPr="00E915D4">
        <w:rPr>
          <w:rStyle w:val="StyleUnderline"/>
        </w:rPr>
        <w:t xml:space="preserve">, atmospheric CO2 concentration, nitrogen deposition, fertilization, ozone levels, rainfall and climate, to develop a computer model that simulates plant growth responses for southern U.S. habitats from 1895 to 2007. </w:t>
      </w:r>
      <w:r w:rsidRPr="00BC1597">
        <w:rPr>
          <w:rStyle w:val="StyleUnderline"/>
          <w:highlight w:val="yellow"/>
        </w:rPr>
        <w:t>They determined that “net primary productivity” improved by an average of 27%</w:t>
      </w:r>
      <w:r w:rsidRPr="00E915D4">
        <w:rPr>
          <w:rStyle w:val="StyleUnderline"/>
        </w:rPr>
        <w:t xml:space="preserve"> during this 112-year period, with most of the increased growth occurring after 1950, </w:t>
      </w:r>
      <w:r w:rsidRPr="00BC1597">
        <w:rPr>
          <w:rStyle w:val="StyleUnderline"/>
          <w:highlight w:val="yellow"/>
        </w:rPr>
        <w:t>when CO2 levels rose the most, from 310 ppm in 1950 to 395 ppm in 2007.</w:t>
      </w:r>
      <w:r w:rsidRPr="00BC1597">
        <w:rPr>
          <w:rFonts w:asciiTheme="majorHAnsi" w:hAnsiTheme="majorHAnsi"/>
          <w:sz w:val="12"/>
          <w:highlight w:val="yellow"/>
        </w:rPr>
        <w:t>¶</w:t>
      </w:r>
      <w:r w:rsidRPr="00C27580">
        <w:rPr>
          <w:rFonts w:asciiTheme="majorHAnsi" w:hAnsiTheme="majorHAnsi"/>
          <w:sz w:val="12"/>
          <w:u w:val="single"/>
        </w:rPr>
        <w:t xml:space="preserve"> </w:t>
      </w:r>
      <w:r w:rsidRPr="00E915D4">
        <w:rPr>
          <w:sz w:val="16"/>
        </w:rPr>
        <w:t>How does all this happen?</w:t>
      </w:r>
      <w:r w:rsidRPr="00C27580">
        <w:rPr>
          <w:rFonts w:asciiTheme="majorHAnsi" w:hAnsiTheme="majorHAnsi"/>
          <w:u w:val="single"/>
        </w:rPr>
        <w:t xml:space="preserve"> </w:t>
      </w:r>
      <w:r w:rsidRPr="00E915D4">
        <w:rPr>
          <w:rStyle w:val="StyleUnderline"/>
        </w:rPr>
        <w:t>Plants use energy from the sun to convert carbon dioxide from the air, and water and minerals from the soil, into the carbohydrates and other molecules that form plant biomass.</w:t>
      </w:r>
      <w:r w:rsidRPr="00C27580">
        <w:rPr>
          <w:rFonts w:asciiTheme="majorHAnsi" w:hAnsiTheme="majorHAnsi"/>
          <w:u w:val="single"/>
        </w:rPr>
        <w:t xml:space="preserve"> </w:t>
      </w:r>
      <w:r w:rsidRPr="00BC1597">
        <w:rPr>
          <w:rStyle w:val="Emphasis"/>
          <w:highlight w:val="yellow"/>
        </w:rPr>
        <w:t>More CO2 means more and larger flowers; higher seed mass and germination success; and improved plant resistance to droughts, diseases, viruses, pathogenic infections, air pollutants, and salt or nitrogen accumulation in soi</w:t>
      </w:r>
      <w:r w:rsidRPr="00BC1597">
        <w:rPr>
          <w:rFonts w:asciiTheme="majorHAnsi" w:hAnsiTheme="majorHAnsi"/>
          <w:highlight w:val="yellow"/>
          <w:u w:val="single"/>
        </w:rPr>
        <w:t>ls</w:t>
      </w:r>
      <w:r w:rsidRPr="00C27580">
        <w:rPr>
          <w:rFonts w:asciiTheme="majorHAnsi" w:hAnsiTheme="majorHAnsi"/>
          <w:u w:val="single"/>
        </w:rPr>
        <w:t xml:space="preserve">. </w:t>
      </w:r>
      <w:r w:rsidRPr="00E915D4">
        <w:rPr>
          <w:rStyle w:val="StyleUnderline"/>
        </w:rPr>
        <w:t>Higher CO2 levels also improve plants’ water use efficiency – ensuring faster and greater carbon uptake by plant tissues, with less water lost through transpiration.</w:t>
      </w:r>
      <w:r w:rsidRPr="00E915D4">
        <w:rPr>
          <w:rStyle w:val="StyleUnderline"/>
          <w:sz w:val="12"/>
        </w:rPr>
        <w:t>¶</w:t>
      </w:r>
      <w:r w:rsidRPr="00E915D4">
        <w:rPr>
          <w:rStyle w:val="StyleUnderline"/>
        </w:rPr>
        <w:t xml:space="preserve"> More </w:t>
      </w:r>
      <w:r w:rsidRPr="00BC1597">
        <w:rPr>
          <w:rStyle w:val="StyleUnderline"/>
        </w:rPr>
        <w:t>airborne CO2 lets plants reduce the size of their stomata</w:t>
      </w:r>
      <w:r w:rsidRPr="00E915D4">
        <w:rPr>
          <w:rStyle w:val="StyleUnderline"/>
        </w:rPr>
        <w:t>, little holes in leaves that plants use to inhale CO2 building blocks</w:t>
      </w:r>
      <w:r w:rsidRPr="00C27580">
        <w:rPr>
          <w:rFonts w:asciiTheme="majorHAnsi" w:hAnsiTheme="majorHAnsi"/>
          <w:u w:val="single"/>
        </w:rPr>
        <w:t xml:space="preserve">. </w:t>
      </w:r>
      <w:r w:rsidRPr="00E915D4">
        <w:rPr>
          <w:sz w:val="16"/>
        </w:rPr>
        <w:t>When CO2 is scarce, the openings increase in size, to capture sufficient supplies of this “gas of life.”</w:t>
      </w:r>
      <w:r w:rsidRPr="00C27580">
        <w:rPr>
          <w:rFonts w:asciiTheme="majorHAnsi" w:hAnsiTheme="majorHAnsi"/>
          <w:u w:val="single"/>
        </w:rPr>
        <w:t xml:space="preserve"> </w:t>
      </w:r>
      <w:r w:rsidRPr="00E915D4">
        <w:rPr>
          <w:rStyle w:val="StyleUnderline"/>
        </w:rPr>
        <w:t>But increasing stomata size means more water molecules escape, and the water loss places increasing stress on the plants, eventually threatening their growth and survival.</w:t>
      </w:r>
      <w:r w:rsidRPr="00E915D4">
        <w:rPr>
          <w:rStyle w:val="StyleUnderline"/>
          <w:sz w:val="12"/>
        </w:rPr>
        <w:t>¶</w:t>
      </w:r>
      <w:r w:rsidRPr="00E915D4">
        <w:rPr>
          <w:rStyle w:val="StyleUnderline"/>
        </w:rPr>
        <w:t xml:space="preserve"> </w:t>
      </w:r>
      <w:r w:rsidRPr="00BC1597">
        <w:rPr>
          <w:rStyle w:val="StyleUnderline"/>
          <w:highlight w:val="yellow"/>
        </w:rPr>
        <w:t>When the air’s CO2 levels rise – to 400</w:t>
      </w:r>
      <w:r w:rsidRPr="00E915D4">
        <w:rPr>
          <w:rStyle w:val="StyleUnderline"/>
        </w:rPr>
        <w:t xml:space="preserve">, 600, or 800 ppm – </w:t>
      </w:r>
      <w:r w:rsidRPr="00BC1597">
        <w:rPr>
          <w:rStyle w:val="StyleUnderline"/>
          <w:highlight w:val="yellow"/>
        </w:rPr>
        <w:t>the stomata shrink in size, causing them to lose less water from transpiration</w:t>
      </w:r>
      <w:r w:rsidRPr="00E915D4">
        <w:rPr>
          <w:rStyle w:val="StyleUnderline"/>
        </w:rPr>
        <w:t>, while still absorbing ample CO2 molecules. That enables them to survive extended dry spells much better.</w:t>
      </w:r>
      <w:r w:rsidRPr="00E915D4">
        <w:rPr>
          <w:rStyle w:val="StyleUnderline"/>
          <w:sz w:val="12"/>
        </w:rPr>
        <w:t>¶</w:t>
      </w:r>
      <w:r w:rsidRPr="00C27580">
        <w:rPr>
          <w:rFonts w:asciiTheme="majorHAnsi" w:hAnsiTheme="majorHAnsi"/>
          <w:sz w:val="12"/>
          <w:u w:val="single"/>
        </w:rPr>
        <w:t xml:space="preserve"> </w:t>
      </w:r>
      <w:r w:rsidRPr="00E915D4">
        <w:rPr>
          <w:rFonts w:asciiTheme="majorHAnsi" w:hAnsiTheme="majorHAnsi"/>
          <w:sz w:val="16"/>
        </w:rPr>
        <w:t>(The 2009 and 2011 volumes of the Nongovernmental International Panel on Climate Change report, Climate Change Reconsidered, especially this section, and Dr. Craig Idso’s www.CO2science.org website summarize hundreds of similar studies of crops, forests, grasslands, alpine areas and deserts enriched by carbon dioxide. CO2 Science’s Plant Growth Database lets people search for more studies</w:t>
      </w:r>
      <w:r w:rsidRPr="00E915D4">
        <w:rPr>
          <w:sz w:val="16"/>
        </w:rPr>
        <w:t>.)</w:t>
      </w:r>
      <w:r w:rsidRPr="00E915D4">
        <w:rPr>
          <w:sz w:val="12"/>
        </w:rPr>
        <w:t>¶</w:t>
      </w:r>
      <w:r w:rsidRPr="00E915D4">
        <w:rPr>
          <w:sz w:val="16"/>
        </w:rPr>
        <w:t xml:space="preserve"> One of the worst things that could happen to our planet and its people, animals, and plants would be for CO2 levels to plunge back to levels last seen before the Industrial Revolution</w:t>
      </w:r>
      <w:r w:rsidRPr="00C27580">
        <w:rPr>
          <w:rFonts w:asciiTheme="majorHAnsi" w:hAnsiTheme="majorHAnsi"/>
          <w:u w:val="single"/>
        </w:rPr>
        <w:t xml:space="preserve">. </w:t>
      </w:r>
      <w:r w:rsidRPr="00E915D4">
        <w:rPr>
          <w:rFonts w:asciiTheme="majorHAnsi" w:hAnsiTheme="majorHAnsi"/>
          <w:b/>
          <w:u w:val="single"/>
        </w:rPr>
        <w:t xml:space="preserve">Decreasing CO2 levels would be especially problematical if Earth cools, in response to the sun entering another “quiet phase,” as happened during the Little Ice Age. If Earth cools again, growing seasons would shorten and arable cropland would decrease in the northern temperate zones. We would then need every </w:t>
      </w:r>
      <w:r w:rsidRPr="00E915D4">
        <w:rPr>
          <w:rFonts w:asciiTheme="majorHAnsi" w:hAnsiTheme="majorHAnsi"/>
          <w:b/>
          <w:u w:val="single"/>
        </w:rPr>
        <w:lastRenderedPageBreak/>
        <w:t>possible molecule of CO2 – just to keep agricultural production high enough to stave off mass human starvation … and save wildlife habitats from being plowed under to replace that lost cropland.</w:t>
      </w:r>
      <w:r w:rsidRPr="00E915D4">
        <w:rPr>
          <w:rFonts w:asciiTheme="majorHAnsi" w:hAnsiTheme="majorHAnsi"/>
          <w:b/>
          <w:sz w:val="12"/>
        </w:rPr>
        <w:t>¶</w:t>
      </w:r>
      <w:r w:rsidRPr="00C27580">
        <w:rPr>
          <w:rFonts w:asciiTheme="majorHAnsi" w:hAnsiTheme="majorHAnsi"/>
          <w:sz w:val="12"/>
          <w:u w:val="single"/>
        </w:rPr>
        <w:t xml:space="preserve"> </w:t>
      </w:r>
      <w:r w:rsidRPr="00E915D4">
        <w:rPr>
          <w:rFonts w:asciiTheme="majorHAnsi" w:hAnsiTheme="majorHAnsi"/>
          <w:sz w:val="16"/>
        </w:rPr>
        <w:t>However, even under current Modern Warm Era conditions, crops, other plants, animals and people will benefit from more CO2. The “gas of life” is a miracle plant fertilizer that helps plants grow and prosper – greening the planet, nourishing wildlife habitats, feeding people who crave larger amounts of more nutritious food, preventing species loss, and even warming the Earth a little.</w:t>
      </w:r>
      <w:r w:rsidRPr="00E915D4">
        <w:rPr>
          <w:rFonts w:asciiTheme="majorHAnsi" w:hAnsiTheme="majorHAnsi"/>
          <w:sz w:val="12"/>
        </w:rPr>
        <w:t>¶</w:t>
      </w:r>
      <w:r w:rsidRPr="00E915D4">
        <w:rPr>
          <w:rFonts w:asciiTheme="majorHAnsi" w:hAnsiTheme="majorHAnsi"/>
          <w:sz w:val="16"/>
        </w:rPr>
        <w:t xml:space="preserve"> That is an amazing fete for a colorless, odorless, tasteless gas that comprises just 0.04% of our atmosphere! We should praise carbon dioxide – not vilify, ban or bury it.</w:t>
      </w:r>
    </w:p>
    <w:p w14:paraId="577B46E3" w14:textId="77777777" w:rsidR="00D25F01" w:rsidRPr="00C27580" w:rsidRDefault="00D25F01" w:rsidP="00D25F01">
      <w:pPr>
        <w:rPr>
          <w:rFonts w:asciiTheme="majorHAnsi" w:hAnsiTheme="majorHAnsi"/>
        </w:rPr>
      </w:pPr>
    </w:p>
    <w:p w14:paraId="7C8ED830" w14:textId="3CCC1A06" w:rsidR="002F2CF9" w:rsidRPr="001B13A3" w:rsidRDefault="002F2CF9" w:rsidP="002F2CF9">
      <w:pPr>
        <w:pStyle w:val="Heading4"/>
      </w:pPr>
      <w:r>
        <w:t>F</w:t>
      </w:r>
      <w:r w:rsidRPr="001B13A3">
        <w:t>ood crisis outweighs warming—massive wars, turns biosphere</w:t>
      </w:r>
    </w:p>
    <w:p w14:paraId="0F08A5D2" w14:textId="77777777" w:rsidR="002F2CF9" w:rsidRPr="001B13A3" w:rsidRDefault="002F2CF9" w:rsidP="002F2CF9">
      <w:pPr>
        <w:rPr>
          <w:rStyle w:val="Style13ptBold"/>
        </w:rPr>
      </w:pPr>
      <w:r w:rsidRPr="001B13A3">
        <w:rPr>
          <w:rStyle w:val="Style13ptBold"/>
        </w:rPr>
        <w:t>Dr. Idso 11</w:t>
      </w:r>
    </w:p>
    <w:p w14:paraId="59CE30D8" w14:textId="77777777" w:rsidR="002F2CF9" w:rsidRPr="001B13A3" w:rsidRDefault="002F2CF9" w:rsidP="002F2CF9">
      <w:pPr>
        <w:rPr>
          <w:rStyle w:val="Style13ptBold"/>
          <w:sz w:val="20"/>
          <w:szCs w:val="20"/>
        </w:rPr>
      </w:pPr>
      <w:r w:rsidRPr="001B13A3">
        <w:rPr>
          <w:rStyle w:val="Style13ptBold"/>
          <w:sz w:val="20"/>
          <w:szCs w:val="20"/>
        </w:rPr>
        <w:t>(Dr. Craig D. Idso, Estimates Of Global Food Production In The Year 2050: Will We Produce Enough To Adequately Feed The World, Center for the Study of Carbon Dioxide and Global Change, 6/15/11, p. 31-32)</w:t>
      </w:r>
    </w:p>
    <w:p w14:paraId="74CEA93D" w14:textId="10F9F877" w:rsidR="00E42E4C" w:rsidRPr="00F601E6" w:rsidRDefault="002F2CF9" w:rsidP="00D82EA8">
      <w:pPr>
        <w:pStyle w:val="evidencetext"/>
        <w:ind w:left="0"/>
      </w:pPr>
      <w:r w:rsidRPr="001B13A3">
        <w:rPr>
          <w:rFonts w:asciiTheme="majorHAnsi" w:hAnsiTheme="majorHAnsi"/>
        </w:rPr>
        <w:t xml:space="preserve">In light of the host of real-world research findings discussed in the body of this report, it should be evident to all that </w:t>
      </w:r>
      <w:r w:rsidRPr="00B46167">
        <w:rPr>
          <w:rStyle w:val="StyleUnderline"/>
          <w:rFonts w:asciiTheme="majorHAnsi" w:hAnsiTheme="majorHAnsi"/>
          <w:highlight w:val="yellow"/>
        </w:rPr>
        <w:t>the</w:t>
      </w:r>
      <w:r w:rsidRPr="001B13A3">
        <w:rPr>
          <w:rStyle w:val="StyleUnderline"/>
          <w:rFonts w:asciiTheme="majorHAnsi" w:hAnsiTheme="majorHAnsi"/>
        </w:rPr>
        <w:t xml:space="preserve"> </w:t>
      </w:r>
      <w:r w:rsidRPr="00B46167">
        <w:rPr>
          <w:rStyle w:val="StyleUnderline"/>
          <w:rFonts w:asciiTheme="majorHAnsi" w:hAnsiTheme="majorHAnsi"/>
          <w:highlight w:val="yellow"/>
        </w:rPr>
        <w:t>looming food shortage</w:t>
      </w:r>
      <w:r w:rsidRPr="001B13A3">
        <w:rPr>
          <w:rStyle w:val="StyleUnderline"/>
          <w:rFonts w:asciiTheme="majorHAnsi" w:hAnsiTheme="majorHAnsi"/>
        </w:rPr>
        <w:t xml:space="preserve"> facing humanity</w:t>
      </w:r>
      <w:r w:rsidRPr="001B13A3">
        <w:rPr>
          <w:rFonts w:asciiTheme="majorHAnsi" w:hAnsiTheme="majorHAnsi"/>
        </w:rPr>
        <w:t xml:space="preserve"> mere years to decades from now </w:t>
      </w:r>
      <w:r w:rsidRPr="00B46167">
        <w:rPr>
          <w:rStyle w:val="StyleUnderline"/>
          <w:rFonts w:asciiTheme="majorHAnsi" w:hAnsiTheme="majorHAnsi"/>
          <w:highlight w:val="yellow"/>
        </w:rPr>
        <w:t xml:space="preserve">is far more significant than </w:t>
      </w:r>
      <w:r w:rsidRPr="001B13A3">
        <w:rPr>
          <w:rStyle w:val="StyleUnderline"/>
          <w:rFonts w:asciiTheme="majorHAnsi" w:hAnsiTheme="majorHAnsi"/>
        </w:rPr>
        <w:t xml:space="preserve">the theoretical and largely unproven catastrophic </w:t>
      </w:r>
      <w:r w:rsidRPr="00B46167">
        <w:rPr>
          <w:rStyle w:val="StyleUnderline"/>
          <w:rFonts w:asciiTheme="majorHAnsi" w:hAnsiTheme="majorHAnsi"/>
          <w:highlight w:val="yellow"/>
        </w:rPr>
        <w:t>climate</w:t>
      </w:r>
      <w:r w:rsidRPr="001B13A3">
        <w:rPr>
          <w:rStyle w:val="StyleUnderline"/>
          <w:rFonts w:asciiTheme="majorHAnsi" w:hAnsiTheme="majorHAnsi"/>
        </w:rPr>
        <w:t>- and weather-related projections of the world’s climate alarmists</w:t>
      </w:r>
      <w:r w:rsidRPr="001B13A3">
        <w:rPr>
          <w:rFonts w:asciiTheme="majorHAnsi" w:hAnsiTheme="majorHAnsi"/>
        </w:rPr>
        <w:t xml:space="preserve">. And it should also be clear that </w:t>
      </w:r>
      <w:r w:rsidRPr="001B13A3">
        <w:rPr>
          <w:rStyle w:val="StyleUnderline"/>
          <w:rFonts w:asciiTheme="majorHAnsi" w:hAnsiTheme="majorHAnsi"/>
        </w:rPr>
        <w:t>the factor that figures most prominently in both scenarios is the air’s CO2 content</w:t>
      </w:r>
      <w:r w:rsidRPr="001B13A3">
        <w:rPr>
          <w:rFonts w:asciiTheme="majorHAnsi" w:hAnsiTheme="majorHAnsi"/>
        </w:rPr>
        <w:t xml:space="preserve">. The </w:t>
      </w:r>
      <w:r w:rsidRPr="001B13A3">
        <w:rPr>
          <w:rStyle w:val="StyleUnderline"/>
          <w:rFonts w:asciiTheme="majorHAnsi" w:hAnsiTheme="majorHAnsi"/>
        </w:rPr>
        <w:t>theorists proclaim</w:t>
      </w:r>
      <w:r w:rsidRPr="001B13A3">
        <w:rPr>
          <w:rFonts w:asciiTheme="majorHAnsi" w:hAnsiTheme="majorHAnsi"/>
        </w:rPr>
        <w:t xml:space="preserve"> that </w:t>
      </w:r>
      <w:r w:rsidRPr="001B13A3">
        <w:rPr>
          <w:rStyle w:val="StyleUnderline"/>
          <w:rFonts w:asciiTheme="majorHAnsi" w:hAnsiTheme="majorHAnsi"/>
        </w:rPr>
        <w:t>we must drastically reduce anthropogenic CO2 emissions by whatever means possible</w:t>
      </w:r>
      <w:r w:rsidRPr="001B13A3">
        <w:rPr>
          <w:rFonts w:asciiTheme="majorHAnsi" w:hAnsiTheme="majorHAnsi"/>
        </w:rPr>
        <w:t xml:space="preserve">, including drastic government interventions in free-market enterprise systems. The realists suggest that </w:t>
      </w:r>
      <w:r w:rsidRPr="00B46167">
        <w:rPr>
          <w:rStyle w:val="StyleUnderline"/>
          <w:rFonts w:asciiTheme="majorHAnsi" w:hAnsiTheme="majorHAnsi"/>
          <w:highlight w:val="yellow"/>
        </w:rPr>
        <w:t>letting</w:t>
      </w:r>
      <w:r w:rsidRPr="001B13A3">
        <w:rPr>
          <w:rStyle w:val="StyleUnderline"/>
          <w:rFonts w:asciiTheme="majorHAnsi" w:hAnsiTheme="majorHAnsi"/>
        </w:rPr>
        <w:t xml:space="preserve"> economic progress take its natural unimpeded course is the only way to enable the air’s </w:t>
      </w:r>
      <w:r w:rsidRPr="00B46167">
        <w:rPr>
          <w:rStyle w:val="StyleUnderline"/>
          <w:rFonts w:asciiTheme="majorHAnsi" w:hAnsiTheme="majorHAnsi"/>
          <w:highlight w:val="yellow"/>
        </w:rPr>
        <w:t>CO2</w:t>
      </w:r>
      <w:r w:rsidRPr="001B13A3">
        <w:rPr>
          <w:rStyle w:val="StyleUnderline"/>
          <w:rFonts w:asciiTheme="majorHAnsi" w:hAnsiTheme="majorHAnsi"/>
        </w:rPr>
        <w:t xml:space="preserve"> content to reach a level that will </w:t>
      </w:r>
      <w:r w:rsidRPr="00B46167">
        <w:rPr>
          <w:rStyle w:val="StyleUnderline"/>
          <w:rFonts w:asciiTheme="majorHAnsi" w:hAnsiTheme="majorHAnsi"/>
          <w:highlight w:val="yellow"/>
        </w:rPr>
        <w:t>provide</w:t>
      </w:r>
      <w:r w:rsidRPr="001B13A3">
        <w:rPr>
          <w:rStyle w:val="StyleUnderline"/>
          <w:rFonts w:asciiTheme="majorHAnsi" w:hAnsiTheme="majorHAnsi"/>
        </w:rPr>
        <w:t xml:space="preserve"> the aerial </w:t>
      </w:r>
      <w:r w:rsidRPr="00B46167">
        <w:rPr>
          <w:rStyle w:val="StyleUnderline"/>
          <w:rFonts w:asciiTheme="majorHAnsi" w:hAnsiTheme="majorHAnsi"/>
          <w:highlight w:val="yellow"/>
        </w:rPr>
        <w:t>fertilization</w:t>
      </w:r>
      <w:r w:rsidRPr="001B13A3">
        <w:rPr>
          <w:rStyle w:val="StyleUnderline"/>
          <w:rFonts w:asciiTheme="majorHAnsi" w:hAnsiTheme="majorHAnsi"/>
        </w:rPr>
        <w:t xml:space="preserve"> effect of atmospheric CO2 enrichment that </w:t>
      </w:r>
      <w:r w:rsidRPr="00B46167">
        <w:rPr>
          <w:rStyle w:val="StyleUnderline"/>
          <w:rFonts w:asciiTheme="majorHAnsi" w:hAnsiTheme="majorHAnsi"/>
          <w:highlight w:val="yellow"/>
        </w:rPr>
        <w:t xml:space="preserve">will </w:t>
      </w:r>
      <w:r w:rsidRPr="001B13A3">
        <w:rPr>
          <w:rStyle w:val="StyleUnderline"/>
          <w:rFonts w:asciiTheme="majorHAnsi" w:hAnsiTheme="majorHAnsi"/>
        </w:rPr>
        <w:t xml:space="preserve">be needed to </w:t>
      </w:r>
      <w:r w:rsidRPr="00B46167">
        <w:rPr>
          <w:rStyle w:val="StyleUnderline"/>
          <w:rFonts w:asciiTheme="majorHAnsi" w:hAnsiTheme="majorHAnsi"/>
          <w:highlight w:val="yellow"/>
        </w:rPr>
        <w:t>provide the extra</w:t>
      </w:r>
      <w:r w:rsidRPr="001B13A3">
        <w:rPr>
          <w:rStyle w:val="StyleUnderline"/>
          <w:rFonts w:asciiTheme="majorHAnsi" w:hAnsiTheme="majorHAnsi"/>
        </w:rPr>
        <w:t xml:space="preserve"> food </w:t>
      </w:r>
      <w:r w:rsidRPr="00B46167">
        <w:rPr>
          <w:rStyle w:val="StyleUnderline"/>
          <w:rFonts w:asciiTheme="majorHAnsi" w:hAnsiTheme="majorHAnsi"/>
          <w:highlight w:val="yellow"/>
        </w:rPr>
        <w:t>production that will be required to forestall massive</w:t>
      </w:r>
      <w:r w:rsidRPr="001B13A3">
        <w:rPr>
          <w:rStyle w:val="StyleUnderline"/>
          <w:rFonts w:asciiTheme="majorHAnsi" w:hAnsiTheme="majorHAnsi"/>
        </w:rPr>
        <w:t xml:space="preserve"> human </w:t>
      </w:r>
      <w:r w:rsidRPr="00B46167">
        <w:rPr>
          <w:rStyle w:val="StyleUnderline"/>
          <w:rFonts w:asciiTheme="majorHAnsi" w:hAnsiTheme="majorHAnsi"/>
          <w:highlight w:val="yellow"/>
        </w:rPr>
        <w:t>starvation</w:t>
      </w:r>
      <w:r w:rsidRPr="001B13A3">
        <w:rPr>
          <w:rStyle w:val="StyleUnderline"/>
          <w:rFonts w:asciiTheme="majorHAnsi" w:hAnsiTheme="majorHAnsi"/>
        </w:rPr>
        <w:t xml:space="preserve"> and all the </w:t>
      </w:r>
      <w:r w:rsidR="00D82EA8">
        <w:rPr>
          <w:rStyle w:val="StyleUnderline"/>
          <w:rFonts w:asciiTheme="majorHAnsi" w:hAnsiTheme="majorHAnsi"/>
        </w:rP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213F1"/>
    <w:multiLevelType w:val="hybridMultilevel"/>
    <w:tmpl w:val="C414C9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7D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8C4"/>
    <w:rsid w:val="0029647A"/>
    <w:rsid w:val="00296504"/>
    <w:rsid w:val="002B5511"/>
    <w:rsid w:val="002B7ACF"/>
    <w:rsid w:val="002E0169"/>
    <w:rsid w:val="002E0643"/>
    <w:rsid w:val="002E392E"/>
    <w:rsid w:val="002E6BBC"/>
    <w:rsid w:val="002F1BA9"/>
    <w:rsid w:val="002F2CF9"/>
    <w:rsid w:val="002F6E74"/>
    <w:rsid w:val="003106B3"/>
    <w:rsid w:val="0031385D"/>
    <w:rsid w:val="003171AB"/>
    <w:rsid w:val="003223B2"/>
    <w:rsid w:val="00322A67"/>
    <w:rsid w:val="00330E13"/>
    <w:rsid w:val="00335A23"/>
    <w:rsid w:val="00340707"/>
    <w:rsid w:val="00341141"/>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DFF"/>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161C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EA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5F01"/>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EA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D7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6B447"/>
  <w14:defaultImageDpi w14:val="300"/>
  <w15:docId w15:val="{B518A6B7-7235-8D45-A135-8F69F02C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2CF9"/>
    <w:rPr>
      <w:rFonts w:ascii="Calibri" w:hAnsi="Calibri"/>
      <w:sz w:val="22"/>
    </w:rPr>
  </w:style>
  <w:style w:type="paragraph" w:styleId="Heading1">
    <w:name w:val="heading 1"/>
    <w:aliases w:val="Pocket"/>
    <w:basedOn w:val="Normal"/>
    <w:next w:val="Normal"/>
    <w:link w:val="Heading1Char"/>
    <w:uiPriority w:val="9"/>
    <w:qFormat/>
    <w:rsid w:val="00F27D7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D7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9"/>
    <w:unhideWhenUsed/>
    <w:qFormat/>
    <w:rsid w:val="00F27D7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9"/>
    <w:unhideWhenUsed/>
    <w:qFormat/>
    <w:rsid w:val="00F27D72"/>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D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D72"/>
  </w:style>
  <w:style w:type="character" w:customStyle="1" w:styleId="Heading1Char">
    <w:name w:val="Heading 1 Char"/>
    <w:aliases w:val="Pocket Char"/>
    <w:basedOn w:val="DefaultParagraphFont"/>
    <w:link w:val="Heading1"/>
    <w:uiPriority w:val="9"/>
    <w:rsid w:val="00F27D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7D7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Text 7 Char"/>
    <w:basedOn w:val="DefaultParagraphFont"/>
    <w:link w:val="Heading3"/>
    <w:uiPriority w:val="9"/>
    <w:rsid w:val="00F27D7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9"/>
    <w:rsid w:val="00F27D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7D72"/>
    <w:rPr>
      <w:b/>
      <w:sz w:val="26"/>
      <w:u w:val="none"/>
    </w:rPr>
  </w:style>
  <w:style w:type="character" w:customStyle="1" w:styleId="StyleUnderline">
    <w:name w:val="Style Underline"/>
    <w:aliases w:val="Underline,Style Bold Underline,apple-style-span + 6 pt,Bold,Kern at 16 pt,Intense Emphasis11,Intense Emphasis3,Intense Emphasis1,Intense Emphasis2,HHeading 3 + 12 pt,ci,c,Intense Emphasis21,Bo,Intense Emphasis111,Italic,Intense Emphasis4"/>
    <w:basedOn w:val="DefaultParagraphFont"/>
    <w:uiPriority w:val="1"/>
    <w:qFormat/>
    <w:rsid w:val="00F27D72"/>
    <w:rPr>
      <w:b w:val="0"/>
      <w:sz w:val="22"/>
      <w:u w:val="single"/>
    </w:rPr>
  </w:style>
  <w:style w:type="character" w:styleId="Emphasis">
    <w:name w:val="Emphasis"/>
    <w:aliases w:val="Underlined,emphasis in card,Evidence,Minimized,minimized,Highlighted,tag2,Size 10,CD Card,ED - Tag,Bold Underline,Emphasis!!,emphasis,small,Qualifications,bold underline,normal card text,Shrunk,qualifications in card,qualifications,Style1,Box,B,s"/>
    <w:basedOn w:val="DefaultParagraphFont"/>
    <w:link w:val="textbold"/>
    <w:uiPriority w:val="7"/>
    <w:qFormat/>
    <w:rsid w:val="00F27D7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7D72"/>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
    <w:basedOn w:val="DefaultParagraphFont"/>
    <w:uiPriority w:val="99"/>
    <w:unhideWhenUsed/>
    <w:rsid w:val="00F27D72"/>
    <w:rPr>
      <w:color w:val="auto"/>
      <w:u w:val="none"/>
    </w:rPr>
  </w:style>
  <w:style w:type="paragraph" w:styleId="DocumentMap">
    <w:name w:val="Document Map"/>
    <w:basedOn w:val="Normal"/>
    <w:link w:val="DocumentMapChar"/>
    <w:uiPriority w:val="99"/>
    <w:semiHidden/>
    <w:unhideWhenUsed/>
    <w:rsid w:val="00F27D7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D72"/>
    <w:rPr>
      <w:rFonts w:ascii="Lucida Grande" w:hAnsi="Lucida Grande" w:cs="Lucida Grande"/>
    </w:rPr>
  </w:style>
  <w:style w:type="paragraph" w:customStyle="1" w:styleId="textbold">
    <w:name w:val="text bold"/>
    <w:basedOn w:val="Normal"/>
    <w:link w:val="Emphasis"/>
    <w:uiPriority w:val="7"/>
    <w:qFormat/>
    <w:rsid w:val="002F2CF9"/>
    <w:pPr>
      <w:pBdr>
        <w:top w:val="single" w:sz="12" w:space="0" w:color="auto"/>
        <w:left w:val="single" w:sz="12" w:space="0" w:color="auto"/>
        <w:bottom w:val="single" w:sz="12" w:space="0" w:color="auto"/>
        <w:right w:val="single" w:sz="12" w:space="0" w:color="auto"/>
      </w:pBdr>
      <w:ind w:left="720"/>
      <w:jc w:val="both"/>
    </w:pPr>
    <w:rPr>
      <w:rFonts w:cs="Calibri"/>
      <w:b/>
      <w:iCs/>
      <w:u w:val="single"/>
    </w:rPr>
  </w:style>
  <w:style w:type="paragraph" w:customStyle="1" w:styleId="evidencetext">
    <w:name w:val="evidence text"/>
    <w:basedOn w:val="Normal"/>
    <w:next w:val="Normal"/>
    <w:link w:val="evidencetextChar1"/>
    <w:qFormat/>
    <w:rsid w:val="002F2CF9"/>
    <w:pPr>
      <w:ind w:left="432" w:right="432"/>
    </w:pPr>
    <w:rPr>
      <w:rFonts w:eastAsia="Times New Roman" w:cs="Times New Roman"/>
      <w:color w:val="000000"/>
      <w:sz w:val="16"/>
    </w:rPr>
  </w:style>
  <w:style w:type="character" w:customStyle="1" w:styleId="evidencetextChar1">
    <w:name w:val="evidence text Char1"/>
    <w:basedOn w:val="DefaultParagraphFont"/>
    <w:link w:val="evidencetext"/>
    <w:rsid w:val="002F2CF9"/>
    <w:rPr>
      <w:rFonts w:ascii="Calibri" w:eastAsia="Times New Roman" w:hAnsi="Calibri" w:cs="Times New Roman"/>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F2CF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fact.org/2013/08/18/time-to-praise-co2-the-miracle-ga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rtland.org/sites/default/files/12-04-15_why_scientists_disagree.pdf" TargetMode="Externa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jacobinmag.com/2019/12/labor-rights-movement-freedom-nlra-nlrb-mass-picket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12112</Words>
  <Characters>66982</Characters>
  <Application>Microsoft Office Word</Application>
  <DocSecurity>0</DocSecurity>
  <Lines>663</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22</cp:revision>
  <dcterms:created xsi:type="dcterms:W3CDTF">2021-11-21T14:23:00Z</dcterms:created>
  <dcterms:modified xsi:type="dcterms:W3CDTF">2021-11-21T15:22:00Z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