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r w:rsidRPr="008C7518">
        <w:rPr>
          <w:rStyle w:val="Style13ptBold"/>
        </w:rPr>
        <w:t>Abdelmahmoud 10-1-21</w:t>
      </w:r>
    </w:p>
    <w:p w14:paraId="5CE56E46" w14:textId="7F516CAE" w:rsidR="008C7518" w:rsidRPr="008C7518" w:rsidRDefault="008C7518" w:rsidP="008C7518">
      <w:pPr>
        <w:rPr>
          <w:sz w:val="16"/>
        </w:rPr>
      </w:pPr>
      <w:r w:rsidRPr="008C7518">
        <w:rPr>
          <w:sz w:val="16"/>
        </w:rPr>
        <w:t>(Elamin,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throughline</w:t>
      </w:r>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a villain viewers everywhere can identify.</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r w:rsidRPr="00826D8B">
        <w:rPr>
          <w:rStyle w:val="Style13ptBold"/>
        </w:rPr>
        <w:t>Lingis, PhD, 9-29-21</w:t>
      </w:r>
    </w:p>
    <w:p w14:paraId="535F38D2" w14:textId="77777777" w:rsidR="008C7518" w:rsidRPr="00826D8B" w:rsidRDefault="008C7518" w:rsidP="008C7518">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ever smaller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r>
        <w:rPr>
          <w:i/>
        </w:rPr>
        <w:t xml:space="preserve">Striketober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“Striketober</w:t>
      </w:r>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Kochan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in light of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The transit strike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world</w:t>
      </w:r>
      <w:r w:rsidRPr="002B65FA">
        <w:rPr>
          <w:sz w:val="16"/>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r w:rsidRPr="002B65FA">
        <w:rPr>
          <w:rStyle w:val="Style13ptBold"/>
        </w:rPr>
        <w:t>Aldhous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r w:rsidRPr="002B65FA">
        <w:rPr>
          <w:rStyle w:val="StyleUnderline"/>
        </w:rPr>
        <w:t>Turchin,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Turchin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StyleUnderline"/>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D06F93">
        <w:rPr>
          <w:rStyle w:val="StyleUnderline"/>
          <w:highlight w:val="green"/>
        </w:rPr>
        <w:t>Turchin</w:t>
      </w:r>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r w:rsidRPr="002B65FA">
        <w:rPr>
          <w:rStyle w:val="StyleUnderline"/>
        </w:rPr>
        <w:t xml:space="preserve">Turchin’s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StyleUnderline"/>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Turchin’s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StyleUnderline"/>
        </w:rPr>
        <w:t xml:space="preserve">Turchin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Turchin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47D8843E"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58561A89" w14:textId="7858F2D7" w:rsidR="00BF6967" w:rsidRDefault="00BF6967" w:rsidP="00BF6967">
      <w:pPr>
        <w:pStyle w:val="Heading4"/>
      </w:pPr>
      <w:r>
        <w:t>Contention 2:  Shutdown</w:t>
      </w:r>
    </w:p>
    <w:p w14:paraId="65CF1408" w14:textId="28F8100F" w:rsidR="00BF6967" w:rsidRDefault="00BF6967" w:rsidP="00BF6967">
      <w:pPr>
        <w:pStyle w:val="Heading4"/>
        <w:numPr>
          <w:ilvl w:val="0"/>
          <w:numId w:val="15"/>
        </w:numPr>
      </w:pPr>
      <w:r>
        <w:t>SQ polarization makes government shutdowns structurally inevitable</w:t>
      </w:r>
    </w:p>
    <w:p w14:paraId="54406EA4" w14:textId="77777777" w:rsidR="00BF6967" w:rsidRPr="00D134D2" w:rsidRDefault="00BF6967" w:rsidP="00BF6967">
      <w:pPr>
        <w:rPr>
          <w:lang w:val="es-ES"/>
        </w:rPr>
      </w:pPr>
      <w:r w:rsidRPr="00D134D2">
        <w:rPr>
          <w:rStyle w:val="Style13ptBold"/>
          <w:lang w:val="es-ES"/>
        </w:rPr>
        <w:t>Politico 11-2-</w:t>
      </w:r>
      <w:r w:rsidRPr="00D134D2">
        <w:rPr>
          <w:lang w:val="es-ES"/>
        </w:rPr>
        <w:t>21 https://www.politico.com/news/2021/11/02/congress-standstill-shutdown-debt-518567</w:t>
      </w:r>
    </w:p>
    <w:p w14:paraId="46E16D75" w14:textId="77777777" w:rsidR="00BF6967" w:rsidRDefault="00BF6967" w:rsidP="00BF6967">
      <w:r w:rsidRPr="00D134D2">
        <w:rPr>
          <w:rStyle w:val="StyleUnderline"/>
        </w:rPr>
        <w:t>Government funding expires in one month</w:t>
      </w:r>
      <w:r w:rsidRPr="00D134D2">
        <w:rPr>
          <w:sz w:val="16"/>
        </w:rPr>
        <w:t xml:space="preserve">, </w:t>
      </w:r>
      <w:r w:rsidRPr="00D134D2">
        <w:rPr>
          <w:rStyle w:val="StyleUnderline"/>
        </w:rPr>
        <w:t xml:space="preserve">and </w:t>
      </w:r>
      <w:r w:rsidRPr="0035139F">
        <w:rPr>
          <w:rStyle w:val="StyleUnderline"/>
          <w:highlight w:val="yellow"/>
        </w:rPr>
        <w:t>bickering</w:t>
      </w:r>
      <w:r w:rsidRPr="00D134D2">
        <w:rPr>
          <w:rStyle w:val="StyleUnderline"/>
        </w:rPr>
        <w:t xml:space="preserve"> top </w:t>
      </w:r>
      <w:r w:rsidRPr="0035139F">
        <w:rPr>
          <w:rStyle w:val="StyleUnderline"/>
          <w:highlight w:val="yellow"/>
        </w:rPr>
        <w:t>lawmakers are</w:t>
      </w:r>
      <w:r w:rsidRPr="00D134D2">
        <w:rPr>
          <w:rStyle w:val="StyleUnderline"/>
        </w:rPr>
        <w:t xml:space="preserve"> already </w:t>
      </w:r>
      <w:r w:rsidRPr="0035139F">
        <w:rPr>
          <w:rStyle w:val="StyleUnderline"/>
          <w:highlight w:val="yellow"/>
        </w:rPr>
        <w:t>forecasting</w:t>
      </w:r>
      <w:r w:rsidRPr="00D134D2">
        <w:rPr>
          <w:rStyle w:val="StyleUnderline"/>
        </w:rPr>
        <w:t xml:space="preserve"> </w:t>
      </w:r>
      <w:r w:rsidRPr="0035139F">
        <w:rPr>
          <w:rStyle w:val="StyleUnderline"/>
          <w:highlight w:val="yellow"/>
        </w:rPr>
        <w:t>another</w:t>
      </w:r>
      <w:r w:rsidRPr="00D134D2">
        <w:rPr>
          <w:rStyle w:val="StyleUnderline"/>
        </w:rPr>
        <w:t xml:space="preserve"> autopilot spending </w:t>
      </w:r>
      <w:r w:rsidRPr="0035139F">
        <w:rPr>
          <w:rStyle w:val="StyleUnderline"/>
          <w:highlight w:val="yellow"/>
        </w:rPr>
        <w:t xml:space="preserve">bill to prevent a </w:t>
      </w:r>
      <w:r w:rsidRPr="0035139F">
        <w:rPr>
          <w:rStyle w:val="Emphasis"/>
          <w:highlight w:val="yellow"/>
        </w:rPr>
        <w:t>December shutdown</w:t>
      </w:r>
      <w:r w:rsidRPr="0035139F">
        <w:rPr>
          <w:sz w:val="16"/>
          <w:highlight w:val="yellow"/>
        </w:rPr>
        <w:t xml:space="preserve">. </w:t>
      </w:r>
      <w:r w:rsidRPr="0035139F">
        <w:rPr>
          <w:rStyle w:val="StyleUnderline"/>
          <w:highlight w:val="yellow"/>
        </w:rPr>
        <w:t xml:space="preserve">Democrats and Republicans </w:t>
      </w:r>
      <w:r w:rsidRPr="0035139F">
        <w:rPr>
          <w:rStyle w:val="Emphasis"/>
          <w:highlight w:val="yellow"/>
        </w:rPr>
        <w:t>can't</w:t>
      </w:r>
      <w:r w:rsidRPr="00D134D2">
        <w:rPr>
          <w:rStyle w:val="Emphasis"/>
        </w:rPr>
        <w:t xml:space="preserve"> even </w:t>
      </w:r>
      <w:r w:rsidRPr="0035139F">
        <w:rPr>
          <w:rStyle w:val="Emphasis"/>
          <w:highlight w:val="yellow"/>
        </w:rPr>
        <w:t>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two House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35139F">
        <w:rPr>
          <w:rStyle w:val="StyleUnderline"/>
          <w:highlight w:val="yellow"/>
        </w:rPr>
        <w:t>Another debt cliff is also expected</w:t>
      </w:r>
      <w:r w:rsidRPr="00D134D2">
        <w:rPr>
          <w:rStyle w:val="StyleUnderline"/>
        </w:rPr>
        <w:t xml:space="preserve"> </w:t>
      </w:r>
      <w:r w:rsidRPr="00D134D2">
        <w:rPr>
          <w:rStyle w:val="Emphasis"/>
        </w:rPr>
        <w:t xml:space="preserve">as soon as </w:t>
      </w:r>
      <w:r w:rsidRPr="0035139F">
        <w:rPr>
          <w:rStyle w:val="Emphasis"/>
          <w:highlight w:val="yellow"/>
        </w:rPr>
        <w:t>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35139F">
        <w:rPr>
          <w:rStyle w:val="StyleUnderline"/>
          <w:highlight w:val="yellow"/>
        </w:rPr>
        <w:t xml:space="preserve">the </w:t>
      </w:r>
      <w:r w:rsidRPr="0035139F">
        <w:rPr>
          <w:rStyle w:val="Emphasis"/>
          <w:highlight w:val="yellow"/>
        </w:rPr>
        <w:t>energy in Congress is sapped</w:t>
      </w:r>
      <w:r w:rsidRPr="0035139F">
        <w:rPr>
          <w:rStyle w:val="StyleUnderline"/>
          <w:highlight w:val="yellow"/>
        </w:rPr>
        <w:t xml:space="preserve"> by bigger spending fights as Democrats labor to pass</w:t>
      </w:r>
      <w:r w:rsidRPr="00D134D2">
        <w:rPr>
          <w:rStyle w:val="StyleUnderline"/>
        </w:rPr>
        <w:t xml:space="preserve"> President Joe Biden’s social policy package and </w:t>
      </w:r>
      <w:r w:rsidRPr="0035139F">
        <w:rPr>
          <w:rStyle w:val="StyleUnderline"/>
          <w:highlight w:val="yellow"/>
        </w:rPr>
        <w:t>the</w:t>
      </w:r>
      <w:r w:rsidRPr="00D134D2">
        <w:rPr>
          <w:rStyle w:val="StyleUnderline"/>
        </w:rPr>
        <w:t xml:space="preserve"> bipartisan </w:t>
      </w:r>
      <w:r w:rsidRPr="0035139F">
        <w:rPr>
          <w:rStyle w:val="StyleUnderline"/>
          <w:highlight w:val="yellow"/>
        </w:rPr>
        <w:t>infrastructure bill</w:t>
      </w:r>
      <w:r w:rsidRPr="00D134D2">
        <w:rPr>
          <w:rStyle w:val="StyleUnderline"/>
        </w:rPr>
        <w:t>.</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35139F">
        <w:rPr>
          <w:rStyle w:val="StyleUnderline"/>
          <w:highlight w:val="yellow"/>
        </w:rPr>
        <w:t>Democrats must</w:t>
      </w:r>
      <w:r w:rsidRPr="00D134D2">
        <w:rPr>
          <w:rStyle w:val="StyleUnderline"/>
        </w:rPr>
        <w:t xml:space="preserve"> finish </w:t>
      </w:r>
      <w:r w:rsidRPr="0035139F">
        <w:rPr>
          <w:rStyle w:val="StyleUnderline"/>
          <w:highlight w:val="yellow"/>
        </w:rPr>
        <w:t>work on Biden’s</w:t>
      </w:r>
      <w:r w:rsidRPr="00D134D2">
        <w:rPr>
          <w:rStyle w:val="StyleUnderline"/>
        </w:rPr>
        <w:t xml:space="preserve"> $1.75 trillion </w:t>
      </w:r>
      <w:r w:rsidRPr="0035139F">
        <w:rPr>
          <w:rStyle w:val="StyleUnderline"/>
          <w:highlight w:val="yellow"/>
        </w:rPr>
        <w:t>social spending package and</w:t>
      </w:r>
      <w:r w:rsidRPr="00D134D2">
        <w:rPr>
          <w:rStyle w:val="StyleUnderline"/>
        </w:rPr>
        <w:t xml:space="preserve"> </w:t>
      </w:r>
      <w:r w:rsidRPr="0035139F">
        <w:rPr>
          <w:rStyle w:val="StyleUnderline"/>
          <w:highlight w:val="yellow"/>
        </w:rPr>
        <w:t xml:space="preserve">the </w:t>
      </w:r>
      <w:r w:rsidRPr="0035139F">
        <w:rPr>
          <w:rStyle w:val="StyleUnderline"/>
          <w:highlight w:val="yellow"/>
        </w:rPr>
        <w:lastRenderedPageBreak/>
        <w:t xml:space="preserve">Senate-passed infrastructure bill </w:t>
      </w:r>
      <w:r w:rsidRPr="0035139F">
        <w:rPr>
          <w:rStyle w:val="Emphasis"/>
          <w:highlight w:val="yellow"/>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35139F">
        <w:rPr>
          <w:rStyle w:val="StyleUnderline"/>
          <w:highlight w:val="yellow"/>
        </w:rPr>
        <w:t>Democrats</w:t>
      </w:r>
      <w:r w:rsidRPr="00D134D2">
        <w:rPr>
          <w:rStyle w:val="StyleUnderline"/>
        </w:rPr>
        <w:t xml:space="preserve"> still say they </w:t>
      </w:r>
      <w:r w:rsidRPr="0035139F">
        <w:rPr>
          <w:rStyle w:val="StyleUnderline"/>
          <w:highlight w:val="yellow"/>
        </w:rPr>
        <w:t>aren't planning to lift</w:t>
      </w:r>
      <w:r w:rsidRPr="00D134D2">
        <w:rPr>
          <w:rStyle w:val="StyleUnderline"/>
        </w:rPr>
        <w:t xml:space="preserve"> the </w:t>
      </w:r>
      <w:r w:rsidRPr="0035139F">
        <w:rPr>
          <w:rStyle w:val="StyleUnderline"/>
          <w:highlight w:val="yellow"/>
        </w:rPr>
        <w:t>debt</w:t>
      </w:r>
      <w:r w:rsidRPr="00D134D2">
        <w:rPr>
          <w:rStyle w:val="StyleUnderline"/>
        </w:rPr>
        <w:t xml:space="preserve"> ceiling </w:t>
      </w:r>
      <w:r w:rsidRPr="0035139F">
        <w:rPr>
          <w:rStyle w:val="StyleUnderline"/>
          <w:highlight w:val="yellow"/>
        </w:rPr>
        <w:t>by using</w:t>
      </w:r>
      <w:r w:rsidRPr="00D134D2">
        <w:rPr>
          <w:rStyle w:val="StyleUnderline"/>
        </w:rPr>
        <w:t xml:space="preserve"> the </w:t>
      </w:r>
      <w:r w:rsidRPr="0035139F">
        <w:rPr>
          <w:rStyle w:val="StyleUnderline"/>
          <w:highlight w:val="yellow"/>
        </w:rPr>
        <w:t>reconciliation</w:t>
      </w:r>
      <w:r w:rsidRPr="00D134D2">
        <w:rPr>
          <w:rStyle w:val="StyleUnderline"/>
        </w:rPr>
        <w:t xml:space="preserve"> process</w:t>
      </w:r>
      <w:r w:rsidRPr="00D134D2">
        <w:rPr>
          <w:sz w:val="16"/>
        </w:rPr>
        <w:t xml:space="preserve"> — </w:t>
      </w:r>
      <w:r w:rsidRPr="0035139F">
        <w:rPr>
          <w:rStyle w:val="Emphasis"/>
          <w:highlight w:val="yellow"/>
        </w:rPr>
        <w:t>the only way they could remedy the issue without GOP votes</w:t>
      </w:r>
      <w:r w:rsidRPr="0035139F">
        <w:rPr>
          <w:sz w:val="16"/>
        </w:rPr>
        <w:t xml:space="preserve"> in</w:t>
      </w:r>
      <w:r w:rsidRPr="00D134D2">
        <w:rPr>
          <w:sz w:val="16"/>
        </w:rPr>
        <w:t xml:space="preserve"> the Senate. “I don’t think it’s on the table,” Hoyer said. “Whether it’s completely off the table, my view is, we need to deal with the debt limit. ... And we should be dealing with the debt limit in a bipartisan way.”</w:t>
      </w:r>
    </w:p>
    <w:p w14:paraId="51310036" w14:textId="77777777" w:rsidR="00BF6967" w:rsidRDefault="00BF6967" w:rsidP="00BF6967"/>
    <w:p w14:paraId="5FE2083C" w14:textId="4D9A3D90" w:rsidR="00BF6967" w:rsidRDefault="00BF6967" w:rsidP="00BF6967">
      <w:pPr>
        <w:pStyle w:val="Heading4"/>
        <w:numPr>
          <w:ilvl w:val="0"/>
          <w:numId w:val="15"/>
        </w:numPr>
      </w:pPr>
      <w:r>
        <w:t>Shutdown threats have become the standard republican tactic during democratic administrations- they will never stop and threaten the economy</w:t>
      </w:r>
    </w:p>
    <w:p w14:paraId="7D62BFDB" w14:textId="77777777" w:rsidR="00BF6967" w:rsidRPr="00D134D2" w:rsidRDefault="00BF6967" w:rsidP="00BF6967">
      <w:pPr>
        <w:rPr>
          <w:rStyle w:val="Style13ptBold"/>
        </w:rPr>
      </w:pPr>
      <w:r w:rsidRPr="00D134D2">
        <w:rPr>
          <w:rStyle w:val="Style13ptBold"/>
        </w:rPr>
        <w:t xml:space="preserve">Leonhardt and Philbrick 9-23-21 </w:t>
      </w:r>
    </w:p>
    <w:p w14:paraId="5067417F" w14:textId="77777777" w:rsidR="00BF6967" w:rsidRPr="00D134D2" w:rsidRDefault="00BF6967" w:rsidP="00BF6967">
      <w:pPr>
        <w:rPr>
          <w:sz w:val="16"/>
        </w:rPr>
      </w:pPr>
      <w:r w:rsidRPr="00D134D2">
        <w:rPr>
          <w:sz w:val="16"/>
        </w:rPr>
        <w:t>(David Leonhardt and Ian Prasad Philbrick https://www.nytimes.com/2021/09/23/briefing/government-shutdown-debt-ceiling-brinkmanship.html)</w:t>
      </w:r>
    </w:p>
    <w:p w14:paraId="10132244" w14:textId="57F7AB6A" w:rsidR="00BF6967" w:rsidRPr="00BF6967" w:rsidRDefault="00BF6967" w:rsidP="00BF6967">
      <w:pPr>
        <w:rPr>
          <w:u w:val="single"/>
        </w:rPr>
      </w:pPr>
      <w:r w:rsidRPr="0035139F">
        <w:rPr>
          <w:rStyle w:val="StyleUnderline"/>
          <w:highlight w:val="yellow"/>
        </w:rPr>
        <w:t xml:space="preserve">It has </w:t>
      </w:r>
      <w:r w:rsidRPr="0035139F">
        <w:rPr>
          <w:rStyle w:val="Emphasis"/>
          <w:highlight w:val="yellow"/>
        </w:rPr>
        <w:t>become the norm during</w:t>
      </w:r>
      <w:r w:rsidRPr="0035139F">
        <w:rPr>
          <w:rStyle w:val="StyleUnderline"/>
          <w:highlight w:val="yellow"/>
        </w:rPr>
        <w:t xml:space="preserve"> a Democratic presidency</w:t>
      </w:r>
      <w:r w:rsidRPr="00D134D2">
        <w:rPr>
          <w:sz w:val="16"/>
        </w:rPr>
        <w:t xml:space="preserve">: </w:t>
      </w:r>
      <w:r w:rsidRPr="0035139F">
        <w:rPr>
          <w:rStyle w:val="StyleUnderline"/>
          <w:highlight w:val="yellow"/>
        </w:rPr>
        <w:t>Republicans</w:t>
      </w:r>
      <w:r w:rsidRPr="00D134D2">
        <w:rPr>
          <w:rStyle w:val="StyleUnderline"/>
        </w:rPr>
        <w:t xml:space="preserve"> in Congress </w:t>
      </w:r>
      <w:r w:rsidRPr="0035139F">
        <w:rPr>
          <w:rStyle w:val="StyleUnderline"/>
          <w:highlight w:val="yellow"/>
        </w:rPr>
        <w:t xml:space="preserve">threaten to </w:t>
      </w:r>
      <w:r w:rsidRPr="0035139F">
        <w:rPr>
          <w:rStyle w:val="Emphasis"/>
          <w:highlight w:val="yellow"/>
        </w:rPr>
        <w:t>shut down the fed</w:t>
      </w:r>
      <w:r w:rsidRPr="00D134D2">
        <w:rPr>
          <w:rStyle w:val="Emphasis"/>
        </w:rPr>
        <w:t>eral government</w:t>
      </w:r>
      <w:r w:rsidRPr="00D134D2">
        <w:rPr>
          <w:sz w:val="16"/>
        </w:rPr>
        <w:t xml:space="preserve"> or even allow the U.S. to default on its debts. </w:t>
      </w:r>
      <w:r w:rsidRPr="00D134D2">
        <w:rPr>
          <w:rStyle w:val="StyleUnderline"/>
        </w:rPr>
        <w:t xml:space="preserve">These threats used to be </w:t>
      </w:r>
      <w:r w:rsidRPr="00D134D2">
        <w:rPr>
          <w:rStyle w:val="Emphasis"/>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35139F">
        <w:rPr>
          <w:rStyle w:val="StyleUnderline"/>
          <w:highlight w:val="yellow"/>
        </w:rPr>
        <w:t>Although Gingrich failed</w:t>
      </w:r>
      <w:r w:rsidRPr="00D134D2">
        <w:rPr>
          <w:rStyle w:val="StyleUnderline"/>
        </w:rPr>
        <w:t xml:space="preserve">, congressional </w:t>
      </w:r>
      <w:r w:rsidRPr="0035139F">
        <w:rPr>
          <w:rStyle w:val="StyleUnderline"/>
          <w:highlight w:val="yellow"/>
        </w:rPr>
        <w:t xml:space="preserve">Republicans </w:t>
      </w:r>
      <w:r w:rsidRPr="0035139F">
        <w:rPr>
          <w:rStyle w:val="Emphasis"/>
          <w:highlight w:val="yellow"/>
        </w:rPr>
        <w:t>adopted his tactics</w:t>
      </w:r>
      <w:r w:rsidRPr="0035139F">
        <w:rPr>
          <w:rStyle w:val="StyleUnderline"/>
          <w:highlight w:val="yellow"/>
        </w:rPr>
        <w:t xml:space="preserve"> during</w:t>
      </w:r>
      <w:r w:rsidRPr="00D134D2">
        <w:rPr>
          <w:rStyle w:val="StyleUnderline"/>
        </w:rPr>
        <w:t xml:space="preserve"> Barack </w:t>
      </w:r>
      <w:r w:rsidRPr="0035139F">
        <w:rPr>
          <w:rStyle w:val="StyleUnderline"/>
          <w:highlight w:val="yellow"/>
        </w:rPr>
        <w:t>Obama’s</w:t>
      </w:r>
      <w:r w:rsidRPr="00D134D2">
        <w:rPr>
          <w:rStyle w:val="StyleUnderline"/>
        </w:rPr>
        <w:t xml:space="preserve"> presidency and did win significant cuts to domestic programs.</w:t>
      </w:r>
      <w:r>
        <w:rPr>
          <w:rStyle w:val="StyleUnderline"/>
        </w:rPr>
        <w:t xml:space="preserve"> </w:t>
      </w:r>
      <w:r w:rsidRPr="00D134D2">
        <w:rPr>
          <w:rStyle w:val="StyleUnderline"/>
        </w:rPr>
        <w:t xml:space="preserve">Now </w:t>
      </w:r>
      <w:r w:rsidRPr="0035139F">
        <w:rPr>
          <w:rStyle w:val="StyleUnderline"/>
          <w:highlight w:val="yellow"/>
        </w:rPr>
        <w:t xml:space="preserve">the </w:t>
      </w:r>
      <w:r w:rsidRPr="0035139F">
        <w:rPr>
          <w:rStyle w:val="Emphasis"/>
          <w:highlight w:val="yellow"/>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35139F">
        <w:rPr>
          <w:rStyle w:val="StyleUnderline"/>
          <w:highlight w:val="yellow"/>
        </w:rPr>
        <w:t xml:space="preserve">The standoff could </w:t>
      </w:r>
      <w:r w:rsidRPr="0035139F">
        <w:rPr>
          <w:rStyle w:val="Emphasis"/>
          <w:highlight w:val="yellow"/>
        </w:rPr>
        <w:t>have ripple effects</w:t>
      </w:r>
      <w:r w:rsidRPr="00D134D2">
        <w:rPr>
          <w:sz w:val="16"/>
        </w:rPr>
        <w:t xml:space="preserve">. </w:t>
      </w:r>
      <w:r w:rsidRPr="00D134D2">
        <w:rPr>
          <w:rStyle w:val="StyleUnderline"/>
        </w:rPr>
        <w:t xml:space="preserve">Economists are worried the </w:t>
      </w:r>
      <w:r w:rsidRPr="0035139F">
        <w:rPr>
          <w:rStyle w:val="Emphasis"/>
          <w:highlight w:val="yellow"/>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491647C5" w14:textId="6C2A2989" w:rsidR="00BF6967" w:rsidRPr="00B5490D" w:rsidRDefault="00BF6967" w:rsidP="00BF6967">
      <w:pPr>
        <w:pStyle w:val="Heading4"/>
        <w:numPr>
          <w:ilvl w:val="0"/>
          <w:numId w:val="15"/>
        </w:numPr>
      </w:pPr>
      <w:r>
        <w:t>Shutdown tanks cybersecurity---that causes attacks.</w:t>
      </w:r>
    </w:p>
    <w:p w14:paraId="76CC2BD3" w14:textId="77777777" w:rsidR="00BF6967" w:rsidRPr="00CF08F4" w:rsidRDefault="00BF6967" w:rsidP="00BF6967">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11BA4700" w14:textId="77777777" w:rsidR="00BF6967" w:rsidRPr="00C514D7" w:rsidRDefault="00BF6967" w:rsidP="00BF6967">
      <w:pPr>
        <w:rPr>
          <w:sz w:val="16"/>
        </w:rPr>
      </w:pPr>
      <w:r w:rsidRPr="00B8564D">
        <w:rPr>
          <w:sz w:val="16"/>
        </w:rPr>
        <w:t xml:space="preserve">But while most of the core government departments — State, Treasury, Justice and Defense — are still operational, others — like </w:t>
      </w:r>
      <w:r w:rsidRPr="00E17B6A">
        <w:rPr>
          <w:rStyle w:val="Emphasis"/>
          <w:highlight w:val="yellow"/>
        </w:rPr>
        <w:t>Homeland Security</w:t>
      </w:r>
      <w:r w:rsidRPr="00B8564D">
        <w:rPr>
          <w:sz w:val="16"/>
        </w:rPr>
        <w:t xml:space="preserve">, which </w:t>
      </w:r>
      <w:r w:rsidRPr="00E17B6A">
        <w:rPr>
          <w:rStyle w:val="Emphasis"/>
          <w:highlight w:val="yellow"/>
        </w:rPr>
        <w:t>takes the bulk of</w:t>
      </w:r>
      <w:r w:rsidRPr="00E17B6A">
        <w:rPr>
          <w:rStyle w:val="Emphasis"/>
        </w:rPr>
        <w:t xml:space="preserve"> the government’s </w:t>
      </w:r>
      <w:r w:rsidRPr="00E17B6A">
        <w:rPr>
          <w:rStyle w:val="Emphasis"/>
          <w:highlight w:val="yellow"/>
        </w:rPr>
        <w:t>cybersecurity</w:t>
      </w:r>
      <w:r w:rsidRPr="00C3787F">
        <w:rPr>
          <w:rStyle w:val="Emphasis"/>
        </w:rPr>
        <w:t xml:space="preserve"> responsibility</w:t>
      </w:r>
      <w:r w:rsidRPr="00B8564D">
        <w:rPr>
          <w:sz w:val="16"/>
        </w:rPr>
        <w:t xml:space="preserve"> — </w:t>
      </w:r>
      <w:r w:rsidRPr="00E17B6A">
        <w:rPr>
          <w:rStyle w:val="Emphasis"/>
          <w:highlight w:val="yellow"/>
        </w:rPr>
        <w:t>are suffering the most</w:t>
      </w:r>
      <w:r w:rsidRPr="00B8564D">
        <w:rPr>
          <w:sz w:val="16"/>
        </w:rPr>
        <w:t xml:space="preserve">. And </w:t>
      </w:r>
      <w:r w:rsidRPr="00E17B6A">
        <w:rPr>
          <w:rStyle w:val="StyleUnderline"/>
          <w:highlight w:val="yellow"/>
        </w:rPr>
        <w:t>the longer the shutdown</w:t>
      </w:r>
      <w:r w:rsidRPr="00B5167F">
        <w:rPr>
          <w:rStyle w:val="StyleUnderline"/>
        </w:rPr>
        <w:t xml:space="preserve"> goes on, </w:t>
      </w:r>
      <w:r w:rsidRPr="00E17B6A">
        <w:rPr>
          <w:rStyle w:val="StyleUnderline"/>
          <w:highlight w:val="yellow"/>
        </w:rPr>
        <w:t>the greater chance of tighter budgets and</w:t>
      </w:r>
      <w:r w:rsidRPr="00B5167F">
        <w:rPr>
          <w:rStyle w:val="StyleUnderline"/>
        </w:rPr>
        <w:t xml:space="preserve"> that more </w:t>
      </w:r>
      <w:r w:rsidRPr="00E17B6A">
        <w:rPr>
          <w:rStyle w:val="StyleUnderline"/>
          <w:highlight w:val="yellow"/>
        </w:rPr>
        <w:t>staff</w:t>
      </w:r>
      <w:r w:rsidRPr="00B5167F">
        <w:rPr>
          <w:rStyle w:val="StyleUnderline"/>
        </w:rPr>
        <w:t xml:space="preserve"> could be </w:t>
      </w:r>
      <w:r w:rsidRPr="00E17B6A">
        <w:rPr>
          <w:rStyle w:val="StyleUnderline"/>
          <w:highlight w:val="yellow"/>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E17B6A">
        <w:rPr>
          <w:rStyle w:val="Emphasis"/>
          <w:highlight w:val="yellow"/>
        </w:rPr>
        <w:t>Threat intel</w:t>
      </w:r>
      <w:r w:rsidRPr="00952914">
        <w:rPr>
          <w:rStyle w:val="Emphasis"/>
        </w:rPr>
        <w:t xml:space="preserve">ligence </w:t>
      </w:r>
      <w:r w:rsidRPr="00E17B6A">
        <w:rPr>
          <w:rStyle w:val="Emphasis"/>
          <w:highlight w:val="yellow"/>
        </w:rPr>
        <w:t>sharing will 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w:t>
      </w:r>
      <w:r w:rsidRPr="00B8564D">
        <w:rPr>
          <w:sz w:val="16"/>
        </w:rPr>
        <w:lastRenderedPageBreak/>
        <w:t xml:space="preserve">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E17B6A">
        <w:rPr>
          <w:rStyle w:val="Emphasis"/>
          <w:highlight w:val="yellow"/>
        </w:rPr>
        <w:t>shutdown</w:t>
      </w:r>
      <w:r w:rsidRPr="00B8564D">
        <w:rPr>
          <w:sz w:val="16"/>
        </w:rPr>
        <w:t xml:space="preserve"> isn’t only hampering short-term efforts, but </w:t>
      </w:r>
      <w:r w:rsidRPr="00E17B6A">
        <w:rPr>
          <w:rStyle w:val="Emphasis"/>
          <w:highlight w:val="yellow"/>
        </w:rPr>
        <w:t>could result in long-lasting damage</w:t>
      </w:r>
      <w:r w:rsidRPr="00B8564D">
        <w:rPr>
          <w:sz w:val="16"/>
        </w:rPr>
        <w:t>. “</w:t>
      </w:r>
      <w:r w:rsidRPr="00E17B6A">
        <w:rPr>
          <w:rStyle w:val="Emphasis"/>
          <w:highlight w:val="yellow"/>
        </w:rPr>
        <w:t>Cyber threats</w:t>
      </w:r>
      <w:r w:rsidRPr="00006DB4">
        <w:rPr>
          <w:rStyle w:val="StyleUnderline"/>
        </w:rPr>
        <w:t xml:space="preserve"> don’t operate on Washington’s political timetable</w:t>
      </w:r>
      <w:r w:rsidRPr="00B8564D">
        <w:rPr>
          <w:sz w:val="16"/>
        </w:rPr>
        <w:t xml:space="preserve">, and they </w:t>
      </w:r>
      <w:r w:rsidRPr="00E17B6A">
        <w:rPr>
          <w:rStyle w:val="Emphasis"/>
          <w:highlight w:val="yellow"/>
        </w:rPr>
        <w:t>don’t stop because of a shutdown</w:t>
      </w:r>
      <w:r w:rsidRPr="00B8564D">
        <w:rPr>
          <w:sz w:val="16"/>
        </w:rPr>
        <w:t xml:space="preserve">,” Lisa Monaco, former homeland security advisor to the president, told Axios on Wednesday. And security firm Duo said that </w:t>
      </w:r>
      <w:r w:rsidRPr="00E17B6A">
        <w:rPr>
          <w:rStyle w:val="Emphasis"/>
          <w:highlight w:val="yellow"/>
        </w:rPr>
        <w:t>trying to keep</w:t>
      </w:r>
      <w:r w:rsidRPr="00696037">
        <w:rPr>
          <w:rStyle w:val="Emphasis"/>
        </w:rPr>
        <w:t xml:space="preserve"> all of the </w:t>
      </w:r>
      <w:r w:rsidRPr="00E17B6A">
        <w:rPr>
          <w:rStyle w:val="Emphasis"/>
          <w:highlight w:val="yellow"/>
        </w:rPr>
        <w:t>cyber-plates spinning</w:t>
      </w:r>
      <w:r w:rsidRPr="00696037">
        <w:rPr>
          <w:rStyle w:val="Emphasis"/>
        </w:rPr>
        <w:t xml:space="preserve"> at once </w:t>
      </w:r>
      <w:r w:rsidRPr="00E17B6A">
        <w:rPr>
          <w:rStyle w:val="Emphasis"/>
          <w:highlight w:val="yellow"/>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32427C87" w14:textId="440D5186" w:rsidR="00BF6967" w:rsidRPr="005260D8" w:rsidRDefault="00BF6967" w:rsidP="00BF6967">
      <w:pPr>
        <w:pStyle w:val="Heading4"/>
        <w:numPr>
          <w:ilvl w:val="0"/>
          <w:numId w:val="15"/>
        </w:numPr>
        <w:rPr>
          <w:rFonts w:cs="Arial"/>
        </w:rPr>
      </w:pP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BB0235B" w14:textId="77777777" w:rsidR="00BF6967" w:rsidRPr="00D75C81" w:rsidRDefault="00BF6967" w:rsidP="00BF6967">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6F492B81" w14:textId="77777777" w:rsidR="00BF6967" w:rsidRPr="003045CD" w:rsidRDefault="00BF6967" w:rsidP="00BF6967">
      <w:pPr>
        <w:rPr>
          <w:sz w:val="16"/>
        </w:rPr>
      </w:pPr>
      <w:r w:rsidRPr="005260D8">
        <w:rPr>
          <w:sz w:val="14"/>
        </w:rPr>
        <w:t xml:space="preserve">The high profile cyberattacks of 2014 and early 2015 appear to be indicative of a broader trend: the frequency and ferocity of </w:t>
      </w:r>
      <w:r w:rsidRPr="0090114E">
        <w:rPr>
          <w:rStyle w:val="Emphasis"/>
          <w:highlight w:val="cya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90114E">
        <w:rPr>
          <w:rStyle w:val="Emphasis"/>
          <w:highlight w:val="cyan"/>
        </w:rPr>
        <w:t>one</w:t>
      </w:r>
      <w:r w:rsidRPr="005260D8">
        <w:rPr>
          <w:rStyle w:val="Emphasis"/>
        </w:rPr>
        <w:t xml:space="preserve"> cyberattack</w:t>
      </w:r>
      <w:r w:rsidRPr="005260D8">
        <w:rPr>
          <w:sz w:val="14"/>
        </w:rPr>
        <w:t xml:space="preserve"> [end page 2] </w:t>
      </w:r>
      <w:r w:rsidRPr="0090114E">
        <w:rPr>
          <w:rStyle w:val="Emphasis"/>
          <w:highlight w:val="cyan"/>
        </w:rPr>
        <w:t>can have “devastating</w:t>
      </w:r>
      <w:r w:rsidRPr="005260D8">
        <w:rPr>
          <w:sz w:val="14"/>
        </w:rPr>
        <w:t xml:space="preserve"> collateral and </w:t>
      </w:r>
      <w:r w:rsidRPr="0090114E">
        <w:rPr>
          <w:rStyle w:val="Emphasis"/>
          <w:highlight w:val="cyan"/>
        </w:rPr>
        <w:t>cascading effects</w:t>
      </w:r>
      <w:r w:rsidRPr="005260D8">
        <w:rPr>
          <w:sz w:val="14"/>
        </w:rPr>
        <w:t xml:space="preserve"> across a wide range of physical, economic and social systems.”20 With reports that foreign nations—such as </w:t>
      </w:r>
      <w:r w:rsidRPr="0090114E">
        <w:rPr>
          <w:rStyle w:val="Emphasis"/>
          <w:highlight w:val="cyan"/>
        </w:rPr>
        <w:t>Russia, China, Iran, and North Korea</w:t>
      </w:r>
      <w:r w:rsidRPr="005260D8">
        <w:rPr>
          <w:sz w:val="14"/>
        </w:rPr>
        <w:t>—</w:t>
      </w:r>
      <w:r w:rsidRPr="0090114E">
        <w:rPr>
          <w:rStyle w:val="Emphasis"/>
          <w:highlight w:val="cyan"/>
        </w:rPr>
        <w:t>may</w:t>
      </w:r>
      <w:r w:rsidRPr="005260D8">
        <w:rPr>
          <w:sz w:val="14"/>
        </w:rPr>
        <w:t xml:space="preserve"> be using cyberspace as a new front to </w:t>
      </w:r>
      <w:r w:rsidRPr="0090114E">
        <w:rPr>
          <w:rStyle w:val="Emphasis"/>
          <w:highlight w:val="cyan"/>
        </w:rPr>
        <w:t>wage war</w:t>
      </w:r>
      <w:r w:rsidRPr="005260D8">
        <w:rPr>
          <w:sz w:val="14"/>
        </w:rPr>
        <w:t xml:space="preserve">,21 fears abound that a cyberattack could be used to shut down the nation’s electrical grid,22 hijack a commercial airliner,23 </w:t>
      </w:r>
      <w:r w:rsidRPr="0090114E">
        <w:rPr>
          <w:rStyle w:val="Emphasis"/>
          <w:highlight w:val="cyan"/>
        </w:rPr>
        <w:t>or</w:t>
      </w:r>
      <w:r w:rsidRPr="005260D8">
        <w:rPr>
          <w:sz w:val="14"/>
        </w:rPr>
        <w:t xml:space="preserve"> even </w:t>
      </w:r>
      <w:r w:rsidRPr="0090114E">
        <w:rPr>
          <w:rStyle w:val="Emphasis"/>
          <w:highlight w:val="cya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90114E">
        <w:rPr>
          <w:rStyle w:val="Emphasis"/>
          <w:highlight w:val="cyan"/>
        </w:rPr>
        <w:t>a “cyber Pearl Harbor</w:t>
      </w:r>
      <w:r w:rsidRPr="005260D8">
        <w:rPr>
          <w:sz w:val="14"/>
        </w:rPr>
        <w:t>,” an attack that would “cause physical destruction and loss of life”25 and expose—in the words of one prominent cybersecurity expert—“vulnerabilities of staggering proportions.”26</w:t>
      </w:r>
    </w:p>
    <w:p w14:paraId="0769181F" w14:textId="77777777" w:rsidR="00BF6967" w:rsidRPr="00BF6967" w:rsidRDefault="00BF6967" w:rsidP="00BF6967"/>
    <w:p w14:paraId="0103825A" w14:textId="46235259" w:rsidR="00B219FA" w:rsidRDefault="00B219FA" w:rsidP="00B219FA">
      <w:pPr>
        <w:pStyle w:val="Heading4"/>
      </w:pPr>
      <w:r>
        <w:t xml:space="preserve">Plan: The United States ought to recognize </w:t>
      </w:r>
      <w:r w:rsidR="0094726E">
        <w:t>a</w:t>
      </w:r>
      <w:r>
        <w:t xml:space="preserve"> </w:t>
      </w:r>
      <w:r w:rsidR="0094726E">
        <w:t xml:space="preserve">unconditional </w:t>
      </w:r>
      <w:r>
        <w:t xml:space="preserve">right to strike </w:t>
      </w:r>
    </w:p>
    <w:p w14:paraId="0C727DFD" w14:textId="6B31DBF0" w:rsidR="008C7518" w:rsidRDefault="008C7518" w:rsidP="008C7518">
      <w:pPr>
        <w:pStyle w:val="Heading4"/>
      </w:pPr>
      <w:r>
        <w:t xml:space="preserve">Contention </w:t>
      </w:r>
      <w:r w:rsidR="0076621B">
        <w:t>3</w:t>
      </w:r>
      <w:r>
        <w:t xml:space="preserve">: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r w:rsidRPr="0046243E">
        <w:rPr>
          <w:rStyle w:val="Style13ptBold"/>
        </w:rPr>
        <w:t>Burns ,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w:t>
      </w:r>
      <w:r w:rsidRPr="00D06F93">
        <w:rPr>
          <w:rStyle w:val="StyleUnderline"/>
          <w:highlight w:val="green"/>
        </w:rPr>
        <w:lastRenderedPageBreak/>
        <w:t xml:space="preserve">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If a worker’s labor is treated like commerce, than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 xml:space="preserve">Klare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r w:rsidRPr="00A82F86">
        <w:rPr>
          <w:rStyle w:val="Emphasis"/>
          <w:highlight w:val="green"/>
        </w:rPr>
        <w:t xml:space="preserve">contractualism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w:t>
      </w:r>
      <w:r w:rsidRPr="00ED3927">
        <w:rPr>
          <w:rStyle w:val="Emphasis"/>
        </w:rPr>
        <w:lastRenderedPageBreak/>
        <w:t xml:space="preserve">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in order to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6D896C00" w14:textId="02FF1F6E" w:rsidR="008C7518" w:rsidRDefault="008C7518" w:rsidP="008C7518">
      <w:pPr>
        <w:rPr>
          <w:sz w:val="16"/>
        </w:rPr>
      </w:pPr>
      <w:r w:rsidRPr="0019501D">
        <w:rPr>
          <w:rStyle w:val="StyleUnderline"/>
        </w:rPr>
        <w:t xml:space="preserve">In post WWII America, </w:t>
      </w:r>
      <w:r w:rsidRPr="00ED3927">
        <w:rPr>
          <w:rStyle w:val="StyleUnderline"/>
        </w:rPr>
        <w:t>union contracts</w:t>
      </w:r>
      <w:r w:rsidRPr="0019501D">
        <w:rPr>
          <w:rStyle w:val="StyleUnderline"/>
        </w:rPr>
        <w:t xml:space="preserve"> work more or less like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in order to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p>
    <w:p w14:paraId="1C96BEE0" w14:textId="46D4A7BA" w:rsidR="004E1BC1" w:rsidRDefault="004E1BC1" w:rsidP="004E1BC1">
      <w:pPr>
        <w:pStyle w:val="Heading4"/>
      </w:pPr>
      <w:r>
        <w:t xml:space="preserve">3. Other protections aren’t worth the paper they are printed on- only the right to strike can empower the labor movement </w:t>
      </w:r>
    </w:p>
    <w:p w14:paraId="5E25623A" w14:textId="77777777" w:rsidR="004E1BC1" w:rsidRPr="00B14C03" w:rsidRDefault="004E1BC1" w:rsidP="004E1BC1">
      <w:pPr>
        <w:rPr>
          <w:rStyle w:val="Style13ptBold"/>
        </w:rPr>
      </w:pPr>
      <w:r w:rsidRPr="00B14C03">
        <w:rPr>
          <w:rStyle w:val="Style13ptBold"/>
        </w:rPr>
        <w:t>Pope et al. 17</w:t>
      </w:r>
    </w:p>
    <w:p w14:paraId="5B363684" w14:textId="77777777" w:rsidR="004E1BC1" w:rsidRPr="00B14C03" w:rsidRDefault="004E1BC1" w:rsidP="004E1BC1">
      <w:pPr>
        <w:rPr>
          <w:sz w:val="16"/>
        </w:rPr>
      </w:pPr>
      <w:r w:rsidRPr="00B14C03">
        <w:rPr>
          <w:sz w:val="16"/>
        </w:rPr>
        <w:lastRenderedPageBreak/>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10656314" w14:textId="3E11C11F" w:rsidR="004E1BC1" w:rsidRDefault="004E1BC1" w:rsidP="008C7518">
      <w:r w:rsidRPr="00551F4D">
        <w:rPr>
          <w:sz w:val="16"/>
        </w:rPr>
        <w:t xml:space="preserve">As Lerner diagnosed twenty years ago, U.S. </w:t>
      </w:r>
      <w:r w:rsidRPr="00B14C03">
        <w:rPr>
          <w:rStyle w:val="StyleUnderline"/>
        </w:rPr>
        <w:t>labor law blocks unions and workers from effective organizing and striking</w:t>
      </w:r>
      <w:r w:rsidRPr="00551F4D">
        <w:rPr>
          <w:sz w:val="16"/>
        </w:rPr>
        <w:t>. Then as now</w:t>
      </w:r>
      <w:r w:rsidRPr="003A0A9F">
        <w:rPr>
          <w:sz w:val="16"/>
          <w:highlight w:val="green"/>
        </w:rPr>
        <w:t>,</w:t>
      </w:r>
      <w:r w:rsidRPr="00ED3927">
        <w:rPr>
          <w:sz w:val="16"/>
        </w:rPr>
        <w:t xml:space="preserve"> </w:t>
      </w:r>
      <w:r w:rsidRPr="00ED3927">
        <w:rPr>
          <w:rStyle w:val="StyleUnderline"/>
        </w:rPr>
        <w:t xml:space="preserve">the law’s </w:t>
      </w:r>
      <w:r w:rsidRPr="003A0A9F">
        <w:rPr>
          <w:rStyle w:val="StyleUnderline"/>
          <w:highlight w:val="green"/>
        </w:rPr>
        <w:t xml:space="preserve">protections for workers’ rights amount to little more </w:t>
      </w:r>
      <w:r w:rsidRPr="003A0A9F">
        <w:rPr>
          <w:rStyle w:val="Emphasis"/>
          <w:highlight w:val="green"/>
        </w:rPr>
        <w:t>than paper guarantees,</w:t>
      </w:r>
      <w:r w:rsidRPr="00551F4D">
        <w:rPr>
          <w:sz w:val="16"/>
        </w:rPr>
        <w:t xml:space="preserve"> </w:t>
      </w:r>
      <w:r w:rsidRPr="00B14C03">
        <w:rPr>
          <w:rStyle w:val="StyleUnderline"/>
        </w:rPr>
        <w:t>while its restrictions are downright deadly.</w:t>
      </w:r>
      <w:r w:rsidRPr="00551F4D">
        <w:rPr>
          <w:sz w:val="16"/>
        </w:rPr>
        <w:t xml:space="preserve"> Indeed </w:t>
      </w:r>
      <w:r w:rsidRPr="00B14C03">
        <w:rPr>
          <w:rStyle w:val="StyleUnderline"/>
        </w:rPr>
        <w:t>the Committee on Freedom of Association of the International Labor Organization</w:t>
      </w:r>
      <w:r w:rsidRPr="00551F4D">
        <w:rPr>
          <w:sz w:val="16"/>
        </w:rPr>
        <w:t xml:space="preserve"> (ILO) </w:t>
      </w:r>
      <w:r w:rsidRPr="00B14C03">
        <w:rPr>
          <w:rStyle w:val="StyleUnderline"/>
        </w:rPr>
        <w:t xml:space="preserve">has held that </w:t>
      </w:r>
      <w:r w:rsidRPr="003A0A9F">
        <w:rPr>
          <w:rStyle w:val="StyleUnderline"/>
          <w:highlight w:val="green"/>
        </w:rPr>
        <w:t>the U</w:t>
      </w:r>
      <w:r w:rsidRPr="00551F4D">
        <w:rPr>
          <w:sz w:val="16"/>
        </w:rPr>
        <w:t xml:space="preserve">nited </w:t>
      </w:r>
      <w:r w:rsidRPr="003A0A9F">
        <w:rPr>
          <w:rStyle w:val="StyleUnderline"/>
          <w:highlight w:val="green"/>
        </w:rPr>
        <w:t>S</w:t>
      </w:r>
      <w:r w:rsidRPr="003A0A9F">
        <w:rPr>
          <w:sz w:val="16"/>
          <w:highlight w:val="green"/>
        </w:rPr>
        <w:t>t</w:t>
      </w:r>
      <w:r w:rsidRPr="00551F4D">
        <w:rPr>
          <w:sz w:val="16"/>
        </w:rPr>
        <w:t xml:space="preserve">ates </w:t>
      </w:r>
      <w:r w:rsidRPr="00B14C03">
        <w:rPr>
          <w:rStyle w:val="StyleUnderline"/>
        </w:rPr>
        <w:t xml:space="preserve">is violating international standards by </w:t>
      </w:r>
      <w:r w:rsidRPr="003A0A9F">
        <w:rPr>
          <w:rStyle w:val="StyleUnderline"/>
          <w:highlight w:val="green"/>
        </w:rPr>
        <w:t>failing to protect the right to organize</w:t>
      </w:r>
      <w:r w:rsidRPr="00551F4D">
        <w:rPr>
          <w:sz w:val="16"/>
        </w:rPr>
        <w:t>, by banning secondary strikes and boycotts across the board, and by allowing employers to permanently replace workers who strike</w:t>
      </w:r>
      <w:r w:rsidRPr="00B14C03">
        <w:rPr>
          <w:rStyle w:val="StyleUnderline"/>
        </w:rPr>
        <w:t xml:space="preserve">. </w:t>
      </w:r>
      <w:r w:rsidRPr="00ED3927">
        <w:rPr>
          <w:rStyle w:val="StyleUnderline"/>
        </w:rPr>
        <w:t>The ban on secondary strikes is especially debilitating</w:t>
      </w:r>
      <w:r w:rsidRPr="00B14C03">
        <w:rPr>
          <w:rStyle w:val="StyleUnderline"/>
        </w:rPr>
        <w:t>, because it prevents workers who have economic power, such as organized grocery workers, from aiding workers who do not</w:t>
      </w:r>
      <w:r w:rsidRPr="00551F4D">
        <w:rPr>
          <w:sz w:val="16"/>
        </w:rPr>
        <w:t xml:space="preserve">, for example unorganized packing house workers. If the grocery workers support striking packers by refusing to handle food packed by strikebreakers, they are said to be engaging in an illegal secondary strike. </w:t>
      </w:r>
      <w:r w:rsidRPr="00B14C03">
        <w:rPr>
          <w:rStyle w:val="StyleUnderline"/>
        </w:rPr>
        <w:t>But the law cuts even deeper, deforming workers’ organizations at their inception</w:t>
      </w:r>
      <w:r w:rsidRPr="00551F4D">
        <w:rPr>
          <w:sz w:val="16"/>
        </w:rPr>
        <w:t xml:space="preserve">. </w:t>
      </w:r>
      <w:r w:rsidRPr="00B14C03">
        <w:rPr>
          <w:rStyle w:val="StyleUnderline"/>
        </w:rPr>
        <w:t>As amended by</w:t>
      </w:r>
      <w:r w:rsidRPr="00551F4D">
        <w:rPr>
          <w:sz w:val="16"/>
        </w:rPr>
        <w:t xml:space="preserve"> the </w:t>
      </w:r>
      <w:r w:rsidRPr="00B14C03">
        <w:rPr>
          <w:rStyle w:val="StyleUnderline"/>
        </w:rPr>
        <w:t>Taft-Hartle</w:t>
      </w:r>
      <w:r w:rsidRPr="00551F4D">
        <w:rPr>
          <w:sz w:val="16"/>
        </w:rPr>
        <w:t xml:space="preserve">y Act of 1947 (tagged by unionists as the “Slave Labor Law”), </w:t>
      </w:r>
      <w:r w:rsidRPr="00ED3927">
        <w:rPr>
          <w:rStyle w:val="StyleUnderline"/>
          <w:highlight w:val="green"/>
        </w:rPr>
        <w:t>the</w:t>
      </w:r>
      <w:r w:rsidRPr="003A0A9F">
        <w:rPr>
          <w:rStyle w:val="StyleUnderline"/>
          <w:highlight w:val="green"/>
        </w:rPr>
        <w:t xml:space="preserve"> National Labor </w:t>
      </w:r>
      <w:r w:rsidRPr="00ED3927">
        <w:rPr>
          <w:rStyle w:val="StyleUnderline"/>
        </w:rPr>
        <w:t>Relations Ac</w:t>
      </w:r>
      <w:r w:rsidRPr="00B14C03">
        <w:rPr>
          <w:rStyle w:val="StyleUnderline"/>
        </w:rPr>
        <w:t>t</w:t>
      </w:r>
      <w:r w:rsidRPr="00551F4D">
        <w:rPr>
          <w:sz w:val="16"/>
        </w:rPr>
        <w:t xml:space="preserve"> (NLRA) </w:t>
      </w:r>
      <w:r w:rsidRPr="003A0A9F">
        <w:rPr>
          <w:rStyle w:val="StyleUnderline"/>
          <w:highlight w:val="green"/>
        </w:rPr>
        <w:t xml:space="preserve">confronts workers with a choice between </w:t>
      </w:r>
      <w:r w:rsidRPr="00ED3927">
        <w:rPr>
          <w:rStyle w:val="StyleUnderline"/>
        </w:rPr>
        <w:t xml:space="preserve">two </w:t>
      </w:r>
      <w:r w:rsidRPr="003A0A9F">
        <w:rPr>
          <w:rStyle w:val="StyleUnderline"/>
          <w:highlight w:val="green"/>
        </w:rPr>
        <w:t xml:space="preserve">inadequate forms of organization: </w:t>
      </w:r>
      <w:r w:rsidRPr="00ED3927">
        <w:rPr>
          <w:rStyle w:val="StyleUnderline"/>
        </w:rPr>
        <w:t>statutory “labor organizations,”</w:t>
      </w:r>
      <w:r w:rsidRPr="00551F4D">
        <w:rPr>
          <w:sz w:val="16"/>
        </w:rPr>
        <w:t xml:space="preserve"> popularly known as unions, </w:t>
      </w:r>
      <w:r w:rsidRPr="00ED3927">
        <w:rPr>
          <w:rStyle w:val="StyleUnderline"/>
        </w:rPr>
        <w:t>and “others</w:t>
      </w:r>
      <w:r w:rsidRPr="00551F4D">
        <w:rPr>
          <w:sz w:val="16"/>
        </w:rPr>
        <w:t xml:space="preserve">,” for example workers’ centers that organize outside the statutory framework. </w:t>
      </w:r>
      <w:r w:rsidRPr="00B14C03">
        <w:rPr>
          <w:rStyle w:val="StyleUnderline"/>
        </w:rPr>
        <w:t xml:space="preserve">At first glance, the choice seems obvious. Only unions can demand and engage in collective bargaining. </w:t>
      </w:r>
      <w:r w:rsidRPr="00ED3927">
        <w:rPr>
          <w:rStyle w:val="StyleUnderline"/>
        </w:rPr>
        <w:t xml:space="preserve">But </w:t>
      </w:r>
      <w:r w:rsidRPr="00ED3927">
        <w:rPr>
          <w:rStyle w:val="StyleUnderline"/>
          <w:highlight w:val="green"/>
        </w:rPr>
        <w:t xml:space="preserve">unions </w:t>
      </w:r>
      <w:r w:rsidRPr="003A0A9F">
        <w:rPr>
          <w:rStyle w:val="StyleUnderline"/>
          <w:highlight w:val="green"/>
        </w:rPr>
        <w:t xml:space="preserve">are subject to so many restrictions that </w:t>
      </w:r>
      <w:r w:rsidRPr="00ED3927">
        <w:rPr>
          <w:rStyle w:val="StyleUnderline"/>
        </w:rPr>
        <w:t xml:space="preserve">some </w:t>
      </w:r>
      <w:r w:rsidRPr="003A0A9F">
        <w:rPr>
          <w:rStyle w:val="StyleUnderline"/>
          <w:highlight w:val="green"/>
        </w:rPr>
        <w:t>workers’ organization</w:t>
      </w:r>
      <w:r w:rsidRPr="00B14C03">
        <w:rPr>
          <w:rStyle w:val="StyleUnderline"/>
        </w:rPr>
        <w:t>s</w:t>
      </w:r>
      <w:r w:rsidRPr="00551F4D">
        <w:rPr>
          <w:sz w:val="16"/>
        </w:rPr>
        <w:t xml:space="preserve"> (such as the Restaurant Opportunities Centers United) </w:t>
      </w:r>
      <w:r w:rsidRPr="00ED3927">
        <w:rPr>
          <w:rStyle w:val="StyleUnderline"/>
          <w:highlight w:val="green"/>
        </w:rPr>
        <w:t xml:space="preserve">are </w:t>
      </w:r>
      <w:r w:rsidRPr="003A0A9F">
        <w:rPr>
          <w:rStyle w:val="StyleUnderline"/>
          <w:highlight w:val="green"/>
        </w:rPr>
        <w:t>willing to forego collective bargaining in order to avoid them</w:t>
      </w:r>
      <w:r w:rsidRPr="00551F4D">
        <w:rPr>
          <w:sz w:val="16"/>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RPr="003A0A9F">
        <w:rPr>
          <w:rStyle w:val="StyleUnderline"/>
          <w:highlight w:val="green"/>
        </w:rPr>
        <w:t>The obvious response would be to reform the law</w:t>
      </w:r>
      <w:r w:rsidRPr="00551F4D">
        <w:rPr>
          <w:sz w:val="16"/>
        </w:rPr>
        <w:t xml:space="preserve">. But </w:t>
      </w:r>
      <w:r w:rsidRPr="00B14C03">
        <w:rPr>
          <w:rStyle w:val="StyleUnderline"/>
        </w:rPr>
        <w:t xml:space="preserve">labor faces a double bind: </w:t>
      </w:r>
      <w:r w:rsidRPr="003A0A9F">
        <w:rPr>
          <w:rStyle w:val="StyleUnderline"/>
        </w:rPr>
        <w:t xml:space="preserve">American </w:t>
      </w:r>
      <w:r w:rsidRPr="003A0A9F">
        <w:rPr>
          <w:rStyle w:val="StyleUnderline"/>
          <w:highlight w:val="green"/>
        </w:rPr>
        <w:t xml:space="preserve">workers have never won a </w:t>
      </w:r>
      <w:r w:rsidRPr="003A0A9F">
        <w:rPr>
          <w:rStyle w:val="StyleUnderline"/>
        </w:rPr>
        <w:t xml:space="preserve">significant piece of </w:t>
      </w:r>
      <w:r w:rsidRPr="003A0A9F">
        <w:rPr>
          <w:rStyle w:val="StyleUnderline"/>
          <w:highlight w:val="green"/>
        </w:rPr>
        <w:t xml:space="preserve">workers’ rights legislation </w:t>
      </w:r>
      <w:r w:rsidRPr="003A0A9F">
        <w:rPr>
          <w:rStyle w:val="Emphasis"/>
          <w:highlight w:val="green"/>
        </w:rPr>
        <w:t xml:space="preserve">without first engaging in </w:t>
      </w:r>
      <w:r w:rsidRPr="003A0A9F">
        <w:rPr>
          <w:rStyle w:val="Emphasis"/>
        </w:rPr>
        <w:t>exactly</w:t>
      </w:r>
      <w:r w:rsidRPr="003A0A9F">
        <w:rPr>
          <w:rStyle w:val="StyleUnderline"/>
        </w:rPr>
        <w:t xml:space="preserve"> the kind of </w:t>
      </w:r>
      <w:r w:rsidRPr="003A0A9F">
        <w:rPr>
          <w:rStyle w:val="StyleUnderline"/>
          <w:highlight w:val="green"/>
        </w:rPr>
        <w:t>strikes</w:t>
      </w:r>
      <w:r w:rsidRPr="00B14C03">
        <w:rPr>
          <w:rStyle w:val="StyleUnderline"/>
        </w:rPr>
        <w:t xml:space="preserve"> and other forms of noncooperation that current labor laws forbid. </w:t>
      </w:r>
      <w:r w:rsidRPr="00551F4D">
        <w:rPr>
          <w:sz w:val="16"/>
        </w:rPr>
        <w:t xml:space="preserve">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w:t>
      </w:r>
      <w:r w:rsidRPr="00B14C03">
        <w:rPr>
          <w:rStyle w:val="StyleUnderline"/>
        </w:rPr>
        <w:t xml:space="preserve">organized labor’s more recent legislative campaigns all failed despite Democratic ascendancy in both houses of Congress and the White House. </w:t>
      </w:r>
      <w:r w:rsidRPr="00551F4D">
        <w:rPr>
          <w:sz w:val="16"/>
        </w:rPr>
        <w:t xml:space="preserve">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a number of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w:t>
      </w:r>
      <w:r w:rsidRPr="00B14C03">
        <w:rPr>
          <w:rStyle w:val="StyleUnderline"/>
        </w:rPr>
        <w:t>It should come as no surprise that Fight for Fifteen has made more progress on wages than on union growth</w:t>
      </w:r>
      <w:r w:rsidRPr="00551F4D">
        <w:rPr>
          <w:sz w:val="16"/>
        </w:rPr>
        <w:t>. Employers have always resisted unionization far more tenaciously than wage increases. They understand that unionism entails a workplace regime shift, while wage increases merely redistribute wealth for a time. Conversely</w:t>
      </w:r>
      <w:r w:rsidRPr="003A0A9F">
        <w:rPr>
          <w:sz w:val="16"/>
          <w:highlight w:val="green"/>
        </w:rPr>
        <w:t>, o</w:t>
      </w:r>
      <w:r w:rsidRPr="003A0A9F">
        <w:rPr>
          <w:rStyle w:val="StyleUnderline"/>
          <w:highlight w:val="green"/>
        </w:rPr>
        <w:t xml:space="preserve">rganized labor has never achieved major growth </w:t>
      </w:r>
      <w:r w:rsidRPr="003A0A9F">
        <w:rPr>
          <w:rStyle w:val="Emphasis"/>
          <w:highlight w:val="green"/>
        </w:rPr>
        <w:t xml:space="preserve">without prioritizing the rights to </w:t>
      </w:r>
      <w:r w:rsidRPr="003A0A9F">
        <w:rPr>
          <w:rStyle w:val="Emphasis"/>
        </w:rPr>
        <w:t xml:space="preserve">organize and </w:t>
      </w:r>
      <w:r w:rsidRPr="003A0A9F">
        <w:rPr>
          <w:rStyle w:val="Emphasis"/>
          <w:highlight w:val="green"/>
        </w:rPr>
        <w:t>strike</w:t>
      </w:r>
      <w:r w:rsidRPr="00B14C03">
        <w:rPr>
          <w:rStyle w:val="Emphasis"/>
        </w:rPr>
        <w:t xml:space="preserve"> above economic gain</w:t>
      </w:r>
      <w:r w:rsidRPr="00B14C03">
        <w:rPr>
          <w:rStyle w:val="StyleUnderline"/>
        </w:rPr>
        <w:t>. The Fight for Fifteen and—</w:t>
      </w:r>
      <w:r w:rsidRPr="00551F4D">
        <w:rPr>
          <w:sz w:val="16"/>
        </w:rPr>
        <w:t>for that matter—</w:t>
      </w:r>
      <w:r w:rsidRPr="00B14C03">
        <w:rPr>
          <w:rStyle w:val="StyleUnderline"/>
        </w:rPr>
        <w:t xml:space="preserve">most of </w:t>
      </w:r>
      <w:r w:rsidRPr="003A0A9F">
        <w:rPr>
          <w:rStyle w:val="StyleUnderline"/>
          <w:highlight w:val="green"/>
        </w:rPr>
        <w:t>the labor movement’s</w:t>
      </w:r>
      <w:r w:rsidRPr="00B14C03">
        <w:rPr>
          <w:rStyle w:val="StyleUnderline"/>
        </w:rPr>
        <w:t xml:space="preserve"> activity, </w:t>
      </w:r>
      <w:r w:rsidRPr="003A0A9F">
        <w:rPr>
          <w:rStyle w:val="StyleUnderline"/>
          <w:highlight w:val="green"/>
        </w:rPr>
        <w:t xml:space="preserve">would be far more effective if it </w:t>
      </w:r>
      <w:r w:rsidRPr="003A0A9F">
        <w:rPr>
          <w:rStyle w:val="Emphasis"/>
          <w:highlight w:val="green"/>
        </w:rPr>
        <w:t xml:space="preserve">were </w:t>
      </w:r>
      <w:r w:rsidRPr="00ED3927">
        <w:rPr>
          <w:rStyle w:val="Emphasis"/>
        </w:rPr>
        <w:t xml:space="preserve">tied to </w:t>
      </w:r>
      <w:r w:rsidRPr="003A0A9F">
        <w:rPr>
          <w:rStyle w:val="Emphasis"/>
          <w:highlight w:val="green"/>
        </w:rPr>
        <w:t xml:space="preserve">a long-term strategy for </w:t>
      </w:r>
      <w:r w:rsidRPr="003A0A9F">
        <w:rPr>
          <w:rStyle w:val="Emphasis"/>
        </w:rPr>
        <w:t xml:space="preserve">winning three core </w:t>
      </w:r>
      <w:r w:rsidRPr="00ED3927">
        <w:rPr>
          <w:rStyle w:val="Emphasis"/>
        </w:rPr>
        <w:t>right</w:t>
      </w:r>
      <w:r w:rsidRPr="00ED3927">
        <w:rPr>
          <w:rStyle w:val="StyleUnderline"/>
        </w:rPr>
        <w:t>s for workers</w:t>
      </w:r>
      <w:r w:rsidRPr="00ED3927">
        <w:rPr>
          <w:rStyle w:val="StyleUnderline"/>
          <w:highlight w:val="green"/>
        </w:rPr>
        <w:t xml:space="preserve">: rights </w:t>
      </w:r>
      <w:r w:rsidRPr="003A0A9F">
        <w:rPr>
          <w:rStyle w:val="StyleUnderline"/>
          <w:highlight w:val="green"/>
        </w:rPr>
        <w:t>to organize, strike, and act in solidarit</w:t>
      </w:r>
      <w:r w:rsidRPr="00B14C03">
        <w:rPr>
          <w:rStyle w:val="StyleUnderline"/>
        </w:rPr>
        <w:t>y</w:t>
      </w:r>
      <w:r w:rsidRPr="00551F4D">
        <w:rPr>
          <w:sz w:val="16"/>
        </w:rPr>
        <w:t xml:space="preserve">. </w:t>
      </w:r>
      <w:r w:rsidRPr="003A0A9F">
        <w:rPr>
          <w:rStyle w:val="StyleUnderline"/>
          <w:highlight w:val="green"/>
        </w:rPr>
        <w:t>Lacking those rights</w:t>
      </w:r>
      <w:r w:rsidRPr="00551F4D">
        <w:rPr>
          <w:sz w:val="16"/>
        </w:rPr>
        <w:t xml:space="preserve"> (whether de facto or officially), </w:t>
      </w:r>
      <w:r w:rsidRPr="003A0A9F">
        <w:rPr>
          <w:rStyle w:val="StyleUnderline"/>
          <w:highlight w:val="green"/>
        </w:rPr>
        <w:t xml:space="preserve">the movement will be of little use </w:t>
      </w:r>
      <w:r w:rsidRPr="00ED3927">
        <w:rPr>
          <w:rStyle w:val="StyleUnderline"/>
        </w:rPr>
        <w:t>in struggles for social justice</w:t>
      </w:r>
      <w:r w:rsidRPr="00B14C03">
        <w:rPr>
          <w:rStyle w:val="StyleUnderline"/>
        </w:rPr>
        <w:t xml:space="preserve"> or in alliances with other movements.</w:t>
      </w:r>
      <w:r w:rsidRPr="00551F4D">
        <w:rPr>
          <w:sz w:val="16"/>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14:paraId="6B6C3348" w14:textId="62EC9B79" w:rsidR="008C7518" w:rsidRDefault="004E1BC1" w:rsidP="008C7518">
      <w:pPr>
        <w:pStyle w:val="Heading4"/>
      </w:pPr>
      <w:r>
        <w:lastRenderedPageBreak/>
        <w:t xml:space="preserve">4. </w:t>
      </w:r>
      <w:r w:rsidR="008C7518">
        <w:t>Now is the perfect time for strikes</w:t>
      </w:r>
    </w:p>
    <w:p w14:paraId="30F8382F" w14:textId="77777777" w:rsidR="008C7518" w:rsidRPr="00C843B7" w:rsidRDefault="008C7518" w:rsidP="008C7518">
      <w:pPr>
        <w:rPr>
          <w:rStyle w:val="Style13ptBold"/>
        </w:rPr>
      </w:pPr>
      <w:r w:rsidRPr="00C843B7">
        <w:rPr>
          <w:rStyle w:val="Style13ptBold"/>
        </w:rPr>
        <w:t>Mordock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42D55364" w:rsidR="0094726E" w:rsidRPr="00CF79B9" w:rsidRDefault="008C7518" w:rsidP="00CF79B9">
      <w:pPr>
        <w:rPr>
          <w:u w:val="single"/>
        </w:rPr>
      </w:pPr>
      <w:r w:rsidRPr="00C843B7">
        <w:rPr>
          <w:rStyle w:val="StyleUnderline"/>
        </w:rPr>
        <w:t xml:space="preserve">But more recent events, including </w:t>
      </w:r>
      <w:r w:rsidRPr="00ED040A">
        <w:rPr>
          <w:rStyle w:val="StyleUnderline"/>
          <w:highlight w:val="green"/>
        </w:rPr>
        <w:t xml:space="preserve">Mr. Biden‘s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is in order</w:t>
      </w:r>
      <w:r w:rsidRPr="00ED040A">
        <w:rPr>
          <w:rStyle w:val="StyleUnderline"/>
          <w:highlight w:val="green"/>
        </w:rPr>
        <w:t xml:space="preserve"> for unions to take advantage</w:t>
      </w:r>
      <w:r w:rsidRPr="00C843B7">
        <w:rPr>
          <w:rStyle w:val="StyleUnderline"/>
        </w:rPr>
        <w:t xml:space="preserve"> of the situation right now</w:t>
      </w:r>
    </w:p>
    <w:p w14:paraId="5C442334" w14:textId="1BA61BA2" w:rsidR="00932DEA" w:rsidRDefault="00932DEA" w:rsidP="00932DEA">
      <w:pPr>
        <w:pStyle w:val="Heading4"/>
      </w:pPr>
      <w:r>
        <w:t xml:space="preserve">Contention </w:t>
      </w:r>
      <w:r w:rsidR="0076621B">
        <w:t>4</w:t>
      </w:r>
      <w:r>
        <w:t xml:space="preserve"> is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Weighability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fw which means their fw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Gooden, 1995</w:t>
      </w:r>
      <w:r w:rsidRPr="00895232">
        <w:rPr>
          <w:b/>
          <w:sz w:val="16"/>
        </w:rPr>
        <w:t xml:space="preserve">  (</w:t>
      </w:r>
      <w:r w:rsidRPr="00895232">
        <w:rPr>
          <w:sz w:val="16"/>
        </w:rPr>
        <w:t xml:space="preserve">Robert, philsopher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in the nature of things,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know what will happen most often to most people as a result of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policy-makers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08DF39A2" w14:textId="18781659" w:rsidR="008C7518" w:rsidRDefault="00932DEA" w:rsidP="00CF79B9">
      <w:pPr>
        <w:pStyle w:val="Heading4"/>
      </w:pPr>
      <w:r>
        <w:t>Prefer actor specific obligations – different actors have different obligations.</w:t>
      </w:r>
    </w:p>
    <w:p w14:paraId="51FE1B4A" w14:textId="77777777" w:rsidR="00D547E0" w:rsidRPr="00D547E0" w:rsidRDefault="00D547E0" w:rsidP="00D547E0"/>
    <w:sectPr w:rsidR="00D547E0" w:rsidRPr="00D54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C76CE"/>
    <w:multiLevelType w:val="hybridMultilevel"/>
    <w:tmpl w:val="7E143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8C66AA"/>
    <w:multiLevelType w:val="hybridMultilevel"/>
    <w:tmpl w:val="0B2A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F13D5"/>
    <w:rsid w:val="002077BF"/>
    <w:rsid w:val="00282DDB"/>
    <w:rsid w:val="002A1413"/>
    <w:rsid w:val="003C7512"/>
    <w:rsid w:val="004D51E3"/>
    <w:rsid w:val="004E1BC1"/>
    <w:rsid w:val="0076621B"/>
    <w:rsid w:val="00875AD6"/>
    <w:rsid w:val="008B7962"/>
    <w:rsid w:val="008C7518"/>
    <w:rsid w:val="00932DEA"/>
    <w:rsid w:val="0094726E"/>
    <w:rsid w:val="00A15EB9"/>
    <w:rsid w:val="00A82F86"/>
    <w:rsid w:val="00AA5B7A"/>
    <w:rsid w:val="00B219FA"/>
    <w:rsid w:val="00BE091D"/>
    <w:rsid w:val="00BF6967"/>
    <w:rsid w:val="00C17CED"/>
    <w:rsid w:val="00C347F3"/>
    <w:rsid w:val="00CF79B9"/>
    <w:rsid w:val="00D06F93"/>
    <w:rsid w:val="00D278E9"/>
    <w:rsid w:val="00D50610"/>
    <w:rsid w:val="00D547E0"/>
    <w:rsid w:val="00DC2F5F"/>
    <w:rsid w:val="00E3082E"/>
    <w:rsid w:val="00ED040A"/>
    <w:rsid w:val="00ED3927"/>
    <w:rsid w:val="00F9576A"/>
    <w:rsid w:val="00FC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6967"/>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F69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69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69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BF69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69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967"/>
  </w:style>
  <w:style w:type="character" w:customStyle="1" w:styleId="Heading1Char">
    <w:name w:val="Heading 1 Char"/>
    <w:aliases w:val="Pocket Char"/>
    <w:basedOn w:val="DefaultParagraphFont"/>
    <w:link w:val="Heading1"/>
    <w:uiPriority w:val="9"/>
    <w:rsid w:val="00BF69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69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696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BF696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BF69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696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BF69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BF6967"/>
    <w:rPr>
      <w:color w:val="auto"/>
      <w:u w:val="none"/>
    </w:rPr>
  </w:style>
  <w:style w:type="character" w:styleId="FollowedHyperlink">
    <w:name w:val="FollowedHyperlink"/>
    <w:basedOn w:val="DefaultParagraphFont"/>
    <w:uiPriority w:val="99"/>
    <w:semiHidden/>
    <w:unhideWhenUsed/>
    <w:rsid w:val="00BF6967"/>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BF69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6967"/>
    <w:rPr>
      <w:rFonts w:ascii="Lucida Grande" w:eastAsiaTheme="minorEastAsia" w:hAnsi="Lucida Grande" w:cs="Lucida Grande"/>
      <w:sz w:val="24"/>
      <w:szCs w:val="24"/>
    </w:rPr>
  </w:style>
  <w:style w:type="paragraph" w:styleId="ListParagraph">
    <w:name w:val="List Paragraph"/>
    <w:basedOn w:val="Normal"/>
    <w:uiPriority w:val="34"/>
    <w:qFormat/>
    <w:rsid w:val="00D54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101</TotalTime>
  <Pages>16</Pages>
  <Words>12094</Words>
  <Characters>68940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56</cp:revision>
  <dcterms:created xsi:type="dcterms:W3CDTF">2021-11-02T01:55:00Z</dcterms:created>
  <dcterms:modified xsi:type="dcterms:W3CDTF">2021-11-07T18:46:00Z</dcterms:modified>
</cp:coreProperties>
</file>