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B002D" w14:textId="77777777" w:rsidR="00970CEB" w:rsidRDefault="00970CEB" w:rsidP="00970CEB">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44"/>
          <w:szCs w:val="44"/>
          <w:u w:val="single"/>
        </w:rPr>
        <w:t>COPUOS CP</w:t>
      </w:r>
      <w:r>
        <w:rPr>
          <w:rStyle w:val="eop"/>
          <w:rFonts w:ascii="Calibri" w:hAnsi="Calibri" w:cs="Calibri"/>
          <w:b/>
          <w:bCs/>
          <w:sz w:val="44"/>
          <w:szCs w:val="44"/>
        </w:rPr>
        <w:t> </w:t>
      </w:r>
    </w:p>
    <w:p w14:paraId="4EE2AA52" w14:textId="77777777" w:rsidR="00970CEB" w:rsidRDefault="00970CEB" w:rsidP="00970CEB">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32"/>
          <w:szCs w:val="32"/>
          <w:u w:val="single"/>
        </w:rPr>
        <w:t>Shell</w:t>
      </w:r>
      <w:r>
        <w:rPr>
          <w:rStyle w:val="eop"/>
          <w:rFonts w:ascii="Calibri" w:hAnsi="Calibri" w:cs="Calibri"/>
          <w:b/>
          <w:bCs/>
          <w:sz w:val="32"/>
          <w:szCs w:val="32"/>
        </w:rPr>
        <w:t> </w:t>
      </w:r>
    </w:p>
    <w:p w14:paraId="68ACDBCF" w14:textId="77777777" w:rsidR="00970CEB" w:rsidRDefault="00970CEB" w:rsidP="00970CEB">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Text: The United Nations Committee on the Peaceful Uses of Outer Space (COPUOS)’s Legal Subcommittee ought to do (the </w:t>
      </w:r>
      <w:proofErr w:type="spellStart"/>
      <w:r>
        <w:rPr>
          <w:rStyle w:val="spellingerror"/>
          <w:rFonts w:ascii="Calibri" w:hAnsi="Calibri" w:cs="Calibri"/>
          <w:b/>
          <w:bCs/>
          <w:sz w:val="26"/>
          <w:szCs w:val="26"/>
        </w:rPr>
        <w:t>aff</w:t>
      </w:r>
      <w:proofErr w:type="spellEnd"/>
      <w:r>
        <w:rPr>
          <w:rStyle w:val="normaltextrun"/>
          <w:rFonts w:ascii="Calibri" w:hAnsi="Calibri" w:cs="Calibri"/>
          <w:b/>
          <w:bCs/>
          <w:sz w:val="26"/>
          <w:szCs w:val="26"/>
        </w:rPr>
        <w:t>) </w:t>
      </w:r>
      <w:r>
        <w:rPr>
          <w:rStyle w:val="eop"/>
          <w:rFonts w:ascii="Calibri" w:hAnsi="Calibri" w:cs="Calibri"/>
          <w:b/>
          <w:bCs/>
          <w:sz w:val="26"/>
          <w:szCs w:val="26"/>
        </w:rPr>
        <w:t> </w:t>
      </w:r>
    </w:p>
    <w:p w14:paraId="4A79941A" w14:textId="77777777" w:rsidR="00970CEB" w:rsidRDefault="00970CEB" w:rsidP="00970CEB">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Normal means for treaties involves solely the signatory countries </w:t>
      </w:r>
      <w:r>
        <w:rPr>
          <w:rStyle w:val="eop"/>
          <w:rFonts w:ascii="Calibri" w:hAnsi="Calibri" w:cs="Calibri"/>
          <w:b/>
          <w:bCs/>
          <w:sz w:val="26"/>
          <w:szCs w:val="26"/>
        </w:rPr>
        <w:t> </w:t>
      </w:r>
    </w:p>
    <w:p w14:paraId="3533859C" w14:textId="77777777" w:rsidR="00970CEB" w:rsidRDefault="00970CEB" w:rsidP="00970CE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Berkeley Law Library 16</w:t>
      </w:r>
      <w:r>
        <w:rPr>
          <w:rStyle w:val="eop"/>
          <w:rFonts w:ascii="Calibri" w:hAnsi="Calibri" w:cs="Calibri"/>
          <w:sz w:val="26"/>
          <w:szCs w:val="26"/>
        </w:rPr>
        <w:t> </w:t>
      </w:r>
    </w:p>
    <w:p w14:paraId="1499752F" w14:textId="77777777" w:rsidR="00970CEB" w:rsidRDefault="00970CEB" w:rsidP="00970CE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Berkeley Law (It’s the handbook from the Berkeley law library, just a basic definition), 2016-2-23 (date from source code), "Treaties and International Agreements," Berkeley Law Library, https://www.law.berkeley.edu/library/guide.php?id=65, // HW AW</w:t>
      </w:r>
      <w:r>
        <w:rPr>
          <w:rStyle w:val="eop"/>
          <w:rFonts w:ascii="Calibri" w:hAnsi="Calibri" w:cs="Calibri"/>
          <w:sz w:val="22"/>
          <w:szCs w:val="22"/>
        </w:rPr>
        <w:t> </w:t>
      </w:r>
    </w:p>
    <w:p w14:paraId="5E3158CD" w14:textId="77777777" w:rsidR="00970CEB" w:rsidRDefault="00970CEB" w:rsidP="00970CE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shd w:val="clear" w:color="auto" w:fill="00FF00"/>
        </w:rPr>
        <w:t>Treaties</w:t>
      </w:r>
      <w:r>
        <w:rPr>
          <w:rStyle w:val="normaltextrun"/>
          <w:rFonts w:ascii="Calibri" w:hAnsi="Calibri" w:cs="Calibri"/>
          <w:sz w:val="16"/>
          <w:szCs w:val="16"/>
        </w:rPr>
        <w:t> can be referred to by </w:t>
      </w:r>
      <w:proofErr w:type="gramStart"/>
      <w:r>
        <w:rPr>
          <w:rStyle w:val="normaltextrun"/>
          <w:rFonts w:ascii="Calibri" w:hAnsi="Calibri" w:cs="Calibri"/>
          <w:sz w:val="16"/>
          <w:szCs w:val="16"/>
        </w:rPr>
        <w:t>a number of</w:t>
      </w:r>
      <w:proofErr w:type="gramEnd"/>
      <w:r>
        <w:rPr>
          <w:rStyle w:val="normaltextrun"/>
          <w:rFonts w:ascii="Calibri" w:hAnsi="Calibri" w:cs="Calibri"/>
          <w:sz w:val="16"/>
          <w:szCs w:val="16"/>
        </w:rPr>
        <w:t> different names: international conventions, international agreements, covenants, final acts, charters, protocols, pacts, accords, and constitutions for international organizations. </w:t>
      </w:r>
      <w:proofErr w:type="gramStart"/>
      <w:r>
        <w:rPr>
          <w:rStyle w:val="contextualspellingandgrammarerror"/>
          <w:rFonts w:ascii="Calibri" w:hAnsi="Calibri" w:cs="Calibri"/>
          <w:sz w:val="16"/>
          <w:szCs w:val="16"/>
        </w:rPr>
        <w:t>Usually</w:t>
      </w:r>
      <w:proofErr w:type="gramEnd"/>
      <w:r>
        <w:rPr>
          <w:rStyle w:val="normaltextrun"/>
          <w:rFonts w:ascii="Calibri" w:hAnsi="Calibri" w:cs="Calibri"/>
          <w:sz w:val="16"/>
          <w:szCs w:val="16"/>
        </w:rPr>
        <w:t> these different names have no legal significance in international law. </w:t>
      </w:r>
      <w:r>
        <w:rPr>
          <w:rStyle w:val="normaltextrun"/>
          <w:rFonts w:ascii="Calibri" w:hAnsi="Calibri" w:cs="Calibri"/>
          <w:b/>
          <w:bCs/>
          <w:sz w:val="22"/>
          <w:szCs w:val="22"/>
          <w:u w:val="single"/>
        </w:rPr>
        <w:t>Treaties may be </w:t>
      </w:r>
      <w:r>
        <w:rPr>
          <w:rStyle w:val="normaltextrun"/>
          <w:rFonts w:ascii="Calibri" w:hAnsi="Calibri" w:cs="Calibri"/>
          <w:b/>
          <w:bCs/>
          <w:sz w:val="22"/>
          <w:szCs w:val="22"/>
          <w:u w:val="single"/>
          <w:shd w:val="clear" w:color="auto" w:fill="00FF00"/>
        </w:rPr>
        <w:t>bilateral</w:t>
      </w:r>
      <w:r>
        <w:rPr>
          <w:rStyle w:val="normaltextrun"/>
          <w:rFonts w:ascii="Calibri" w:hAnsi="Calibri" w:cs="Calibri"/>
          <w:b/>
          <w:bCs/>
          <w:sz w:val="22"/>
          <w:szCs w:val="22"/>
          <w:u w:val="single"/>
        </w:rPr>
        <w:t> (two parties</w:t>
      </w:r>
      <w:proofErr w:type="gramStart"/>
      <w:r>
        <w:rPr>
          <w:rStyle w:val="normaltextrun"/>
          <w:rFonts w:ascii="Calibri" w:hAnsi="Calibri" w:cs="Calibri"/>
          <w:b/>
          <w:bCs/>
          <w:sz w:val="22"/>
          <w:szCs w:val="22"/>
          <w:u w:val="single"/>
        </w:rPr>
        <w:t>)</w:t>
      </w:r>
      <w:proofErr w:type="gramEnd"/>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or</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multilateral</w:t>
      </w:r>
      <w:r>
        <w:rPr>
          <w:rStyle w:val="normaltextrun"/>
          <w:rFonts w:ascii="Calibri" w:hAnsi="Calibri" w:cs="Calibri"/>
          <w:b/>
          <w:bCs/>
          <w:sz w:val="22"/>
          <w:szCs w:val="22"/>
          <w:u w:val="single"/>
        </w:rPr>
        <w:t> (between several parties) and a treaty is usually </w:t>
      </w:r>
      <w:r>
        <w:rPr>
          <w:rStyle w:val="normaltextrun"/>
          <w:rFonts w:ascii="Calibri" w:hAnsi="Calibri" w:cs="Calibri"/>
          <w:b/>
          <w:bCs/>
          <w:sz w:val="22"/>
          <w:szCs w:val="22"/>
          <w:u w:val="single"/>
          <w:shd w:val="clear" w:color="auto" w:fill="00FF00"/>
        </w:rPr>
        <w:t>only binding on the parties</w:t>
      </w:r>
      <w:r>
        <w:rPr>
          <w:rStyle w:val="normaltextrun"/>
          <w:rFonts w:ascii="Calibri" w:hAnsi="Calibri" w:cs="Calibri"/>
          <w:b/>
          <w:bCs/>
          <w:sz w:val="22"/>
          <w:szCs w:val="22"/>
          <w:u w:val="single"/>
        </w:rPr>
        <w:t> to the agreement.</w:t>
      </w:r>
      <w:r>
        <w:rPr>
          <w:rStyle w:val="normaltextrun"/>
          <w:rFonts w:ascii="Calibri" w:hAnsi="Calibri" w:cs="Calibri"/>
          <w:sz w:val="16"/>
          <w:szCs w:val="16"/>
        </w:rPr>
        <w:t> An agreement "enters into force" when the terms for entry into force as specified in the agreement are met. Bilateral treaties usually enter into force when </w:t>
      </w:r>
      <w:r>
        <w:rPr>
          <w:rStyle w:val="normaltextrun"/>
          <w:rFonts w:ascii="Calibri" w:hAnsi="Calibri" w:cs="Calibri"/>
          <w:sz w:val="22"/>
          <w:szCs w:val="22"/>
          <w:u w:val="single"/>
          <w:shd w:val="clear" w:color="auto" w:fill="00FF00"/>
        </w:rPr>
        <w:t>both parties agree to be bound</w:t>
      </w:r>
      <w:r>
        <w:rPr>
          <w:rStyle w:val="normaltextrun"/>
          <w:rFonts w:ascii="Calibri" w:hAnsi="Calibri" w:cs="Calibri"/>
          <w:sz w:val="22"/>
          <w:szCs w:val="22"/>
          <w:u w:val="single"/>
        </w:rPr>
        <w:t> as of a certain date.</w:t>
      </w:r>
      <w:r>
        <w:rPr>
          <w:rStyle w:val="eop"/>
          <w:rFonts w:ascii="Calibri" w:hAnsi="Calibri" w:cs="Calibri"/>
          <w:sz w:val="22"/>
          <w:szCs w:val="22"/>
        </w:rPr>
        <w:t> </w:t>
      </w:r>
    </w:p>
    <w:p w14:paraId="26288A50" w14:textId="77777777" w:rsidR="00970CEB" w:rsidRDefault="00970CEB" w:rsidP="00970CEB">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The CP competes </w:t>
      </w:r>
      <w:proofErr w:type="gramStart"/>
      <w:r>
        <w:rPr>
          <w:rStyle w:val="normaltextrun"/>
          <w:rFonts w:ascii="Calibri" w:hAnsi="Calibri" w:cs="Calibri"/>
          <w:b/>
          <w:bCs/>
          <w:sz w:val="26"/>
          <w:szCs w:val="26"/>
        </w:rPr>
        <w:t>off of</w:t>
      </w:r>
      <w:proofErr w:type="gramEnd"/>
      <w:r>
        <w:rPr>
          <w:rStyle w:val="normaltextrun"/>
          <w:rFonts w:ascii="Calibri" w:hAnsi="Calibri" w:cs="Calibri"/>
          <w:b/>
          <w:bCs/>
          <w:sz w:val="26"/>
          <w:szCs w:val="26"/>
        </w:rPr>
        <w:t> actor spec – they had complete control over how and who implements the </w:t>
      </w:r>
      <w:proofErr w:type="spellStart"/>
      <w:r>
        <w:rPr>
          <w:rStyle w:val="spellingerror"/>
          <w:rFonts w:ascii="Calibri" w:hAnsi="Calibri" w:cs="Calibri"/>
          <w:b/>
          <w:bCs/>
          <w:sz w:val="26"/>
          <w:szCs w:val="26"/>
        </w:rPr>
        <w:t>aff</w:t>
      </w:r>
      <w:proofErr w:type="spellEnd"/>
      <w:r>
        <w:rPr>
          <w:rStyle w:val="normaltextrun"/>
          <w:rFonts w:ascii="Calibri" w:hAnsi="Calibri" w:cs="Calibri"/>
          <w:b/>
          <w:bCs/>
          <w:sz w:val="26"/>
          <w:szCs w:val="26"/>
        </w:rPr>
        <w:t>, especially in this topic since the actor was not specified in the resolution. The actor is a key, debatable element and a change poses an opportunity cost, which is sufficient for competition.</w:t>
      </w:r>
      <w:r>
        <w:rPr>
          <w:rStyle w:val="eop"/>
          <w:rFonts w:ascii="Calibri" w:hAnsi="Calibri" w:cs="Calibri"/>
          <w:b/>
          <w:bCs/>
          <w:sz w:val="26"/>
          <w:szCs w:val="26"/>
        </w:rPr>
        <w:t> </w:t>
      </w:r>
    </w:p>
    <w:p w14:paraId="7C4EF0BB" w14:textId="77777777" w:rsidR="00970CEB" w:rsidRDefault="00970CEB" w:rsidP="00970CEB">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COPUOS has jurisdiction and has passed treaties on similar topics in the past</w:t>
      </w:r>
      <w:r>
        <w:rPr>
          <w:rStyle w:val="eop"/>
          <w:rFonts w:ascii="Calibri" w:hAnsi="Calibri" w:cs="Calibri"/>
          <w:b/>
          <w:bCs/>
          <w:sz w:val="26"/>
          <w:szCs w:val="26"/>
        </w:rPr>
        <w:t> </w:t>
      </w:r>
    </w:p>
    <w:p w14:paraId="7B7635AF" w14:textId="77777777" w:rsidR="00970CEB" w:rsidRDefault="00970CEB" w:rsidP="00970CE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UNOOSA </w:t>
      </w:r>
      <w:r>
        <w:rPr>
          <w:rStyle w:val="eop"/>
          <w:rFonts w:ascii="Calibri" w:hAnsi="Calibri" w:cs="Calibri"/>
          <w:sz w:val="26"/>
          <w:szCs w:val="26"/>
        </w:rPr>
        <w:t> </w:t>
      </w:r>
    </w:p>
    <w:p w14:paraId="00F66F3E" w14:textId="77777777" w:rsidR="00970CEB" w:rsidRDefault="00970CEB" w:rsidP="00970CE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UNOOSA (united nations outer space committee), 2021 (no date but written about the 2021 conference), "COPUOS 2021 Session," UNOOSA, </w:t>
      </w:r>
      <w:hyperlink r:id="rId4" w:tgtFrame="_blank" w:history="1">
        <w:r>
          <w:rPr>
            <w:rStyle w:val="normaltextrun"/>
            <w:rFonts w:ascii="Calibri" w:hAnsi="Calibri" w:cs="Calibri"/>
            <w:sz w:val="22"/>
            <w:szCs w:val="22"/>
          </w:rPr>
          <w:t>https://www.unoosa.org/oosa/en/ourwork/copuos/index.html</w:t>
        </w:r>
      </w:hyperlink>
      <w:r>
        <w:rPr>
          <w:rStyle w:val="normaltextrun"/>
          <w:rFonts w:ascii="Calibri" w:hAnsi="Calibri" w:cs="Calibri"/>
          <w:sz w:val="22"/>
          <w:szCs w:val="22"/>
        </w:rPr>
        <w:t>  // HW AW</w:t>
      </w:r>
      <w:r>
        <w:rPr>
          <w:rStyle w:val="eop"/>
          <w:rFonts w:ascii="Calibri" w:hAnsi="Calibri" w:cs="Calibri"/>
          <w:sz w:val="22"/>
          <w:szCs w:val="22"/>
        </w:rPr>
        <w:t> </w:t>
      </w:r>
    </w:p>
    <w:p w14:paraId="091649F6" w14:textId="77777777" w:rsidR="00970CEB" w:rsidRDefault="00970CEB" w:rsidP="00970CE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The Committee on the Peaceful Uses of Outer Space (</w:t>
      </w:r>
      <w:r>
        <w:rPr>
          <w:rStyle w:val="normaltextrun"/>
          <w:rFonts w:ascii="Calibri" w:hAnsi="Calibri" w:cs="Calibri"/>
          <w:sz w:val="22"/>
          <w:szCs w:val="22"/>
          <w:u w:val="single"/>
          <w:shd w:val="clear" w:color="auto" w:fill="00FF00"/>
        </w:rPr>
        <w:t>COPUOS</w:t>
      </w:r>
      <w:r>
        <w:rPr>
          <w:rStyle w:val="normaltextrun"/>
          <w:rFonts w:ascii="Calibri" w:hAnsi="Calibri" w:cs="Calibri"/>
          <w:sz w:val="16"/>
          <w:szCs w:val="16"/>
        </w:rPr>
        <w:t>) was set up by the General Assembly in 1959 to </w:t>
      </w:r>
      <w:r>
        <w:rPr>
          <w:rStyle w:val="normaltextrun"/>
          <w:rFonts w:ascii="Calibri" w:hAnsi="Calibri" w:cs="Calibri"/>
          <w:sz w:val="22"/>
          <w:szCs w:val="22"/>
          <w:u w:val="single"/>
          <w:shd w:val="clear" w:color="auto" w:fill="00FF00"/>
        </w:rPr>
        <w:t>govern</w:t>
      </w:r>
      <w:r>
        <w:rPr>
          <w:rStyle w:val="normaltextrun"/>
          <w:rFonts w:ascii="Calibri" w:hAnsi="Calibri" w:cs="Calibri"/>
          <w:sz w:val="22"/>
          <w:szCs w:val="22"/>
          <w:u w:val="single"/>
        </w:rPr>
        <w:t> the </w:t>
      </w:r>
      <w:r>
        <w:rPr>
          <w:rStyle w:val="normaltextrun"/>
          <w:rFonts w:ascii="Calibri" w:hAnsi="Calibri" w:cs="Calibri"/>
          <w:sz w:val="22"/>
          <w:szCs w:val="22"/>
          <w:u w:val="single"/>
          <w:shd w:val="clear" w:color="auto" w:fill="00FF00"/>
        </w:rPr>
        <w:t>exploration</w:t>
      </w:r>
      <w:r>
        <w:rPr>
          <w:rStyle w:val="normaltextrun"/>
          <w:rFonts w:ascii="Calibri" w:hAnsi="Calibri" w:cs="Calibri"/>
          <w:sz w:val="22"/>
          <w:szCs w:val="22"/>
          <w:u w:val="single"/>
        </w:rPr>
        <w:t> and use of space for the benefit of all humanity: for peace, </w:t>
      </w:r>
      <w:proofErr w:type="gramStart"/>
      <w:r>
        <w:rPr>
          <w:rStyle w:val="normaltextrun"/>
          <w:rFonts w:ascii="Calibri" w:hAnsi="Calibri" w:cs="Calibri"/>
          <w:sz w:val="22"/>
          <w:szCs w:val="22"/>
          <w:u w:val="single"/>
        </w:rPr>
        <w:t>security</w:t>
      </w:r>
      <w:proofErr w:type="gramEnd"/>
      <w:r>
        <w:rPr>
          <w:rStyle w:val="normaltextrun"/>
          <w:rFonts w:ascii="Calibri" w:hAnsi="Calibri" w:cs="Calibri"/>
          <w:sz w:val="22"/>
          <w:szCs w:val="22"/>
          <w:u w:val="single"/>
        </w:rPr>
        <w:t> and development</w:t>
      </w:r>
      <w:r>
        <w:rPr>
          <w:rStyle w:val="normaltextrun"/>
          <w:rFonts w:ascii="Calibri" w:hAnsi="Calibri" w:cs="Calibri"/>
          <w:sz w:val="16"/>
          <w:szCs w:val="16"/>
        </w:rPr>
        <w:t>. The Committee was tasked with </w:t>
      </w:r>
      <w:r>
        <w:rPr>
          <w:rStyle w:val="normaltextrun"/>
          <w:rFonts w:ascii="Calibri" w:hAnsi="Calibri" w:cs="Calibri"/>
          <w:sz w:val="22"/>
          <w:szCs w:val="22"/>
          <w:u w:val="single"/>
        </w:rPr>
        <w:t>reviewing </w:t>
      </w:r>
      <w:r>
        <w:rPr>
          <w:rStyle w:val="normaltextrun"/>
          <w:rFonts w:ascii="Calibri" w:hAnsi="Calibri" w:cs="Calibri"/>
          <w:sz w:val="22"/>
          <w:szCs w:val="22"/>
          <w:u w:val="single"/>
          <w:shd w:val="clear" w:color="auto" w:fill="00FF00"/>
        </w:rPr>
        <w:t>international cooperation</w:t>
      </w:r>
      <w:r>
        <w:rPr>
          <w:rStyle w:val="normaltextrun"/>
          <w:rFonts w:ascii="Calibri" w:hAnsi="Calibri" w:cs="Calibri"/>
          <w:sz w:val="22"/>
          <w:szCs w:val="22"/>
          <w:u w:val="single"/>
        </w:rPr>
        <w:t> in peaceful uses of outer space, studying space-related activities that could be undertaken by the United Nations, encouraging space research </w:t>
      </w:r>
      <w:proofErr w:type="spellStart"/>
      <w:r>
        <w:rPr>
          <w:rStyle w:val="spellingerror"/>
          <w:rFonts w:ascii="Calibri" w:hAnsi="Calibri" w:cs="Calibri"/>
          <w:sz w:val="22"/>
          <w:szCs w:val="22"/>
          <w:u w:val="single"/>
        </w:rPr>
        <w:t>programmes</w:t>
      </w:r>
      <w:proofErr w:type="spellEnd"/>
      <w:r>
        <w:rPr>
          <w:rStyle w:val="normaltextrun"/>
          <w:rFonts w:ascii="Calibri" w:hAnsi="Calibri" w:cs="Calibri"/>
          <w:sz w:val="22"/>
          <w:szCs w:val="22"/>
          <w:u w:val="single"/>
        </w:rPr>
        <w:t>, and </w:t>
      </w:r>
      <w:r>
        <w:rPr>
          <w:rStyle w:val="normaltextrun"/>
          <w:rFonts w:ascii="Calibri" w:hAnsi="Calibri" w:cs="Calibri"/>
          <w:b/>
          <w:bCs/>
          <w:sz w:val="22"/>
          <w:szCs w:val="22"/>
          <w:u w:val="single"/>
          <w:shd w:val="clear" w:color="auto" w:fill="00FF00"/>
        </w:rPr>
        <w:t>studying</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legal problems</w:t>
      </w:r>
      <w:r>
        <w:rPr>
          <w:rStyle w:val="normaltextrun"/>
          <w:rFonts w:ascii="Calibri" w:hAnsi="Calibri" w:cs="Calibri"/>
          <w:b/>
          <w:bCs/>
          <w:sz w:val="22"/>
          <w:szCs w:val="22"/>
          <w:u w:val="single"/>
        </w:rPr>
        <w:t> arising from the exploration of outer space</w:t>
      </w:r>
      <w:r>
        <w:rPr>
          <w:rStyle w:val="normaltextrun"/>
          <w:rFonts w:ascii="Calibri" w:hAnsi="Calibri" w:cs="Calibri"/>
          <w:sz w:val="16"/>
          <w:szCs w:val="16"/>
        </w:rPr>
        <w:t>. The Committee was </w:t>
      </w:r>
      <w:r>
        <w:rPr>
          <w:rStyle w:val="normaltextrun"/>
          <w:rFonts w:ascii="Calibri" w:hAnsi="Calibri" w:cs="Calibri"/>
          <w:b/>
          <w:bCs/>
          <w:sz w:val="22"/>
          <w:szCs w:val="22"/>
          <w:u w:val="single"/>
        </w:rPr>
        <w:t>instrumental in the </w:t>
      </w:r>
      <w:r>
        <w:rPr>
          <w:rStyle w:val="normaltextrun"/>
          <w:rFonts w:ascii="Calibri" w:hAnsi="Calibri" w:cs="Calibri"/>
          <w:b/>
          <w:bCs/>
          <w:sz w:val="22"/>
          <w:szCs w:val="22"/>
          <w:u w:val="single"/>
          <w:shd w:val="clear" w:color="auto" w:fill="00FF00"/>
        </w:rPr>
        <w:t>creation</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of</w:t>
      </w:r>
      <w:r>
        <w:rPr>
          <w:rStyle w:val="normaltextrun"/>
          <w:rFonts w:ascii="Calibri" w:hAnsi="Calibri" w:cs="Calibri"/>
          <w:b/>
          <w:bCs/>
          <w:sz w:val="22"/>
          <w:szCs w:val="22"/>
          <w:u w:val="single"/>
        </w:rPr>
        <w:t> the five </w:t>
      </w:r>
      <w:r>
        <w:rPr>
          <w:rStyle w:val="normaltextrun"/>
          <w:rFonts w:ascii="Calibri" w:hAnsi="Calibri" w:cs="Calibri"/>
          <w:b/>
          <w:bCs/>
          <w:sz w:val="22"/>
          <w:szCs w:val="22"/>
          <w:u w:val="single"/>
          <w:shd w:val="clear" w:color="auto" w:fill="00FF00"/>
        </w:rPr>
        <w:t>treaties</w:t>
      </w:r>
      <w:r>
        <w:rPr>
          <w:rStyle w:val="normaltextrun"/>
          <w:rFonts w:ascii="Calibri" w:hAnsi="Calibri" w:cs="Calibri"/>
          <w:b/>
          <w:bCs/>
          <w:sz w:val="22"/>
          <w:szCs w:val="22"/>
          <w:u w:val="single"/>
        </w:rPr>
        <w:t> and five principles of outer space</w:t>
      </w:r>
      <w:r>
        <w:rPr>
          <w:rStyle w:val="normaltextrun"/>
          <w:rFonts w:ascii="Calibri" w:hAnsi="Calibri" w:cs="Calibri"/>
          <w:sz w:val="16"/>
          <w:szCs w:val="16"/>
        </w:rPr>
        <w:t>. </w:t>
      </w:r>
      <w:r>
        <w:rPr>
          <w:rStyle w:val="normaltextrun"/>
          <w:rFonts w:ascii="Calibri" w:hAnsi="Calibri" w:cs="Calibri"/>
          <w:sz w:val="22"/>
          <w:szCs w:val="22"/>
          <w:u w:val="single"/>
        </w:rPr>
        <w:t>International cooperation in space exploration and the use of space technology applications to </w:t>
      </w:r>
      <w:r>
        <w:rPr>
          <w:rStyle w:val="normaltextrun"/>
          <w:rFonts w:ascii="Calibri" w:hAnsi="Calibri" w:cs="Calibri"/>
          <w:sz w:val="22"/>
          <w:szCs w:val="22"/>
          <w:u w:val="single"/>
          <w:shd w:val="clear" w:color="auto" w:fill="00FF00"/>
        </w:rPr>
        <w:t>meet global </w:t>
      </w:r>
      <w:r>
        <w:rPr>
          <w:rStyle w:val="normaltextrun"/>
          <w:rFonts w:ascii="Calibri" w:hAnsi="Calibri" w:cs="Calibri"/>
          <w:sz w:val="22"/>
          <w:szCs w:val="22"/>
          <w:u w:val="single"/>
        </w:rPr>
        <w:t>development </w:t>
      </w:r>
      <w:r>
        <w:rPr>
          <w:rStyle w:val="normaltextrun"/>
          <w:rFonts w:ascii="Calibri" w:hAnsi="Calibri" w:cs="Calibri"/>
          <w:sz w:val="22"/>
          <w:szCs w:val="22"/>
          <w:u w:val="single"/>
          <w:shd w:val="clear" w:color="auto" w:fill="00FF00"/>
        </w:rPr>
        <w:t>goals</w:t>
      </w:r>
      <w:r>
        <w:rPr>
          <w:rStyle w:val="normaltextrun"/>
          <w:rFonts w:ascii="Calibri" w:hAnsi="Calibri" w:cs="Calibri"/>
          <w:sz w:val="22"/>
          <w:szCs w:val="22"/>
          <w:u w:val="single"/>
        </w:rPr>
        <w:t> are discussed in the Committee every year.</w:t>
      </w:r>
      <w:r>
        <w:rPr>
          <w:rStyle w:val="normaltextrun"/>
          <w:rFonts w:ascii="Calibri" w:hAnsi="Calibri" w:cs="Calibri"/>
          <w:sz w:val="16"/>
          <w:szCs w:val="16"/>
        </w:rPr>
        <w:t> Owing to rapid advances in space technology, the space agenda is constantly evolving. The Committee therefore </w:t>
      </w:r>
      <w:r>
        <w:rPr>
          <w:rStyle w:val="normaltextrun"/>
          <w:rFonts w:ascii="Calibri" w:hAnsi="Calibri" w:cs="Calibri"/>
          <w:sz w:val="22"/>
          <w:szCs w:val="22"/>
          <w:u w:val="single"/>
        </w:rPr>
        <w:t>provides a unique platform at the global level to monitor and discuss these developments</w:t>
      </w:r>
      <w:r>
        <w:rPr>
          <w:rStyle w:val="normaltextrun"/>
          <w:rFonts w:ascii="Calibri" w:hAnsi="Calibri" w:cs="Calibri"/>
          <w:sz w:val="16"/>
          <w:szCs w:val="16"/>
        </w:rPr>
        <w:t>. The Committee has two subsidiary bodies: the </w:t>
      </w:r>
      <w:hyperlink r:id="rId5" w:tgtFrame="_blank" w:history="1">
        <w:r>
          <w:rPr>
            <w:rStyle w:val="normaltextrun"/>
            <w:rFonts w:ascii="Calibri" w:hAnsi="Calibri" w:cs="Calibri"/>
            <w:sz w:val="16"/>
            <w:szCs w:val="16"/>
          </w:rPr>
          <w:t>Scientific and Technical Subcommittee</w:t>
        </w:r>
      </w:hyperlink>
      <w:r>
        <w:rPr>
          <w:rStyle w:val="normaltextrun"/>
          <w:rFonts w:ascii="Calibri" w:hAnsi="Calibri" w:cs="Calibri"/>
          <w:sz w:val="16"/>
          <w:szCs w:val="16"/>
        </w:rPr>
        <w:t>, and </w:t>
      </w:r>
      <w:r>
        <w:rPr>
          <w:rStyle w:val="normaltextrun"/>
          <w:rFonts w:ascii="Calibri" w:hAnsi="Calibri" w:cs="Calibri"/>
          <w:sz w:val="22"/>
          <w:szCs w:val="22"/>
          <w:u w:val="single"/>
        </w:rPr>
        <w:t>the </w:t>
      </w:r>
      <w:hyperlink r:id="rId6" w:tgtFrame="_blank" w:history="1">
        <w:r>
          <w:rPr>
            <w:rStyle w:val="normaltextrun"/>
            <w:rFonts w:ascii="Calibri" w:hAnsi="Calibri" w:cs="Calibri"/>
            <w:sz w:val="22"/>
            <w:szCs w:val="22"/>
            <w:u w:val="single"/>
            <w:shd w:val="clear" w:color="auto" w:fill="00FF00"/>
          </w:rPr>
          <w:t>Legal Subcommittee</w:t>
        </w:r>
      </w:hyperlink>
      <w:r>
        <w:rPr>
          <w:rStyle w:val="normaltextrun"/>
          <w:rFonts w:ascii="Calibri" w:hAnsi="Calibri" w:cs="Calibri"/>
          <w:sz w:val="16"/>
          <w:szCs w:val="16"/>
          <w:shd w:val="clear" w:color="auto" w:fill="00FF00"/>
        </w:rPr>
        <w:t>,</w:t>
      </w:r>
      <w:r>
        <w:rPr>
          <w:rStyle w:val="normaltextrun"/>
          <w:rFonts w:ascii="Calibri" w:hAnsi="Calibri" w:cs="Calibri"/>
          <w:sz w:val="16"/>
          <w:szCs w:val="16"/>
        </w:rPr>
        <w:t> both established in 1961. The Committee reports to the </w:t>
      </w:r>
      <w:hyperlink r:id="rId7" w:tgtFrame="_blank" w:history="1">
        <w:r>
          <w:rPr>
            <w:rStyle w:val="normaltextrun"/>
            <w:rFonts w:ascii="Calibri" w:hAnsi="Calibri" w:cs="Calibri"/>
            <w:sz w:val="16"/>
            <w:szCs w:val="16"/>
          </w:rPr>
          <w:t>Fourth Committee of the General Assembly</w:t>
        </w:r>
      </w:hyperlink>
      <w:r>
        <w:rPr>
          <w:rStyle w:val="normaltextrun"/>
          <w:rFonts w:ascii="Calibri" w:hAnsi="Calibri" w:cs="Calibri"/>
          <w:sz w:val="16"/>
          <w:szCs w:val="16"/>
        </w:rPr>
        <w:t>, which adopts an annual resolution on international cooperation in the peaceful uses of outer space. </w:t>
      </w:r>
      <w:r>
        <w:rPr>
          <w:rStyle w:val="eop"/>
          <w:rFonts w:ascii="Calibri" w:hAnsi="Calibri" w:cs="Calibri"/>
          <w:sz w:val="16"/>
          <w:szCs w:val="16"/>
        </w:rPr>
        <w:t> </w:t>
      </w:r>
    </w:p>
    <w:p w14:paraId="37200AD5" w14:textId="77777777" w:rsidR="00970CEB" w:rsidRDefault="00970CEB" w:rsidP="00970CEB">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COPUOS is losing legitimacy due to an inability to reach consensus and thereby pass policies – the plan restores faith, discourages weak agreements, solves space </w:t>
      </w:r>
      <w:r>
        <w:rPr>
          <w:rStyle w:val="findhit"/>
          <w:rFonts w:ascii="Calibri" w:hAnsi="Calibri" w:cs="Calibri"/>
          <w:b/>
          <w:bCs/>
          <w:sz w:val="26"/>
          <w:szCs w:val="26"/>
        </w:rPr>
        <w:t>debris</w:t>
      </w:r>
      <w:r>
        <w:rPr>
          <w:rStyle w:val="normaltextrun"/>
          <w:rFonts w:ascii="Calibri" w:hAnsi="Calibri" w:cs="Calibri"/>
          <w:b/>
          <w:bCs/>
          <w:sz w:val="26"/>
          <w:szCs w:val="26"/>
        </w:rPr>
        <w:t>, sustainability, and security issues</w:t>
      </w:r>
      <w:r>
        <w:rPr>
          <w:rStyle w:val="eop"/>
          <w:rFonts w:ascii="Calibri" w:hAnsi="Calibri" w:cs="Calibri"/>
          <w:b/>
          <w:bCs/>
          <w:sz w:val="26"/>
          <w:szCs w:val="26"/>
        </w:rPr>
        <w:t> </w:t>
      </w:r>
    </w:p>
    <w:p w14:paraId="634C4FA7" w14:textId="77777777" w:rsidR="00970CEB" w:rsidRDefault="00970CEB" w:rsidP="00970CE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Masson-Zwaan 19</w:t>
      </w:r>
      <w:r>
        <w:rPr>
          <w:rStyle w:val="eop"/>
          <w:rFonts w:ascii="Calibri" w:hAnsi="Calibri" w:cs="Calibri"/>
          <w:sz w:val="26"/>
          <w:szCs w:val="26"/>
        </w:rPr>
        <w:t> </w:t>
      </w:r>
    </w:p>
    <w:p w14:paraId="019899BB" w14:textId="77777777" w:rsidR="00970CEB" w:rsidRDefault="00970CEB" w:rsidP="00970CE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Tanja Masson-Zwaan (deputy director of institute of air and space at Leiden University), 2019, "SYNOPSIS ON THE NEW SPACE RACE: NEW STATES IN SPACE " Cambridge, https://www.cambridge.org/core/services/aop-cambridge-core/content/view/E68383DE71B60A711EE1E4578CA303A8/S2398772319000138a.pdf/new_states_in_space.pdf, // HW AW</w:t>
      </w:r>
      <w:r>
        <w:rPr>
          <w:rStyle w:val="eop"/>
          <w:rFonts w:ascii="Calibri" w:hAnsi="Calibri" w:cs="Calibri"/>
          <w:sz w:val="22"/>
          <w:szCs w:val="22"/>
        </w:rPr>
        <w:t> </w:t>
      </w:r>
    </w:p>
    <w:p w14:paraId="564E492A" w14:textId="77777777" w:rsidR="00970CEB" w:rsidRDefault="00970CEB" w:rsidP="00970CE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The “</w:t>
      </w:r>
      <w:r>
        <w:rPr>
          <w:rStyle w:val="normaltextrun"/>
          <w:rFonts w:ascii="Calibri" w:hAnsi="Calibri" w:cs="Calibri"/>
          <w:sz w:val="22"/>
          <w:szCs w:val="22"/>
          <w:u w:val="single"/>
        </w:rPr>
        <w:t>old” space race</w:t>
      </w:r>
      <w:r>
        <w:rPr>
          <w:rStyle w:val="normaltextrun"/>
          <w:rFonts w:ascii="Calibri" w:hAnsi="Calibri" w:cs="Calibri"/>
          <w:sz w:val="16"/>
          <w:szCs w:val="16"/>
        </w:rPr>
        <w:t> started in 1957 and involved mainly the United States and the Soviet Union. These states </w:t>
      </w:r>
      <w:r>
        <w:rPr>
          <w:rStyle w:val="normaltextrun"/>
          <w:rFonts w:ascii="Calibri" w:hAnsi="Calibri" w:cs="Calibri"/>
          <w:sz w:val="22"/>
          <w:szCs w:val="22"/>
          <w:u w:val="single"/>
        </w:rPr>
        <w:t>led the development of</w:t>
      </w:r>
      <w:r>
        <w:rPr>
          <w:rStyle w:val="normaltextrun"/>
          <w:rFonts w:ascii="Calibri" w:hAnsi="Calibri" w:cs="Calibri"/>
          <w:sz w:val="16"/>
          <w:szCs w:val="16"/>
        </w:rPr>
        <w:t> the initial international agreements adopted in the framework of the UN Committee on the Peaceful Uses of Outer Space (</w:t>
      </w:r>
      <w:r>
        <w:rPr>
          <w:rStyle w:val="normaltextrun"/>
          <w:rFonts w:ascii="Calibri" w:hAnsi="Calibri" w:cs="Calibri"/>
          <w:sz w:val="22"/>
          <w:szCs w:val="22"/>
          <w:u w:val="single"/>
          <w:shd w:val="clear" w:color="auto" w:fill="00FF00"/>
        </w:rPr>
        <w:t>COPUOS</w:t>
      </w:r>
      <w:r>
        <w:rPr>
          <w:rStyle w:val="normaltextrun"/>
          <w:rFonts w:ascii="Calibri" w:hAnsi="Calibri" w:cs="Calibri"/>
          <w:sz w:val="16"/>
          <w:szCs w:val="16"/>
        </w:rPr>
        <w:t>).1 Within less than two decades, between 1967 and 1984, </w:t>
      </w:r>
      <w:r>
        <w:rPr>
          <w:rStyle w:val="normaltextrun"/>
          <w:rFonts w:ascii="Calibri" w:hAnsi="Calibri" w:cs="Calibri"/>
          <w:sz w:val="22"/>
          <w:szCs w:val="22"/>
          <w:u w:val="single"/>
        </w:rPr>
        <w:t>five international treaties</w:t>
      </w:r>
      <w:r>
        <w:rPr>
          <w:rStyle w:val="normaltextrun"/>
          <w:rFonts w:ascii="Calibri" w:hAnsi="Calibri" w:cs="Calibri"/>
          <w:sz w:val="16"/>
          <w:szCs w:val="16"/>
        </w:rPr>
        <w:t> were adopted and entered into force.2 At the time, COPUOS had </w:t>
      </w:r>
      <w:r>
        <w:rPr>
          <w:rStyle w:val="normaltextrun"/>
          <w:rFonts w:ascii="Calibri" w:hAnsi="Calibri" w:cs="Calibri"/>
          <w:sz w:val="22"/>
          <w:szCs w:val="22"/>
          <w:u w:val="single"/>
        </w:rPr>
        <w:t>less than </w:t>
      </w:r>
      <w:r>
        <w:rPr>
          <w:rStyle w:val="normaltextrun"/>
          <w:rFonts w:ascii="Calibri" w:hAnsi="Calibri" w:cs="Calibri"/>
          <w:sz w:val="22"/>
          <w:szCs w:val="22"/>
          <w:u w:val="single"/>
          <w:shd w:val="clear" w:color="auto" w:fill="00FF00"/>
        </w:rPr>
        <w:t>twenty-five member states</w:t>
      </w:r>
      <w:r>
        <w:rPr>
          <w:rStyle w:val="normaltextrun"/>
          <w:rFonts w:ascii="Calibri" w:hAnsi="Calibri" w:cs="Calibri"/>
          <w:sz w:val="16"/>
          <w:szCs w:val="16"/>
        </w:rPr>
        <w:t> and agreement </w:t>
      </w:r>
      <w:proofErr w:type="gramStart"/>
      <w:r>
        <w:rPr>
          <w:rStyle w:val="contextualspellingandgrammarerror"/>
          <w:rFonts w:ascii="Calibri" w:hAnsi="Calibri" w:cs="Calibri"/>
          <w:sz w:val="16"/>
          <w:szCs w:val="16"/>
        </w:rPr>
        <w:t>was</w:t>
      </w:r>
      <w:proofErr w:type="gramEnd"/>
      <w:r>
        <w:rPr>
          <w:rStyle w:val="normaltextrun"/>
          <w:rFonts w:ascii="Calibri" w:hAnsi="Calibri" w:cs="Calibri"/>
          <w:sz w:val="16"/>
          <w:szCs w:val="16"/>
        </w:rPr>
        <w:t> reached relatively easily. </w:t>
      </w:r>
      <w:r>
        <w:rPr>
          <w:rStyle w:val="normaltextrun"/>
          <w:rFonts w:ascii="Calibri" w:hAnsi="Calibri" w:cs="Calibri"/>
          <w:sz w:val="22"/>
          <w:szCs w:val="22"/>
          <w:u w:val="single"/>
        </w:rPr>
        <w:t>Gradually, the </w:t>
      </w:r>
      <w:r>
        <w:rPr>
          <w:rStyle w:val="normaltextrun"/>
          <w:rFonts w:ascii="Calibri" w:hAnsi="Calibri" w:cs="Calibri"/>
          <w:sz w:val="22"/>
          <w:szCs w:val="22"/>
          <w:u w:val="single"/>
          <w:shd w:val="clear" w:color="auto" w:fill="00FF00"/>
        </w:rPr>
        <w:t>group of space actors grew</w:t>
      </w:r>
      <w:r>
        <w:rPr>
          <w:rStyle w:val="normaltextrun"/>
          <w:rFonts w:ascii="Calibri" w:hAnsi="Calibri" w:cs="Calibri"/>
          <w:sz w:val="22"/>
          <w:szCs w:val="22"/>
          <w:u w:val="single"/>
        </w:rPr>
        <w:t>, but space activity remained state-centered and involved a relatively small number of states, while private-entity involvement was mostly limited to the telecommunication sector in the United States</w:t>
      </w:r>
      <w:r>
        <w:rPr>
          <w:rStyle w:val="normaltextrun"/>
          <w:rFonts w:ascii="Calibri" w:hAnsi="Calibri" w:cs="Calibri"/>
          <w:sz w:val="16"/>
          <w:szCs w:val="16"/>
        </w:rPr>
        <w:t>. </w:t>
      </w:r>
      <w:r>
        <w:rPr>
          <w:rStyle w:val="normaltextrun"/>
          <w:rFonts w:ascii="Calibri" w:hAnsi="Calibri" w:cs="Calibri"/>
          <w:sz w:val="22"/>
          <w:szCs w:val="22"/>
          <w:u w:val="single"/>
        </w:rPr>
        <w:t>Today, the landscape is entirely different.</w:t>
      </w:r>
      <w:r>
        <w:rPr>
          <w:rStyle w:val="normaltextrun"/>
          <w:rFonts w:ascii="Calibri" w:hAnsi="Calibri" w:cs="Calibri"/>
          <w:sz w:val="16"/>
          <w:szCs w:val="16"/>
        </w:rPr>
        <w:t> Not only are more and more states interested and involved in exploring and using outer space, but private entities also have entered the scene, and the </w:t>
      </w:r>
      <w:r>
        <w:rPr>
          <w:rStyle w:val="normaltextrun"/>
          <w:rFonts w:ascii="Calibri" w:hAnsi="Calibri" w:cs="Calibri"/>
          <w:sz w:val="22"/>
          <w:szCs w:val="22"/>
          <w:u w:val="single"/>
        </w:rPr>
        <w:t>trend of privatization and commercialization of space activities is expected to gain more speed in years to come</w:t>
      </w:r>
      <w:r>
        <w:rPr>
          <w:rStyle w:val="normaltextrun"/>
          <w:rFonts w:ascii="Calibri" w:hAnsi="Calibri" w:cs="Calibri"/>
          <w:sz w:val="16"/>
          <w:szCs w:val="16"/>
        </w:rPr>
        <w:t>. </w:t>
      </w:r>
      <w:r>
        <w:rPr>
          <w:rStyle w:val="normaltextrun"/>
          <w:rFonts w:ascii="Calibri" w:hAnsi="Calibri" w:cs="Calibri"/>
          <w:sz w:val="22"/>
          <w:szCs w:val="22"/>
          <w:u w:val="single"/>
        </w:rPr>
        <w:t>As the number of states active—or wishing to become active—in outer space has grown, so has the </w:t>
      </w:r>
      <w:r>
        <w:rPr>
          <w:rStyle w:val="normaltextrun"/>
          <w:rFonts w:ascii="Calibri" w:hAnsi="Calibri" w:cs="Calibri"/>
          <w:sz w:val="22"/>
          <w:szCs w:val="22"/>
          <w:u w:val="single"/>
          <w:shd w:val="clear" w:color="auto" w:fill="00FF00"/>
        </w:rPr>
        <w:t>membership</w:t>
      </w:r>
      <w:r>
        <w:rPr>
          <w:rStyle w:val="normaltextrun"/>
          <w:rFonts w:ascii="Calibri" w:hAnsi="Calibri" w:cs="Calibri"/>
          <w:sz w:val="22"/>
          <w:szCs w:val="22"/>
          <w:u w:val="single"/>
        </w:rPr>
        <w:t> of COPUOS, which </w:t>
      </w:r>
      <w:r>
        <w:rPr>
          <w:rStyle w:val="normaltextrun"/>
          <w:rFonts w:ascii="Calibri" w:hAnsi="Calibri" w:cs="Calibri"/>
          <w:sz w:val="22"/>
          <w:szCs w:val="22"/>
          <w:u w:val="single"/>
          <w:shd w:val="clear" w:color="auto" w:fill="00FF00"/>
        </w:rPr>
        <w:t>today</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counts nearly ninety states</w:t>
      </w:r>
      <w:r>
        <w:rPr>
          <w:rStyle w:val="normaltextrun"/>
          <w:rFonts w:ascii="Calibri" w:hAnsi="Calibri" w:cs="Calibri"/>
          <w:sz w:val="22"/>
          <w:szCs w:val="22"/>
          <w:u w:val="single"/>
        </w:rPr>
        <w:t>.</w:t>
      </w:r>
      <w:r>
        <w:rPr>
          <w:rStyle w:val="normaltextrun"/>
          <w:rFonts w:ascii="Calibri" w:hAnsi="Calibri" w:cs="Calibri"/>
          <w:sz w:val="16"/>
          <w:szCs w:val="16"/>
        </w:rPr>
        <w:t>3 It has thus </w:t>
      </w:r>
      <w:r>
        <w:rPr>
          <w:rStyle w:val="normaltextrun"/>
          <w:rFonts w:ascii="Calibri" w:hAnsi="Calibri" w:cs="Calibri"/>
          <w:b/>
          <w:bCs/>
          <w:sz w:val="22"/>
          <w:szCs w:val="22"/>
          <w:u w:val="single"/>
        </w:rPr>
        <w:t>become more </w:t>
      </w:r>
      <w:r>
        <w:rPr>
          <w:rStyle w:val="normaltextrun"/>
          <w:rFonts w:ascii="Calibri" w:hAnsi="Calibri" w:cs="Calibri"/>
          <w:b/>
          <w:bCs/>
          <w:sz w:val="22"/>
          <w:szCs w:val="22"/>
          <w:u w:val="single"/>
          <w:shd w:val="clear" w:color="auto" w:fill="00FF00"/>
        </w:rPr>
        <w:t>difficult to reach consensus</w:t>
      </w:r>
      <w:r>
        <w:rPr>
          <w:rStyle w:val="normaltextrun"/>
          <w:rFonts w:ascii="Calibri" w:hAnsi="Calibri" w:cs="Calibri"/>
          <w:b/>
          <w:bCs/>
          <w:sz w:val="22"/>
          <w:szCs w:val="22"/>
          <w:u w:val="single"/>
        </w:rPr>
        <w:t>, which has been the </w:t>
      </w:r>
      <w:r>
        <w:rPr>
          <w:rStyle w:val="normaltextrun"/>
          <w:rFonts w:ascii="Calibri" w:hAnsi="Calibri" w:cs="Calibri"/>
          <w:b/>
          <w:bCs/>
          <w:sz w:val="22"/>
          <w:szCs w:val="22"/>
          <w:u w:val="single"/>
          <w:shd w:val="clear" w:color="auto" w:fill="00FF00"/>
        </w:rPr>
        <w:t>working method of COPUOS</w:t>
      </w:r>
      <w:r>
        <w:rPr>
          <w:rStyle w:val="normaltextrun"/>
          <w:rFonts w:ascii="Calibri" w:hAnsi="Calibri" w:cs="Calibri"/>
          <w:b/>
          <w:bCs/>
          <w:sz w:val="22"/>
          <w:szCs w:val="22"/>
          <w:u w:val="single"/>
        </w:rPr>
        <w:t> from the start</w:t>
      </w:r>
      <w:r>
        <w:rPr>
          <w:rStyle w:val="normaltextrun"/>
          <w:rFonts w:ascii="Calibri" w:hAnsi="Calibri" w:cs="Calibri"/>
          <w:sz w:val="16"/>
          <w:szCs w:val="16"/>
        </w:rPr>
        <w:t>. </w:t>
      </w:r>
      <w:proofErr w:type="gramStart"/>
      <w:r>
        <w:rPr>
          <w:rStyle w:val="normaltextrun"/>
          <w:rFonts w:ascii="Calibri" w:hAnsi="Calibri" w:cs="Calibri"/>
          <w:sz w:val="16"/>
          <w:szCs w:val="16"/>
        </w:rPr>
        <w:t>As a consequence of</w:t>
      </w:r>
      <w:proofErr w:type="gramEnd"/>
      <w:r>
        <w:rPr>
          <w:rStyle w:val="normaltextrun"/>
          <w:rFonts w:ascii="Calibri" w:hAnsi="Calibri" w:cs="Calibri"/>
          <w:sz w:val="16"/>
          <w:szCs w:val="16"/>
        </w:rPr>
        <w:t> the growing number and diversity of stakeholders, in recent decades the </w:t>
      </w:r>
      <w:r>
        <w:rPr>
          <w:rStyle w:val="normaltextrun"/>
          <w:rFonts w:ascii="Calibri" w:hAnsi="Calibri" w:cs="Calibri"/>
          <w:b/>
          <w:bCs/>
          <w:sz w:val="22"/>
          <w:szCs w:val="22"/>
          <w:u w:val="single"/>
          <w:shd w:val="clear" w:color="auto" w:fill="00FF00"/>
        </w:rPr>
        <w:t>agreements</w:t>
      </w:r>
      <w:r>
        <w:rPr>
          <w:rStyle w:val="normaltextrun"/>
          <w:rFonts w:ascii="Calibri" w:hAnsi="Calibri" w:cs="Calibri"/>
          <w:b/>
          <w:bCs/>
          <w:sz w:val="22"/>
          <w:szCs w:val="22"/>
          <w:u w:val="single"/>
        </w:rPr>
        <w:t> among states about the use and exploration of outer space have taken the form of principles and other UN resolutions, </w:t>
      </w:r>
      <w:r>
        <w:rPr>
          <w:rStyle w:val="normaltextrun"/>
          <w:rFonts w:ascii="Calibri" w:hAnsi="Calibri" w:cs="Calibri"/>
          <w:b/>
          <w:bCs/>
          <w:sz w:val="22"/>
          <w:szCs w:val="22"/>
          <w:u w:val="single"/>
          <w:shd w:val="clear" w:color="auto" w:fill="00FF00"/>
        </w:rPr>
        <w:t>rather than</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legally binding treaties</w:t>
      </w:r>
      <w:r>
        <w:rPr>
          <w:rStyle w:val="normaltextrun"/>
          <w:rFonts w:ascii="Calibri" w:hAnsi="Calibri" w:cs="Calibri"/>
          <w:sz w:val="16"/>
          <w:szCs w:val="16"/>
        </w:rPr>
        <w:t>. At the same time, a growing number of new topics require states’ attention. With constant advances in technology, new capacities and activities emerge at high speed, such as ever-smaller satellites, large constellations of hundreds or even thousands of satellites, the prospect of suborbital flights, reusable launch vehicles, on-orbit servicing, and the use of resources from asteroids or the Moon. These developments were not foreseen in the early days of space exploration. Although the UN space treaties and resolutions provide the basic legal framework, some form of further elaboration is now needed to provide clear and predictable standards to govern these new activities. Issues such as the </w:t>
      </w:r>
      <w:r>
        <w:rPr>
          <w:rStyle w:val="normaltextrun"/>
          <w:rFonts w:ascii="Calibri" w:hAnsi="Calibri" w:cs="Calibri"/>
          <w:sz w:val="22"/>
          <w:szCs w:val="22"/>
          <w:u w:val="single"/>
        </w:rPr>
        <w:t>continuing congestion of outer space, the problems related to the mitigation and </w:t>
      </w:r>
      <w:r>
        <w:rPr>
          <w:rStyle w:val="normaltextrun"/>
          <w:rFonts w:ascii="Calibri" w:hAnsi="Calibri" w:cs="Calibri"/>
          <w:sz w:val="22"/>
          <w:szCs w:val="22"/>
          <w:u w:val="single"/>
          <w:shd w:val="clear" w:color="auto" w:fill="00FF00"/>
        </w:rPr>
        <w:t>remediation of space </w:t>
      </w:r>
      <w:r>
        <w:rPr>
          <w:rStyle w:val="findhit"/>
          <w:rFonts w:ascii="Calibri" w:hAnsi="Calibri" w:cs="Calibri"/>
          <w:sz w:val="22"/>
          <w:szCs w:val="22"/>
          <w:u w:val="single"/>
          <w:shd w:val="clear" w:color="auto" w:fill="00FF00"/>
        </w:rPr>
        <w:t>debris</w:t>
      </w:r>
      <w:r>
        <w:rPr>
          <w:rStyle w:val="normaltextrun"/>
          <w:rFonts w:ascii="Calibri" w:hAnsi="Calibri" w:cs="Calibri"/>
          <w:sz w:val="22"/>
          <w:szCs w:val="22"/>
          <w:u w:val="single"/>
        </w:rPr>
        <w:t>, the </w:t>
      </w:r>
      <w:r>
        <w:rPr>
          <w:rStyle w:val="normaltextrun"/>
          <w:rFonts w:ascii="Calibri" w:hAnsi="Calibri" w:cs="Calibri"/>
          <w:sz w:val="22"/>
          <w:szCs w:val="22"/>
          <w:u w:val="single"/>
          <w:shd w:val="clear" w:color="auto" w:fill="00FF00"/>
        </w:rPr>
        <w:t>long-term sustainability</w:t>
      </w:r>
      <w:r>
        <w:rPr>
          <w:rStyle w:val="normaltextrun"/>
          <w:rFonts w:ascii="Calibri" w:hAnsi="Calibri" w:cs="Calibri"/>
          <w:sz w:val="22"/>
          <w:szCs w:val="22"/>
          <w:u w:val="single"/>
        </w:rPr>
        <w:t> of space activities, space traffic management, space </w:t>
      </w:r>
      <w:r>
        <w:rPr>
          <w:rStyle w:val="normaltextrun"/>
          <w:rFonts w:ascii="Calibri" w:hAnsi="Calibri" w:cs="Calibri"/>
          <w:sz w:val="22"/>
          <w:szCs w:val="22"/>
          <w:u w:val="single"/>
          <w:shd w:val="clear" w:color="auto" w:fill="00FF00"/>
        </w:rPr>
        <w:t>situational awareness</w:t>
      </w:r>
      <w:r>
        <w:rPr>
          <w:rStyle w:val="normaltextrun"/>
          <w:rFonts w:ascii="Calibri" w:hAnsi="Calibri" w:cs="Calibri"/>
          <w:sz w:val="22"/>
          <w:szCs w:val="22"/>
          <w:u w:val="single"/>
        </w:rPr>
        <w:t>, and the </w:t>
      </w:r>
      <w:r>
        <w:rPr>
          <w:rStyle w:val="normaltextrun"/>
          <w:rFonts w:ascii="Calibri" w:hAnsi="Calibri" w:cs="Calibri"/>
          <w:sz w:val="22"/>
          <w:szCs w:val="22"/>
          <w:u w:val="single"/>
          <w:shd w:val="clear" w:color="auto" w:fill="00FF00"/>
        </w:rPr>
        <w:t>security of critical </w:t>
      </w:r>
      <w:r>
        <w:rPr>
          <w:rStyle w:val="normaltextrun"/>
          <w:rFonts w:ascii="Calibri" w:hAnsi="Calibri" w:cs="Calibri"/>
          <w:sz w:val="22"/>
          <w:szCs w:val="22"/>
          <w:u w:val="single"/>
        </w:rPr>
        <w:t>space </w:t>
      </w:r>
      <w:r>
        <w:rPr>
          <w:rStyle w:val="normaltextrun"/>
          <w:rFonts w:ascii="Calibri" w:hAnsi="Calibri" w:cs="Calibri"/>
          <w:sz w:val="22"/>
          <w:szCs w:val="22"/>
          <w:u w:val="single"/>
          <w:shd w:val="clear" w:color="auto" w:fill="00FF00"/>
        </w:rPr>
        <w:t>infrastructure</w:t>
      </w:r>
      <w:r>
        <w:rPr>
          <w:rStyle w:val="normaltextrun"/>
          <w:rFonts w:ascii="Calibri" w:hAnsi="Calibri" w:cs="Calibri"/>
          <w:sz w:val="22"/>
          <w:szCs w:val="22"/>
          <w:u w:val="single"/>
        </w:rPr>
        <w:t> will also increasingly </w:t>
      </w:r>
      <w:r>
        <w:rPr>
          <w:rStyle w:val="normaltextrun"/>
          <w:rFonts w:ascii="Calibri" w:hAnsi="Calibri" w:cs="Calibri"/>
          <w:sz w:val="22"/>
          <w:szCs w:val="22"/>
          <w:u w:val="single"/>
          <w:shd w:val="clear" w:color="auto" w:fill="00FF00"/>
        </w:rPr>
        <w:t>require the attention of the international community</w:t>
      </w:r>
      <w:r>
        <w:rPr>
          <w:rStyle w:val="normaltextrun"/>
          <w:rFonts w:ascii="Calibri" w:hAnsi="Calibri" w:cs="Calibri"/>
          <w:sz w:val="22"/>
          <w:szCs w:val="22"/>
          <w:u w:val="single"/>
        </w:rPr>
        <w:t> of states</w:t>
      </w:r>
      <w:r>
        <w:rPr>
          <w:rStyle w:val="normaltextrun"/>
          <w:rFonts w:ascii="Calibri" w:hAnsi="Calibri" w:cs="Calibri"/>
          <w:sz w:val="16"/>
          <w:szCs w:val="16"/>
        </w:rPr>
        <w:t>. In this changed landscape with new states, private entities, new activities, and new concerns, it is useful to look at how emerging space nations view the rules that were laid down in the past, the issues that will require regulation in the future, and whether there are any special concerns that influence their positions.4 The main principles of international space law are embodied in the Outer Space Treaty of 1967 (OST). The treaty has been widely adopted and states have consistently acted in accordance with its principles.5 In addition, states have not publicly contested those principles, proposed amendments, or withdrawn from the treaty. Thus, at least parts of the treaty could be considered to have reached the status of customary international law, meaning that they are binding on all states, including nonparties. The following sections highlight principles that are not likely to be contentious for new space states and then identify current principles and future issues that may raise more concerns.</w:t>
      </w:r>
      <w:r>
        <w:rPr>
          <w:rStyle w:val="eop"/>
          <w:rFonts w:ascii="Calibri" w:hAnsi="Calibri" w:cs="Calibri"/>
          <w:sz w:val="16"/>
          <w:szCs w:val="16"/>
        </w:rPr>
        <w:t> </w:t>
      </w:r>
    </w:p>
    <w:p w14:paraId="1459ACE0" w14:textId="77777777" w:rsidR="00970CEB" w:rsidRDefault="00970CEB" w:rsidP="00970CEB">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Revitalizing COPUOS solves great power space conflict – </w:t>
      </w:r>
      <w:r>
        <w:rPr>
          <w:rStyle w:val="normaltextrun"/>
          <w:rFonts w:ascii="Calibri" w:hAnsi="Calibri" w:cs="Calibri"/>
          <w:b/>
          <w:bCs/>
          <w:sz w:val="26"/>
          <w:szCs w:val="26"/>
          <w:u w:val="single"/>
        </w:rPr>
        <w:t>it is the single organization that has enough member states, legitimacy, and empirical success to ensure peace </w:t>
      </w:r>
      <w:r>
        <w:rPr>
          <w:rStyle w:val="normaltextrun"/>
          <w:rFonts w:ascii="Calibri" w:hAnsi="Calibri" w:cs="Calibri"/>
          <w:b/>
          <w:bCs/>
          <w:sz w:val="26"/>
          <w:szCs w:val="26"/>
        </w:rPr>
        <w:t>– it stopped the first space race, it can do it again</w:t>
      </w:r>
      <w:r>
        <w:rPr>
          <w:rStyle w:val="eop"/>
          <w:rFonts w:ascii="Calibri" w:hAnsi="Calibri" w:cs="Calibri"/>
          <w:b/>
          <w:bCs/>
          <w:sz w:val="26"/>
          <w:szCs w:val="26"/>
        </w:rPr>
        <w:t> </w:t>
      </w:r>
    </w:p>
    <w:p w14:paraId="4F49B96F" w14:textId="77777777" w:rsidR="00970CEB" w:rsidRDefault="00970CEB" w:rsidP="00970CE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McMillan 7-14-</w:t>
      </w:r>
      <w:r>
        <w:rPr>
          <w:rStyle w:val="normaltextrun"/>
          <w:rFonts w:ascii="Calibri" w:hAnsi="Calibri" w:cs="Calibri"/>
          <w:sz w:val="22"/>
          <w:szCs w:val="22"/>
        </w:rPr>
        <w:t>21</w:t>
      </w:r>
      <w:r>
        <w:rPr>
          <w:rStyle w:val="eop"/>
          <w:rFonts w:ascii="Calibri" w:hAnsi="Calibri" w:cs="Calibri"/>
          <w:sz w:val="22"/>
          <w:szCs w:val="22"/>
        </w:rPr>
        <w:t> </w:t>
      </w:r>
    </w:p>
    <w:p w14:paraId="5A5BA9AB" w14:textId="77777777" w:rsidR="00970CEB" w:rsidRDefault="00970CEB" w:rsidP="00970CE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Anne </w:t>
      </w:r>
      <w:proofErr w:type="spellStart"/>
      <w:r>
        <w:rPr>
          <w:rStyle w:val="normaltextrun"/>
          <w:rFonts w:ascii="Calibri" w:hAnsi="Calibri" w:cs="Calibri"/>
          <w:sz w:val="22"/>
          <w:szCs w:val="22"/>
        </w:rPr>
        <w:t>Mcmillan</w:t>
      </w:r>
      <w:proofErr w:type="spellEnd"/>
      <w:r>
        <w:rPr>
          <w:rStyle w:val="normaltextrun"/>
          <w:rFonts w:ascii="Calibri" w:hAnsi="Calibri" w:cs="Calibri"/>
          <w:sz w:val="22"/>
          <w:szCs w:val="22"/>
        </w:rPr>
        <w:t> (journalist trained in law, chai tea enthusiast), 7-14-2021, "The final frontier – 21</w:t>
      </w:r>
      <w:r>
        <w:rPr>
          <w:rStyle w:val="normaltextrun"/>
          <w:rFonts w:ascii="Calibri" w:hAnsi="Calibri" w:cs="Calibri"/>
          <w:sz w:val="17"/>
          <w:szCs w:val="17"/>
          <w:vertAlign w:val="superscript"/>
        </w:rPr>
        <w:t>st</w:t>
      </w:r>
      <w:r>
        <w:rPr>
          <w:rStyle w:val="normaltextrun"/>
          <w:rFonts w:ascii="Calibri" w:hAnsi="Calibri" w:cs="Calibri"/>
          <w:sz w:val="22"/>
          <w:szCs w:val="22"/>
        </w:rPr>
        <w:t> century space race," International Bar Association, </w:t>
      </w:r>
      <w:hyperlink r:id="rId8" w:tgtFrame="_blank" w:history="1">
        <w:r>
          <w:rPr>
            <w:rStyle w:val="normaltextrun"/>
            <w:rFonts w:ascii="Calibri" w:hAnsi="Calibri" w:cs="Calibri"/>
            <w:sz w:val="22"/>
            <w:szCs w:val="22"/>
          </w:rPr>
          <w:t>https://www.ibanet.org/the-final-frontier</w:t>
        </w:r>
      </w:hyperlink>
      <w:r>
        <w:rPr>
          <w:rStyle w:val="normaltextrun"/>
          <w:rFonts w:ascii="Calibri" w:hAnsi="Calibri" w:cs="Calibri"/>
          <w:sz w:val="22"/>
          <w:szCs w:val="22"/>
        </w:rPr>
        <w:t> , // HW AW</w:t>
      </w:r>
      <w:r>
        <w:rPr>
          <w:rStyle w:val="eop"/>
          <w:rFonts w:ascii="Calibri" w:hAnsi="Calibri" w:cs="Calibri"/>
          <w:sz w:val="22"/>
          <w:szCs w:val="22"/>
        </w:rPr>
        <w:t> </w:t>
      </w:r>
    </w:p>
    <w:p w14:paraId="0988F6DE" w14:textId="77777777" w:rsidR="00970CEB" w:rsidRDefault="00970CEB" w:rsidP="00970CE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As far as international oversight is concerned, the UN Committee on the Peaceful Uses of Outer Space (</w:t>
      </w:r>
      <w:r>
        <w:rPr>
          <w:rStyle w:val="normaltextrun"/>
          <w:rFonts w:ascii="Calibri" w:hAnsi="Calibri" w:cs="Calibri"/>
          <w:sz w:val="22"/>
          <w:szCs w:val="22"/>
          <w:u w:val="single"/>
          <w:shd w:val="clear" w:color="auto" w:fill="00FF00"/>
        </w:rPr>
        <w:t>COPUOS) is the main forum</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governing</w:t>
      </w:r>
      <w:r>
        <w:rPr>
          <w:rStyle w:val="normaltextrun"/>
          <w:rFonts w:ascii="Calibri" w:hAnsi="Calibri" w:cs="Calibri"/>
          <w:sz w:val="22"/>
          <w:szCs w:val="22"/>
          <w:u w:val="single"/>
        </w:rPr>
        <w:t> the exploration and use of </w:t>
      </w:r>
      <w:r>
        <w:rPr>
          <w:rStyle w:val="normaltextrun"/>
          <w:rFonts w:ascii="Calibri" w:hAnsi="Calibri" w:cs="Calibri"/>
          <w:sz w:val="22"/>
          <w:szCs w:val="22"/>
          <w:u w:val="single"/>
          <w:shd w:val="clear" w:color="auto" w:fill="00FF00"/>
        </w:rPr>
        <w:t>space</w:t>
      </w:r>
      <w:r>
        <w:rPr>
          <w:rStyle w:val="normaltextrun"/>
          <w:rFonts w:ascii="Calibri" w:hAnsi="Calibri" w:cs="Calibri"/>
          <w:sz w:val="16"/>
          <w:szCs w:val="16"/>
        </w:rPr>
        <w:t>. </w:t>
      </w:r>
      <w:r>
        <w:rPr>
          <w:rStyle w:val="normaltextrun"/>
          <w:rFonts w:ascii="Calibri" w:hAnsi="Calibri" w:cs="Calibri"/>
          <w:sz w:val="22"/>
          <w:szCs w:val="22"/>
          <w:u w:val="single"/>
        </w:rPr>
        <w:t>But it has </w:t>
      </w:r>
      <w:r>
        <w:rPr>
          <w:rStyle w:val="normaltextrun"/>
          <w:rFonts w:ascii="Calibri" w:hAnsi="Calibri" w:cs="Calibri"/>
          <w:sz w:val="22"/>
          <w:szCs w:val="22"/>
          <w:u w:val="single"/>
          <w:shd w:val="clear" w:color="auto" w:fill="00FF00"/>
        </w:rPr>
        <w:t>failed </w:t>
      </w:r>
      <w:r>
        <w:rPr>
          <w:rStyle w:val="normaltextrun"/>
          <w:rFonts w:ascii="Calibri" w:hAnsi="Calibri" w:cs="Calibri"/>
          <w:sz w:val="22"/>
          <w:szCs w:val="22"/>
          <w:u w:val="single"/>
        </w:rPr>
        <w:t>to achieve an agreement</w:t>
      </w:r>
      <w:r>
        <w:rPr>
          <w:rStyle w:val="normaltextrun"/>
          <w:rFonts w:ascii="Calibri" w:hAnsi="Calibri" w:cs="Calibri"/>
          <w:sz w:val="16"/>
          <w:szCs w:val="16"/>
        </w:rPr>
        <w:t> </w:t>
      </w:r>
      <w:r>
        <w:rPr>
          <w:rStyle w:val="normaltextrun"/>
          <w:rFonts w:ascii="Calibri" w:hAnsi="Calibri" w:cs="Calibri"/>
          <w:sz w:val="22"/>
          <w:szCs w:val="22"/>
          <w:u w:val="single"/>
          <w:shd w:val="clear" w:color="auto" w:fill="00FF00"/>
        </w:rPr>
        <w:t>on</w:t>
      </w:r>
      <w:r>
        <w:rPr>
          <w:rStyle w:val="normaltextrun"/>
          <w:rFonts w:ascii="Calibri" w:hAnsi="Calibri" w:cs="Calibri"/>
          <w:sz w:val="16"/>
          <w:szCs w:val="16"/>
        </w:rPr>
        <w:t> the interpretation of the broad </w:t>
      </w:r>
      <w:r>
        <w:rPr>
          <w:rStyle w:val="normaltextrun"/>
          <w:rFonts w:ascii="Calibri" w:hAnsi="Calibri" w:cs="Calibri"/>
          <w:sz w:val="22"/>
          <w:szCs w:val="22"/>
          <w:u w:val="single"/>
        </w:rPr>
        <w:t>concepts outlined in </w:t>
      </w:r>
      <w:r>
        <w:rPr>
          <w:rStyle w:val="normaltextrun"/>
          <w:rFonts w:ascii="Calibri" w:hAnsi="Calibri" w:cs="Calibri"/>
          <w:sz w:val="22"/>
          <w:szCs w:val="22"/>
          <w:u w:val="single"/>
          <w:shd w:val="clear" w:color="auto" w:fill="00FF00"/>
        </w:rPr>
        <w:t>the</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OST</w:t>
      </w:r>
      <w:r>
        <w:rPr>
          <w:rStyle w:val="normaltextrun"/>
          <w:rFonts w:ascii="Calibri" w:hAnsi="Calibri" w:cs="Calibri"/>
          <w:sz w:val="16"/>
          <w:szCs w:val="16"/>
        </w:rPr>
        <w:t>, and legal developments since 1979 have been in the form of soft law guidelines and principles. Perhaps multinational initiatives led by individual states, such as the recent US-sponsored Artemis Accords, signal an </w:t>
      </w:r>
      <w:r>
        <w:rPr>
          <w:rStyle w:val="normaltextrun"/>
          <w:rFonts w:ascii="Calibri" w:hAnsi="Calibri" w:cs="Calibri"/>
          <w:sz w:val="22"/>
          <w:szCs w:val="22"/>
          <w:u w:val="single"/>
        </w:rPr>
        <w:t>alternative route</w:t>
      </w:r>
      <w:r>
        <w:rPr>
          <w:rStyle w:val="normaltextrun"/>
          <w:rFonts w:ascii="Calibri" w:hAnsi="Calibri" w:cs="Calibri"/>
          <w:sz w:val="16"/>
          <w:szCs w:val="16"/>
        </w:rPr>
        <w:t>. These envisage </w:t>
      </w:r>
      <w:r>
        <w:rPr>
          <w:rStyle w:val="normaltextrun"/>
          <w:rFonts w:ascii="Calibri" w:hAnsi="Calibri" w:cs="Calibri"/>
          <w:sz w:val="22"/>
          <w:szCs w:val="22"/>
          <w:u w:val="single"/>
        </w:rPr>
        <w:t>a </w:t>
      </w:r>
      <w:r>
        <w:rPr>
          <w:rStyle w:val="normaltextrun"/>
          <w:rFonts w:ascii="Calibri" w:hAnsi="Calibri" w:cs="Calibri"/>
          <w:sz w:val="22"/>
          <w:szCs w:val="22"/>
          <w:u w:val="single"/>
          <w:shd w:val="clear" w:color="auto" w:fill="00FF00"/>
        </w:rPr>
        <w:t>series of bilateral agreements</w:t>
      </w:r>
      <w:r>
        <w:rPr>
          <w:rStyle w:val="normaltextrun"/>
          <w:rFonts w:ascii="Calibri" w:hAnsi="Calibri" w:cs="Calibri"/>
          <w:sz w:val="22"/>
          <w:szCs w:val="22"/>
          <w:u w:val="single"/>
        </w:rPr>
        <w:t> between the US and individual countries in the context of planned future exploration of the Moon, Mars, </w:t>
      </w:r>
      <w:proofErr w:type="gramStart"/>
      <w:r>
        <w:rPr>
          <w:rStyle w:val="normaltextrun"/>
          <w:rFonts w:ascii="Calibri" w:hAnsi="Calibri" w:cs="Calibri"/>
          <w:sz w:val="22"/>
          <w:szCs w:val="22"/>
          <w:u w:val="single"/>
        </w:rPr>
        <w:t>comets</w:t>
      </w:r>
      <w:proofErr w:type="gramEnd"/>
      <w:r>
        <w:rPr>
          <w:rStyle w:val="normaltextrun"/>
          <w:rFonts w:ascii="Calibri" w:hAnsi="Calibri" w:cs="Calibri"/>
          <w:sz w:val="22"/>
          <w:szCs w:val="22"/>
          <w:u w:val="single"/>
        </w:rPr>
        <w:t> and asteroids.</w:t>
      </w:r>
      <w:r>
        <w:rPr>
          <w:rStyle w:val="normaltextrun"/>
          <w:rFonts w:ascii="Calibri" w:hAnsi="Calibri" w:cs="Calibri"/>
          <w:sz w:val="16"/>
          <w:szCs w:val="16"/>
        </w:rPr>
        <w:t> Nacimiento thinks such initiatives could help to develop space law. ‘There is some indication that </w:t>
      </w:r>
      <w:r>
        <w:rPr>
          <w:rStyle w:val="normaltextrun"/>
          <w:rFonts w:ascii="Calibri" w:hAnsi="Calibri" w:cs="Calibri"/>
          <w:sz w:val="22"/>
          <w:szCs w:val="22"/>
          <w:u w:val="single"/>
        </w:rPr>
        <w:t>international </w:t>
      </w:r>
      <w:r>
        <w:rPr>
          <w:rStyle w:val="normaltextrun"/>
          <w:rFonts w:ascii="Calibri" w:hAnsi="Calibri" w:cs="Calibri"/>
          <w:sz w:val="22"/>
          <w:szCs w:val="22"/>
          <w:u w:val="single"/>
          <w:shd w:val="clear" w:color="auto" w:fill="00FF00"/>
        </w:rPr>
        <w:t>space law may develop in a different form</w:t>
      </w:r>
      <w:r>
        <w:rPr>
          <w:rStyle w:val="normaltextrun"/>
          <w:rFonts w:ascii="Calibri" w:hAnsi="Calibri" w:cs="Calibri"/>
          <w:sz w:val="16"/>
          <w:szCs w:val="16"/>
        </w:rPr>
        <w:t>, meaning not necessarily within the United Nations Committee on the Peaceful Uses of Outer Space and via multilateral international treaties. The Artemis Accords signed in October 2020 are one very recent example of how space law could develop in the future.’ However, not all states support the US-led initiative and so </w:t>
      </w:r>
      <w:proofErr w:type="gramStart"/>
      <w:r>
        <w:rPr>
          <w:rStyle w:val="contextualspellingandgrammarerror"/>
          <w:rFonts w:ascii="Calibri" w:hAnsi="Calibri" w:cs="Calibri"/>
          <w:sz w:val="16"/>
          <w:szCs w:val="16"/>
        </w:rPr>
        <w:t>far</w:t>
      </w:r>
      <w:proofErr w:type="gramEnd"/>
      <w:r>
        <w:rPr>
          <w:rStyle w:val="normaltextrun"/>
          <w:rFonts w:ascii="Calibri" w:hAnsi="Calibri" w:cs="Calibri"/>
          <w:sz w:val="16"/>
          <w:szCs w:val="16"/>
        </w:rPr>
        <w:t> the Artemis accords have only been signed by eight countries. Predictably </w:t>
      </w:r>
      <w:r>
        <w:rPr>
          <w:rStyle w:val="normaltextrun"/>
          <w:rFonts w:ascii="Calibri" w:hAnsi="Calibri" w:cs="Calibri"/>
          <w:sz w:val="22"/>
          <w:szCs w:val="22"/>
          <w:u w:val="single"/>
          <w:shd w:val="clear" w:color="auto" w:fill="00FF00"/>
        </w:rPr>
        <w:t>China and Russia</w:t>
      </w:r>
      <w:r>
        <w:rPr>
          <w:rStyle w:val="normaltextrun"/>
          <w:rFonts w:ascii="Calibri" w:hAnsi="Calibri" w:cs="Calibri"/>
          <w:sz w:val="22"/>
          <w:szCs w:val="22"/>
          <w:u w:val="single"/>
        </w:rPr>
        <w:t> are prominent </w:t>
      </w:r>
      <w:r>
        <w:rPr>
          <w:rStyle w:val="normaltextrun"/>
          <w:rFonts w:ascii="Calibri" w:hAnsi="Calibri" w:cs="Calibri"/>
          <w:sz w:val="22"/>
          <w:szCs w:val="22"/>
          <w:u w:val="single"/>
          <w:shd w:val="clear" w:color="auto" w:fill="00FF00"/>
        </w:rPr>
        <w:t>critics</w:t>
      </w:r>
      <w:r>
        <w:rPr>
          <w:rStyle w:val="normaltextrun"/>
          <w:rFonts w:ascii="Calibri" w:hAnsi="Calibri" w:cs="Calibri"/>
          <w:sz w:val="16"/>
          <w:szCs w:val="16"/>
        </w:rPr>
        <w:t>, objecting </w:t>
      </w:r>
      <w:proofErr w:type="gramStart"/>
      <w:r>
        <w:rPr>
          <w:rStyle w:val="normaltextrun"/>
          <w:rFonts w:ascii="Calibri" w:hAnsi="Calibri" w:cs="Calibri"/>
          <w:sz w:val="16"/>
          <w:szCs w:val="16"/>
        </w:rPr>
        <w:t>in particular to</w:t>
      </w:r>
      <w:proofErr w:type="gramEnd"/>
      <w:r>
        <w:rPr>
          <w:rStyle w:val="normaltextrun"/>
          <w:rFonts w:ascii="Calibri" w:hAnsi="Calibri" w:cs="Calibri"/>
          <w:sz w:val="16"/>
          <w:szCs w:val="16"/>
        </w:rPr>
        <w:t> a suggestion in Artemis to create ‘safety zones’ around national lunar exploration sites, arguing that this amounts to a creeping claim of sovereignty. Nacimiento concedes that the </w:t>
      </w:r>
      <w:r>
        <w:rPr>
          <w:rStyle w:val="normaltextrun"/>
          <w:rFonts w:ascii="Calibri" w:hAnsi="Calibri" w:cs="Calibri"/>
          <w:sz w:val="22"/>
          <w:szCs w:val="22"/>
          <w:u w:val="single"/>
          <w:shd w:val="clear" w:color="auto" w:fill="00FF00"/>
        </w:rPr>
        <w:t>provision</w:t>
      </w:r>
      <w:r>
        <w:rPr>
          <w:rStyle w:val="normaltextrun"/>
          <w:rFonts w:ascii="Calibri" w:hAnsi="Calibri" w:cs="Calibri"/>
          <w:sz w:val="22"/>
          <w:szCs w:val="22"/>
          <w:u w:val="single"/>
        </w:rPr>
        <w:t> for such zones</w:t>
      </w:r>
      <w:r>
        <w:rPr>
          <w:rStyle w:val="normaltextrun"/>
          <w:rFonts w:ascii="Calibri" w:hAnsi="Calibri" w:cs="Calibri"/>
          <w:sz w:val="16"/>
          <w:szCs w:val="16"/>
        </w:rPr>
        <w:t> under Artemis ‘</w:t>
      </w:r>
      <w:r>
        <w:rPr>
          <w:rStyle w:val="normaltextrun"/>
          <w:rFonts w:ascii="Calibri" w:hAnsi="Calibri" w:cs="Calibri"/>
          <w:sz w:val="22"/>
          <w:szCs w:val="22"/>
          <w:u w:val="single"/>
          <w:shd w:val="clear" w:color="auto" w:fill="00FF00"/>
        </w:rPr>
        <w:t>could </w:t>
      </w:r>
      <w:proofErr w:type="gramStart"/>
      <w:r>
        <w:rPr>
          <w:rStyle w:val="normaltextrun"/>
          <w:rFonts w:ascii="Calibri" w:hAnsi="Calibri" w:cs="Calibri"/>
          <w:sz w:val="22"/>
          <w:szCs w:val="22"/>
          <w:u w:val="single"/>
          <w:shd w:val="clear" w:color="auto" w:fill="00FF00"/>
        </w:rPr>
        <w:t>be in conflict</w:t>
      </w:r>
      <w:r>
        <w:rPr>
          <w:rStyle w:val="normaltextrun"/>
          <w:rFonts w:ascii="Calibri" w:hAnsi="Calibri" w:cs="Calibri"/>
          <w:sz w:val="22"/>
          <w:szCs w:val="22"/>
          <w:u w:val="single"/>
        </w:rPr>
        <w:t> with</w:t>
      </w:r>
      <w:proofErr w:type="gramEnd"/>
      <w:r>
        <w:rPr>
          <w:rStyle w:val="normaltextrun"/>
          <w:rFonts w:ascii="Calibri" w:hAnsi="Calibri" w:cs="Calibri"/>
          <w:sz w:val="22"/>
          <w:szCs w:val="22"/>
          <w:u w:val="single"/>
        </w:rPr>
        <w:t> existing international law prohibiting any form of national appropriation of celestial bodies</w:t>
      </w:r>
      <w:r>
        <w:rPr>
          <w:rStyle w:val="normaltextrun"/>
          <w:rFonts w:ascii="Calibri" w:hAnsi="Calibri" w:cs="Calibri"/>
          <w:sz w:val="16"/>
          <w:szCs w:val="16"/>
        </w:rPr>
        <w:t>. It remains to be seen how these Accords work in practice and if they develop into generally recognized principles of cooperation.’ Although much of Artemis reflects existing international law, its future is likely to depend on as much as law itself. The mere fact that the process is led by the US seems to have stoked the fires of competing states, with the head of Russia’s space agency dubbing it ‘too US-centric’. Consequently, </w:t>
      </w:r>
      <w:r>
        <w:rPr>
          <w:rStyle w:val="normaltextrun"/>
          <w:rFonts w:ascii="Calibri" w:hAnsi="Calibri" w:cs="Calibri"/>
          <w:sz w:val="22"/>
          <w:szCs w:val="22"/>
          <w:u w:val="single"/>
          <w:shd w:val="clear" w:color="auto" w:fill="00FF00"/>
        </w:rPr>
        <w:t>China and Russia</w:t>
      </w:r>
      <w:r>
        <w:rPr>
          <w:rStyle w:val="normaltextrun"/>
          <w:rFonts w:ascii="Calibri" w:hAnsi="Calibri" w:cs="Calibri"/>
          <w:sz w:val="22"/>
          <w:szCs w:val="22"/>
          <w:u w:val="single"/>
        </w:rPr>
        <w:t> signed an agreement this year to set up a </w:t>
      </w:r>
      <w:r>
        <w:rPr>
          <w:rStyle w:val="normaltextrun"/>
          <w:rFonts w:ascii="Calibri" w:hAnsi="Calibri" w:cs="Calibri"/>
          <w:sz w:val="22"/>
          <w:szCs w:val="22"/>
          <w:u w:val="single"/>
          <w:shd w:val="clear" w:color="auto" w:fill="00FF00"/>
        </w:rPr>
        <w:t>rival system</w:t>
      </w:r>
      <w:r>
        <w:rPr>
          <w:rStyle w:val="normaltextrun"/>
          <w:rFonts w:ascii="Calibri" w:hAnsi="Calibri" w:cs="Calibri"/>
          <w:sz w:val="22"/>
          <w:szCs w:val="22"/>
          <w:u w:val="single"/>
        </w:rPr>
        <w:t> for exploration of the Moon, planning to establish a joint ‘International Lunar Research Station’</w:t>
      </w:r>
      <w:r>
        <w:rPr>
          <w:rStyle w:val="normaltextrun"/>
          <w:rFonts w:ascii="Calibri" w:hAnsi="Calibri" w:cs="Calibri"/>
          <w:sz w:val="16"/>
          <w:szCs w:val="16"/>
        </w:rPr>
        <w:t>. This, like the US-led effort, seeks to attract international partners. Monthly number of objects in Earth orbit by object type As China-Russia cooperation increases, Russia-US cooperation is waning. For many years the International Space Station has been a beacon for international cooperation in space, notably as a forum for detente between Russia and the US. However, it will eventually be de-orbited, possibly as soon as 2024, and with its demise will go a touchstone of cooperation between historical rivals. Clearly, events in space exploration have moved on since the 1967 OST which reduced tensions between Russia and the US. But now, with China as a significant new player, we seem to be witnessing a reignition of the space race. ‘The UN, notably its </w:t>
      </w:r>
      <w:r>
        <w:rPr>
          <w:rStyle w:val="normaltextrun"/>
          <w:rFonts w:ascii="Calibri" w:hAnsi="Calibri" w:cs="Calibri"/>
          <w:sz w:val="22"/>
          <w:szCs w:val="22"/>
          <w:u w:val="single"/>
          <w:shd w:val="clear" w:color="auto" w:fill="00FF00"/>
        </w:rPr>
        <w:t>COPUOS, is still the best forum </w:t>
      </w:r>
      <w:r>
        <w:rPr>
          <w:rStyle w:val="normaltextrun"/>
          <w:rFonts w:ascii="Calibri" w:hAnsi="Calibri" w:cs="Calibri"/>
          <w:sz w:val="22"/>
          <w:szCs w:val="22"/>
          <w:u w:val="single"/>
        </w:rPr>
        <w:t>for all discussions on where the OST and the rest of the framework might need further elaboration, interpretation and implementation, comprising basically all the spacefaring nation</w:t>
      </w:r>
      <w:r>
        <w:rPr>
          <w:rStyle w:val="normaltextrun"/>
          <w:rFonts w:ascii="Calibri" w:hAnsi="Calibri" w:cs="Calibri"/>
          <w:sz w:val="16"/>
          <w:szCs w:val="16"/>
        </w:rPr>
        <w:t>s,’ says von der Dunk. Based on experience, are international bodies helping to reduce friction in space?</w:t>
      </w:r>
      <w:r>
        <w:rPr>
          <w:rStyle w:val="eop"/>
          <w:rFonts w:ascii="Calibri" w:hAnsi="Calibri" w:cs="Calibri"/>
          <w:sz w:val="16"/>
          <w:szCs w:val="16"/>
        </w:rPr>
        <w:t> </w:t>
      </w:r>
    </w:p>
    <w:p w14:paraId="35B4473A" w14:textId="77777777" w:rsidR="00E226F3" w:rsidRDefault="00E226F3" w:rsidP="00E226F3">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The term </w:t>
      </w:r>
      <w:r>
        <w:rPr>
          <w:rStyle w:val="findhit"/>
          <w:rFonts w:ascii="Calibri" w:hAnsi="Calibri" w:cs="Calibri"/>
          <w:b/>
          <w:bCs/>
          <w:sz w:val="26"/>
          <w:szCs w:val="26"/>
        </w:rPr>
        <w:t>global commons</w:t>
      </w:r>
      <w:r>
        <w:rPr>
          <w:rStyle w:val="normaltextrun"/>
          <w:rFonts w:ascii="Calibri" w:hAnsi="Calibri" w:cs="Calibri"/>
          <w:b/>
          <w:bCs/>
          <w:sz w:val="26"/>
          <w:szCs w:val="26"/>
        </w:rPr>
        <w:t> </w:t>
      </w:r>
      <w:proofErr w:type="gramStart"/>
      <w:r>
        <w:rPr>
          <w:rStyle w:val="contextualspellingandgrammarerror"/>
          <w:rFonts w:ascii="Calibri" w:hAnsi="Calibri" w:cs="Calibri"/>
          <w:b/>
          <w:bCs/>
          <w:sz w:val="26"/>
          <w:szCs w:val="26"/>
        </w:rPr>
        <w:t>leads</w:t>
      </w:r>
      <w:proofErr w:type="gramEnd"/>
      <w:r>
        <w:rPr>
          <w:rStyle w:val="normaltextrun"/>
          <w:rFonts w:ascii="Calibri" w:hAnsi="Calibri" w:cs="Calibri"/>
          <w:b/>
          <w:bCs/>
          <w:sz w:val="26"/>
          <w:szCs w:val="26"/>
        </w:rPr>
        <w:t> to a false sense of security when in actuality makes whatever is supposedly being protected exploited</w:t>
      </w:r>
      <w:r>
        <w:rPr>
          <w:rStyle w:val="eop"/>
          <w:rFonts w:ascii="Calibri" w:hAnsi="Calibri" w:cs="Calibri"/>
          <w:b/>
          <w:bCs/>
          <w:sz w:val="26"/>
          <w:szCs w:val="26"/>
        </w:rPr>
        <w:t> </w:t>
      </w:r>
    </w:p>
    <w:p w14:paraId="601D5588" w14:textId="77777777" w:rsidR="00E226F3" w:rsidRDefault="00E226F3" w:rsidP="00E226F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Clancy 98</w:t>
      </w:r>
      <w:r>
        <w:rPr>
          <w:rStyle w:val="normaltextrun"/>
          <w:rFonts w:ascii="Calibri" w:hAnsi="Calibri" w:cs="Calibri"/>
          <w:sz w:val="22"/>
          <w:szCs w:val="22"/>
        </w:rPr>
        <w:t> (The Tragedy of the </w:t>
      </w:r>
      <w:r>
        <w:rPr>
          <w:rStyle w:val="findhit"/>
          <w:rFonts w:ascii="Calibri" w:hAnsi="Calibri" w:cs="Calibri"/>
          <w:sz w:val="22"/>
          <w:szCs w:val="22"/>
        </w:rPr>
        <w:t>Global Commons</w:t>
      </w:r>
      <w:r>
        <w:rPr>
          <w:rStyle w:val="normaltextrun"/>
          <w:rFonts w:ascii="Calibri" w:hAnsi="Calibri" w:cs="Calibri"/>
          <w:sz w:val="22"/>
          <w:szCs w:val="22"/>
        </w:rPr>
        <w:t>, Spring 1998, </w:t>
      </w:r>
      <w:hyperlink r:id="rId9" w:tgtFrame="_blank" w:history="1">
        <w:r>
          <w:rPr>
            <w:rStyle w:val="normaltextrun"/>
            <w:rFonts w:ascii="Calibri" w:hAnsi="Calibri" w:cs="Calibri"/>
            <w:sz w:val="22"/>
            <w:szCs w:val="22"/>
          </w:rPr>
          <w:t>https://www.repository.law.indiana.edu/cgi/viewcontent.cgi?article=1136&amp;context=ijgls</w:t>
        </w:r>
      </w:hyperlink>
      <w:r>
        <w:rPr>
          <w:rStyle w:val="normaltextrun"/>
          <w:rFonts w:ascii="Calibri" w:hAnsi="Calibri" w:cs="Calibri"/>
          <w:sz w:val="22"/>
          <w:szCs w:val="22"/>
        </w:rPr>
        <w:t> </w:t>
      </w:r>
      <w:r>
        <w:rPr>
          <w:rStyle w:val="spellingerror"/>
          <w:rFonts w:ascii="Calibri" w:hAnsi="Calibri" w:cs="Calibri"/>
          <w:sz w:val="22"/>
          <w:szCs w:val="22"/>
        </w:rPr>
        <w:t>pecial</w:t>
      </w:r>
      <w:r>
        <w:rPr>
          <w:rStyle w:val="normaltextrun"/>
          <w:rFonts w:ascii="Calibri" w:hAnsi="Calibri" w:cs="Calibri"/>
          <w:sz w:val="22"/>
          <w:szCs w:val="22"/>
        </w:rPr>
        <w:t> Assistant to the Deputy Secretary of State, US Department of State, Indiana Journal of global legal studies)//HWLND</w:t>
      </w:r>
      <w:r>
        <w:rPr>
          <w:rStyle w:val="eop"/>
          <w:rFonts w:ascii="Calibri" w:hAnsi="Calibri" w:cs="Calibri"/>
          <w:sz w:val="22"/>
          <w:szCs w:val="22"/>
        </w:rPr>
        <w:t> </w:t>
      </w:r>
    </w:p>
    <w:p w14:paraId="60673DF6" w14:textId="77777777" w:rsidR="00E226F3" w:rsidRDefault="00E226F3" w:rsidP="00E226F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shd w:val="clear" w:color="auto" w:fill="00FF00"/>
        </w:rPr>
        <w:t>The</w:t>
      </w:r>
      <w:r>
        <w:rPr>
          <w:rStyle w:val="normaltextrun"/>
          <w:rFonts w:ascii="Calibri" w:hAnsi="Calibri" w:cs="Calibri"/>
          <w:b/>
          <w:bCs/>
          <w:sz w:val="22"/>
          <w:szCs w:val="22"/>
          <w:u w:val="single"/>
        </w:rPr>
        <w:t> inherent </w:t>
      </w:r>
      <w:r>
        <w:rPr>
          <w:rStyle w:val="normaltextrun"/>
          <w:rFonts w:ascii="Calibri" w:hAnsi="Calibri" w:cs="Calibri"/>
          <w:b/>
          <w:bCs/>
          <w:sz w:val="22"/>
          <w:szCs w:val="22"/>
          <w:u w:val="single"/>
          <w:shd w:val="clear" w:color="auto" w:fill="00FF00"/>
        </w:rPr>
        <w:t>problem in</w:t>
      </w:r>
      <w:r>
        <w:rPr>
          <w:rStyle w:val="normaltextrun"/>
          <w:rFonts w:ascii="Calibri" w:hAnsi="Calibri" w:cs="Calibri"/>
          <w:b/>
          <w:bCs/>
          <w:sz w:val="22"/>
          <w:szCs w:val="22"/>
          <w:u w:val="single"/>
        </w:rPr>
        <w:t> this </w:t>
      </w:r>
      <w:r>
        <w:rPr>
          <w:rStyle w:val="normaltextrun"/>
          <w:rFonts w:ascii="Calibri" w:hAnsi="Calibri" w:cs="Calibri"/>
          <w:b/>
          <w:bCs/>
          <w:sz w:val="22"/>
          <w:szCs w:val="22"/>
          <w:u w:val="single"/>
          <w:shd w:val="clear" w:color="auto" w:fill="00FF00"/>
        </w:rPr>
        <w:t>communal property is</w:t>
      </w:r>
      <w:r>
        <w:rPr>
          <w:rStyle w:val="normaltextrun"/>
          <w:rFonts w:ascii="Calibri" w:hAnsi="Calibri" w:cs="Calibri"/>
          <w:sz w:val="16"/>
          <w:szCs w:val="16"/>
        </w:rPr>
        <w:t> the idea put forth </w:t>
      </w:r>
      <w:proofErr w:type="spellStart"/>
      <w:r>
        <w:rPr>
          <w:rStyle w:val="spellingerror"/>
          <w:rFonts w:ascii="Calibri" w:hAnsi="Calibri" w:cs="Calibri"/>
          <w:sz w:val="16"/>
          <w:szCs w:val="16"/>
        </w:rPr>
        <w:t>byGarrett</w:t>
      </w:r>
      <w:proofErr w:type="spellEnd"/>
      <w:r>
        <w:rPr>
          <w:rStyle w:val="normaltextrun"/>
          <w:rFonts w:ascii="Calibri" w:hAnsi="Calibri" w:cs="Calibri"/>
          <w:sz w:val="16"/>
          <w:szCs w:val="16"/>
        </w:rPr>
        <w:t> Hardin in his 1968 article entitled The Tragedy of the Commons." Hardin theorized </w:t>
      </w:r>
      <w:r>
        <w:rPr>
          <w:rStyle w:val="normaltextrun"/>
          <w:rFonts w:ascii="Calibri" w:hAnsi="Calibri" w:cs="Calibri"/>
          <w:b/>
          <w:bCs/>
          <w:sz w:val="22"/>
          <w:szCs w:val="22"/>
          <w:u w:val="single"/>
        </w:rPr>
        <w:t>that in communal property systems, </w:t>
      </w:r>
      <w:r>
        <w:rPr>
          <w:rStyle w:val="normaltextrun"/>
          <w:rFonts w:ascii="Calibri" w:hAnsi="Calibri" w:cs="Calibri"/>
          <w:b/>
          <w:bCs/>
          <w:sz w:val="22"/>
          <w:szCs w:val="22"/>
          <w:u w:val="single"/>
          <w:shd w:val="clear" w:color="auto" w:fill="00FF00"/>
        </w:rPr>
        <w:t>each individual enjoys the benefit of exploiting the resource to its maximum, while the cost</w:t>
      </w:r>
      <w:r>
        <w:rPr>
          <w:rStyle w:val="normaltextrun"/>
          <w:rFonts w:ascii="Calibri" w:hAnsi="Calibri" w:cs="Calibri"/>
          <w:b/>
          <w:bCs/>
          <w:sz w:val="22"/>
          <w:szCs w:val="22"/>
          <w:u w:val="single"/>
        </w:rPr>
        <w:t> of this increased utilization </w:t>
      </w:r>
      <w:r>
        <w:rPr>
          <w:rStyle w:val="normaltextrun"/>
          <w:rFonts w:ascii="Calibri" w:hAnsi="Calibri" w:cs="Calibri"/>
          <w:b/>
          <w:bCs/>
          <w:sz w:val="22"/>
          <w:szCs w:val="22"/>
          <w:u w:val="single"/>
          <w:shd w:val="clear" w:color="auto" w:fill="00FF00"/>
        </w:rPr>
        <w:t>is </w:t>
      </w:r>
      <w:proofErr w:type="gramStart"/>
      <w:r>
        <w:rPr>
          <w:rStyle w:val="contextualspellingandgrammarerror"/>
          <w:rFonts w:ascii="Calibri" w:hAnsi="Calibri" w:cs="Calibri"/>
          <w:b/>
          <w:bCs/>
          <w:sz w:val="22"/>
          <w:szCs w:val="22"/>
          <w:u w:val="single"/>
          <w:shd w:val="clear" w:color="auto" w:fill="00FF00"/>
        </w:rPr>
        <w:t>spread out over all</w:t>
      </w:r>
      <w:proofErr w:type="gramEnd"/>
      <w:r>
        <w:rPr>
          <w:rStyle w:val="normaltextrun"/>
          <w:rFonts w:ascii="Calibri" w:hAnsi="Calibri" w:cs="Calibri"/>
          <w:b/>
          <w:bCs/>
          <w:sz w:val="22"/>
          <w:szCs w:val="22"/>
          <w:u w:val="single"/>
        </w:rPr>
        <w:t> users.  Consequently, there is incentive for individual over exploitation</w:t>
      </w:r>
      <w:r>
        <w:rPr>
          <w:rStyle w:val="normaltextrun"/>
          <w:rFonts w:ascii="Calibri" w:hAnsi="Calibri" w:cs="Calibri"/>
          <w:sz w:val="16"/>
          <w:szCs w:val="16"/>
        </w:rPr>
        <w:t>.  Applying this theory to global expanses shows that "</w:t>
      </w:r>
      <w:r>
        <w:rPr>
          <w:rStyle w:val="normaltextrun"/>
          <w:rFonts w:ascii="Calibri" w:hAnsi="Calibri" w:cs="Calibri"/>
          <w:sz w:val="22"/>
          <w:szCs w:val="22"/>
          <w:u w:val="single"/>
        </w:rPr>
        <w:t>the disadvantage inherent in this doctrine is that nations are free to make maximum use of resources because no outside mechanism exists to force their acceptance of external costs, either the cost of resource degradation or the cost of resource depletion</w:t>
      </w:r>
      <w:r>
        <w:rPr>
          <w:rStyle w:val="normaltextrun"/>
          <w:rFonts w:ascii="Calibri" w:hAnsi="Calibri" w:cs="Calibri"/>
          <w:sz w:val="16"/>
          <w:szCs w:val="16"/>
        </w:rPr>
        <w:t>."'" Much like the herding commons depicted in Hardin's essay, </w:t>
      </w:r>
      <w:r>
        <w:rPr>
          <w:rStyle w:val="findhit"/>
          <w:rFonts w:ascii="Calibri" w:hAnsi="Calibri" w:cs="Calibri"/>
          <w:b/>
          <w:bCs/>
          <w:sz w:val="22"/>
          <w:szCs w:val="22"/>
          <w:u w:val="single"/>
          <w:shd w:val="clear" w:color="auto" w:fill="00FF00"/>
        </w:rPr>
        <w:t>global commons</w:t>
      </w:r>
      <w:r>
        <w:rPr>
          <w:rStyle w:val="normaltextrun"/>
          <w:rFonts w:ascii="Calibri" w:hAnsi="Calibri" w:cs="Calibri"/>
          <w:b/>
          <w:bCs/>
          <w:sz w:val="22"/>
          <w:szCs w:val="22"/>
          <w:u w:val="single"/>
          <w:shd w:val="clear" w:color="auto" w:fill="00FF00"/>
        </w:rPr>
        <w:t> are susceptible to overuse</w:t>
      </w:r>
      <w:r>
        <w:rPr>
          <w:rStyle w:val="normaltextrun"/>
          <w:rFonts w:ascii="Calibri" w:hAnsi="Calibri" w:cs="Calibri"/>
          <w:sz w:val="16"/>
          <w:szCs w:val="16"/>
          <w:shd w:val="clear" w:color="auto" w:fill="00FF00"/>
        </w:rPr>
        <w:t>.</w:t>
      </w:r>
      <w:r>
        <w:rPr>
          <w:rStyle w:val="normaltextrun"/>
          <w:rFonts w:ascii="Calibri" w:hAnsi="Calibri" w:cs="Calibri"/>
          <w:sz w:val="16"/>
          <w:szCs w:val="16"/>
        </w:rPr>
        <w:t> 19 </w:t>
      </w:r>
      <w:r>
        <w:rPr>
          <w:rStyle w:val="normaltextrun"/>
          <w:rFonts w:ascii="Calibri" w:hAnsi="Calibri" w:cs="Calibri"/>
          <w:sz w:val="22"/>
          <w:szCs w:val="22"/>
          <w:u w:val="single"/>
        </w:rPr>
        <w:t>This problem is indeed a serious one</w:t>
      </w:r>
      <w:r>
        <w:rPr>
          <w:rStyle w:val="normaltextrun"/>
          <w:rFonts w:ascii="Calibri" w:hAnsi="Calibri" w:cs="Calibri"/>
          <w:sz w:val="16"/>
          <w:szCs w:val="16"/>
        </w:rPr>
        <w:t>. </w:t>
      </w:r>
      <w:r>
        <w:rPr>
          <w:rStyle w:val="findhit"/>
          <w:rFonts w:ascii="Calibri" w:hAnsi="Calibri" w:cs="Calibri"/>
          <w:b/>
          <w:bCs/>
          <w:sz w:val="22"/>
          <w:szCs w:val="22"/>
          <w:u w:val="single"/>
        </w:rPr>
        <w:t>Global commons</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become</w:t>
      </w:r>
      <w:r>
        <w:rPr>
          <w:rStyle w:val="normaltextrun"/>
          <w:rFonts w:ascii="Calibri" w:hAnsi="Calibri" w:cs="Calibri"/>
          <w:b/>
          <w:bCs/>
          <w:sz w:val="22"/>
          <w:szCs w:val="22"/>
          <w:u w:val="single"/>
        </w:rPr>
        <w:t>, in effect, </w:t>
      </w:r>
      <w:r>
        <w:rPr>
          <w:rStyle w:val="normaltextrun"/>
          <w:rFonts w:ascii="Calibri" w:hAnsi="Calibri" w:cs="Calibri"/>
          <w:b/>
          <w:bCs/>
          <w:sz w:val="22"/>
          <w:szCs w:val="22"/>
          <w:u w:val="single"/>
          <w:shd w:val="clear" w:color="auto" w:fill="00FF00"/>
        </w:rPr>
        <w:t>a target for</w:t>
      </w:r>
      <w:r>
        <w:rPr>
          <w:rStyle w:val="normaltextrun"/>
          <w:rFonts w:ascii="Calibri" w:hAnsi="Calibri" w:cs="Calibri"/>
          <w:b/>
          <w:bCs/>
          <w:sz w:val="22"/>
          <w:szCs w:val="22"/>
          <w:u w:val="single"/>
        </w:rPr>
        <w:t> over </w:t>
      </w:r>
      <w:r>
        <w:rPr>
          <w:rStyle w:val="normaltextrun"/>
          <w:rFonts w:ascii="Calibri" w:hAnsi="Calibri" w:cs="Calibri"/>
          <w:b/>
          <w:bCs/>
          <w:sz w:val="22"/>
          <w:szCs w:val="22"/>
          <w:u w:val="single"/>
          <w:shd w:val="clear" w:color="auto" w:fill="00FF00"/>
        </w:rPr>
        <w:t>exploitation</w:t>
      </w:r>
      <w:r>
        <w:rPr>
          <w:rStyle w:val="normaltextrun"/>
          <w:rFonts w:ascii="Calibri" w:hAnsi="Calibri" w:cs="Calibri"/>
          <w:b/>
          <w:bCs/>
          <w:sz w:val="22"/>
          <w:szCs w:val="22"/>
          <w:u w:val="single"/>
        </w:rPr>
        <w:t>.</w:t>
      </w:r>
      <w:r>
        <w:rPr>
          <w:rStyle w:val="normaltextrun"/>
          <w:rFonts w:ascii="Calibri" w:hAnsi="Calibri" w:cs="Calibri"/>
          <w:sz w:val="16"/>
          <w:szCs w:val="16"/>
        </w:rPr>
        <w:t> Moreover, </w:t>
      </w:r>
      <w:r>
        <w:rPr>
          <w:rStyle w:val="normaltextrun"/>
          <w:rFonts w:ascii="Calibri" w:hAnsi="Calibri" w:cs="Calibri"/>
          <w:sz w:val="22"/>
          <w:szCs w:val="22"/>
          <w:u w:val="single"/>
        </w:rPr>
        <w:t>critics have addressed the problems of free riders and the Prisoner's Dilemma in dealing with commons</w:t>
      </w:r>
      <w:r>
        <w:rPr>
          <w:rStyle w:val="normaltextrun"/>
          <w:rFonts w:ascii="Calibri" w:hAnsi="Calibri" w:cs="Calibri"/>
          <w:sz w:val="16"/>
          <w:szCs w:val="16"/>
        </w:rPr>
        <w:t>.2 " </w:t>
      </w:r>
      <w:r>
        <w:rPr>
          <w:rStyle w:val="normaltextrun"/>
          <w:rFonts w:ascii="Calibri" w:hAnsi="Calibri" w:cs="Calibri"/>
          <w:b/>
          <w:bCs/>
          <w:sz w:val="22"/>
          <w:szCs w:val="22"/>
          <w:u w:val="single"/>
        </w:rPr>
        <w:t>The end result is the same, however. These </w:t>
      </w:r>
      <w:r>
        <w:rPr>
          <w:rStyle w:val="findhit"/>
          <w:rFonts w:ascii="Calibri" w:hAnsi="Calibri" w:cs="Calibri"/>
          <w:b/>
          <w:bCs/>
          <w:sz w:val="22"/>
          <w:szCs w:val="22"/>
          <w:u w:val="single"/>
          <w:shd w:val="clear" w:color="auto" w:fill="00FF00"/>
        </w:rPr>
        <w:t>global commons</w:t>
      </w:r>
      <w:r>
        <w:rPr>
          <w:rStyle w:val="normaltextrun"/>
          <w:rFonts w:ascii="Calibri" w:hAnsi="Calibri" w:cs="Calibri"/>
          <w:b/>
          <w:bCs/>
          <w:sz w:val="22"/>
          <w:szCs w:val="22"/>
          <w:u w:val="single"/>
          <w:shd w:val="clear" w:color="auto" w:fill="00FF00"/>
        </w:rPr>
        <w:t> fall victim to </w:t>
      </w:r>
      <w:r>
        <w:rPr>
          <w:rStyle w:val="normaltextrun"/>
          <w:rFonts w:ascii="Calibri" w:hAnsi="Calibri" w:cs="Calibri"/>
          <w:b/>
          <w:bCs/>
          <w:sz w:val="22"/>
          <w:szCs w:val="22"/>
          <w:u w:val="single"/>
        </w:rPr>
        <w:t>the </w:t>
      </w:r>
      <w:r>
        <w:rPr>
          <w:rStyle w:val="normaltextrun"/>
          <w:rFonts w:ascii="Calibri" w:hAnsi="Calibri" w:cs="Calibri"/>
          <w:b/>
          <w:bCs/>
          <w:sz w:val="22"/>
          <w:szCs w:val="22"/>
          <w:u w:val="single"/>
          <w:shd w:val="clear" w:color="auto" w:fill="00FF00"/>
        </w:rPr>
        <w:t>predatory interest</w:t>
      </w:r>
      <w:r>
        <w:rPr>
          <w:rStyle w:val="normaltextrun"/>
          <w:rFonts w:ascii="Calibri" w:hAnsi="Calibri" w:cs="Calibri"/>
          <w:b/>
          <w:bCs/>
          <w:sz w:val="22"/>
          <w:szCs w:val="22"/>
          <w:u w:val="single"/>
        </w:rPr>
        <w:t xml:space="preserve"> of individual exploiting </w:t>
      </w:r>
      <w:proofErr w:type="spellStart"/>
      <w:r>
        <w:rPr>
          <w:rStyle w:val="normaltextrun"/>
          <w:rFonts w:ascii="Calibri" w:hAnsi="Calibri" w:cs="Calibri"/>
          <w:b/>
          <w:bCs/>
          <w:sz w:val="22"/>
          <w:szCs w:val="22"/>
          <w:u w:val="single"/>
        </w:rPr>
        <w:t>natio</w:t>
      </w:r>
      <w:proofErr w:type="spellEnd"/>
    </w:p>
    <w:p w14:paraId="33644A1C" w14:textId="77777777" w:rsidR="00FA73F6" w:rsidRDefault="00FA73F6"/>
    <w:sectPr w:rsidR="00FA73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CEB"/>
    <w:rsid w:val="001A3871"/>
    <w:rsid w:val="006C4F02"/>
    <w:rsid w:val="00970CEB"/>
    <w:rsid w:val="00E226F3"/>
    <w:rsid w:val="00FA7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27A91F"/>
  <w15:chartTrackingRefBased/>
  <w15:docId w15:val="{246B4889-0331-AA4A-A3D1-76CFA0E47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970CEB"/>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70CEB"/>
  </w:style>
  <w:style w:type="character" w:customStyle="1" w:styleId="eop">
    <w:name w:val="eop"/>
    <w:basedOn w:val="DefaultParagraphFont"/>
    <w:rsid w:val="00970CEB"/>
  </w:style>
  <w:style w:type="character" w:customStyle="1" w:styleId="spellingerror">
    <w:name w:val="spellingerror"/>
    <w:basedOn w:val="DefaultParagraphFont"/>
    <w:rsid w:val="00970CEB"/>
  </w:style>
  <w:style w:type="character" w:customStyle="1" w:styleId="contextualspellingandgrammarerror">
    <w:name w:val="contextualspellingandgrammarerror"/>
    <w:basedOn w:val="DefaultParagraphFont"/>
    <w:rsid w:val="00970CEB"/>
  </w:style>
  <w:style w:type="character" w:customStyle="1" w:styleId="findhit">
    <w:name w:val="findhit"/>
    <w:basedOn w:val="DefaultParagraphFont"/>
    <w:rsid w:val="00970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849330">
      <w:bodyDiv w:val="1"/>
      <w:marLeft w:val="0"/>
      <w:marRight w:val="0"/>
      <w:marTop w:val="0"/>
      <w:marBottom w:val="0"/>
      <w:divBdr>
        <w:top w:val="none" w:sz="0" w:space="0" w:color="auto"/>
        <w:left w:val="none" w:sz="0" w:space="0" w:color="auto"/>
        <w:bottom w:val="none" w:sz="0" w:space="0" w:color="auto"/>
        <w:right w:val="none" w:sz="0" w:space="0" w:color="auto"/>
      </w:divBdr>
      <w:divsChild>
        <w:div w:id="1271666987">
          <w:marLeft w:val="0"/>
          <w:marRight w:val="0"/>
          <w:marTop w:val="0"/>
          <w:marBottom w:val="0"/>
          <w:divBdr>
            <w:top w:val="none" w:sz="0" w:space="0" w:color="auto"/>
            <w:left w:val="none" w:sz="0" w:space="0" w:color="auto"/>
            <w:bottom w:val="none" w:sz="0" w:space="0" w:color="auto"/>
            <w:right w:val="none" w:sz="0" w:space="0" w:color="auto"/>
          </w:divBdr>
        </w:div>
        <w:div w:id="318386974">
          <w:marLeft w:val="0"/>
          <w:marRight w:val="0"/>
          <w:marTop w:val="0"/>
          <w:marBottom w:val="0"/>
          <w:divBdr>
            <w:top w:val="none" w:sz="0" w:space="0" w:color="auto"/>
            <w:left w:val="none" w:sz="0" w:space="0" w:color="auto"/>
            <w:bottom w:val="none" w:sz="0" w:space="0" w:color="auto"/>
            <w:right w:val="none" w:sz="0" w:space="0" w:color="auto"/>
          </w:divBdr>
        </w:div>
        <w:div w:id="318775901">
          <w:marLeft w:val="0"/>
          <w:marRight w:val="0"/>
          <w:marTop w:val="0"/>
          <w:marBottom w:val="0"/>
          <w:divBdr>
            <w:top w:val="none" w:sz="0" w:space="0" w:color="auto"/>
            <w:left w:val="none" w:sz="0" w:space="0" w:color="auto"/>
            <w:bottom w:val="none" w:sz="0" w:space="0" w:color="auto"/>
            <w:right w:val="none" w:sz="0" w:space="0" w:color="auto"/>
          </w:divBdr>
        </w:div>
      </w:divsChild>
    </w:div>
    <w:div w:id="1867866706">
      <w:bodyDiv w:val="1"/>
      <w:marLeft w:val="0"/>
      <w:marRight w:val="0"/>
      <w:marTop w:val="0"/>
      <w:marBottom w:val="0"/>
      <w:divBdr>
        <w:top w:val="none" w:sz="0" w:space="0" w:color="auto"/>
        <w:left w:val="none" w:sz="0" w:space="0" w:color="auto"/>
        <w:bottom w:val="none" w:sz="0" w:space="0" w:color="auto"/>
        <w:right w:val="none" w:sz="0" w:space="0" w:color="auto"/>
      </w:divBdr>
      <w:divsChild>
        <w:div w:id="400519233">
          <w:marLeft w:val="0"/>
          <w:marRight w:val="0"/>
          <w:marTop w:val="0"/>
          <w:marBottom w:val="0"/>
          <w:divBdr>
            <w:top w:val="none" w:sz="0" w:space="0" w:color="auto"/>
            <w:left w:val="none" w:sz="0" w:space="0" w:color="auto"/>
            <w:bottom w:val="none" w:sz="0" w:space="0" w:color="auto"/>
            <w:right w:val="none" w:sz="0" w:space="0" w:color="auto"/>
          </w:divBdr>
        </w:div>
        <w:div w:id="563494036">
          <w:marLeft w:val="0"/>
          <w:marRight w:val="0"/>
          <w:marTop w:val="0"/>
          <w:marBottom w:val="0"/>
          <w:divBdr>
            <w:top w:val="none" w:sz="0" w:space="0" w:color="auto"/>
            <w:left w:val="none" w:sz="0" w:space="0" w:color="auto"/>
            <w:bottom w:val="none" w:sz="0" w:space="0" w:color="auto"/>
            <w:right w:val="none" w:sz="0" w:space="0" w:color="auto"/>
          </w:divBdr>
        </w:div>
        <w:div w:id="25643009">
          <w:marLeft w:val="0"/>
          <w:marRight w:val="0"/>
          <w:marTop w:val="0"/>
          <w:marBottom w:val="0"/>
          <w:divBdr>
            <w:top w:val="none" w:sz="0" w:space="0" w:color="auto"/>
            <w:left w:val="none" w:sz="0" w:space="0" w:color="auto"/>
            <w:bottom w:val="none" w:sz="0" w:space="0" w:color="auto"/>
            <w:right w:val="none" w:sz="0" w:space="0" w:color="auto"/>
          </w:divBdr>
        </w:div>
        <w:div w:id="1615359069">
          <w:marLeft w:val="0"/>
          <w:marRight w:val="0"/>
          <w:marTop w:val="0"/>
          <w:marBottom w:val="0"/>
          <w:divBdr>
            <w:top w:val="none" w:sz="0" w:space="0" w:color="auto"/>
            <w:left w:val="none" w:sz="0" w:space="0" w:color="auto"/>
            <w:bottom w:val="none" w:sz="0" w:space="0" w:color="auto"/>
            <w:right w:val="none" w:sz="0" w:space="0" w:color="auto"/>
          </w:divBdr>
        </w:div>
        <w:div w:id="1283684724">
          <w:marLeft w:val="0"/>
          <w:marRight w:val="0"/>
          <w:marTop w:val="0"/>
          <w:marBottom w:val="0"/>
          <w:divBdr>
            <w:top w:val="none" w:sz="0" w:space="0" w:color="auto"/>
            <w:left w:val="none" w:sz="0" w:space="0" w:color="auto"/>
            <w:bottom w:val="none" w:sz="0" w:space="0" w:color="auto"/>
            <w:right w:val="none" w:sz="0" w:space="0" w:color="auto"/>
          </w:divBdr>
        </w:div>
        <w:div w:id="2086756843">
          <w:marLeft w:val="0"/>
          <w:marRight w:val="0"/>
          <w:marTop w:val="0"/>
          <w:marBottom w:val="0"/>
          <w:divBdr>
            <w:top w:val="none" w:sz="0" w:space="0" w:color="auto"/>
            <w:left w:val="none" w:sz="0" w:space="0" w:color="auto"/>
            <w:bottom w:val="none" w:sz="0" w:space="0" w:color="auto"/>
            <w:right w:val="none" w:sz="0" w:space="0" w:color="auto"/>
          </w:divBdr>
        </w:div>
        <w:div w:id="329409013">
          <w:marLeft w:val="0"/>
          <w:marRight w:val="0"/>
          <w:marTop w:val="0"/>
          <w:marBottom w:val="0"/>
          <w:divBdr>
            <w:top w:val="none" w:sz="0" w:space="0" w:color="auto"/>
            <w:left w:val="none" w:sz="0" w:space="0" w:color="auto"/>
            <w:bottom w:val="none" w:sz="0" w:space="0" w:color="auto"/>
            <w:right w:val="none" w:sz="0" w:space="0" w:color="auto"/>
          </w:divBdr>
        </w:div>
        <w:div w:id="485974260">
          <w:marLeft w:val="0"/>
          <w:marRight w:val="0"/>
          <w:marTop w:val="0"/>
          <w:marBottom w:val="0"/>
          <w:divBdr>
            <w:top w:val="none" w:sz="0" w:space="0" w:color="auto"/>
            <w:left w:val="none" w:sz="0" w:space="0" w:color="auto"/>
            <w:bottom w:val="none" w:sz="0" w:space="0" w:color="auto"/>
            <w:right w:val="none" w:sz="0" w:space="0" w:color="auto"/>
          </w:divBdr>
        </w:div>
        <w:div w:id="579678594">
          <w:marLeft w:val="0"/>
          <w:marRight w:val="0"/>
          <w:marTop w:val="0"/>
          <w:marBottom w:val="0"/>
          <w:divBdr>
            <w:top w:val="none" w:sz="0" w:space="0" w:color="auto"/>
            <w:left w:val="none" w:sz="0" w:space="0" w:color="auto"/>
            <w:bottom w:val="none" w:sz="0" w:space="0" w:color="auto"/>
            <w:right w:val="none" w:sz="0" w:space="0" w:color="auto"/>
          </w:divBdr>
        </w:div>
        <w:div w:id="1577394406">
          <w:marLeft w:val="0"/>
          <w:marRight w:val="0"/>
          <w:marTop w:val="0"/>
          <w:marBottom w:val="0"/>
          <w:divBdr>
            <w:top w:val="none" w:sz="0" w:space="0" w:color="auto"/>
            <w:left w:val="none" w:sz="0" w:space="0" w:color="auto"/>
            <w:bottom w:val="none" w:sz="0" w:space="0" w:color="auto"/>
            <w:right w:val="none" w:sz="0" w:space="0" w:color="auto"/>
          </w:divBdr>
        </w:div>
        <w:div w:id="920717596">
          <w:marLeft w:val="0"/>
          <w:marRight w:val="0"/>
          <w:marTop w:val="0"/>
          <w:marBottom w:val="0"/>
          <w:divBdr>
            <w:top w:val="none" w:sz="0" w:space="0" w:color="auto"/>
            <w:left w:val="none" w:sz="0" w:space="0" w:color="auto"/>
            <w:bottom w:val="none" w:sz="0" w:space="0" w:color="auto"/>
            <w:right w:val="none" w:sz="0" w:space="0" w:color="auto"/>
          </w:divBdr>
        </w:div>
        <w:div w:id="163984657">
          <w:marLeft w:val="0"/>
          <w:marRight w:val="0"/>
          <w:marTop w:val="0"/>
          <w:marBottom w:val="0"/>
          <w:divBdr>
            <w:top w:val="none" w:sz="0" w:space="0" w:color="auto"/>
            <w:left w:val="none" w:sz="0" w:space="0" w:color="auto"/>
            <w:bottom w:val="none" w:sz="0" w:space="0" w:color="auto"/>
            <w:right w:val="none" w:sz="0" w:space="0" w:color="auto"/>
          </w:divBdr>
        </w:div>
        <w:div w:id="1968781939">
          <w:marLeft w:val="0"/>
          <w:marRight w:val="0"/>
          <w:marTop w:val="0"/>
          <w:marBottom w:val="0"/>
          <w:divBdr>
            <w:top w:val="none" w:sz="0" w:space="0" w:color="auto"/>
            <w:left w:val="none" w:sz="0" w:space="0" w:color="auto"/>
            <w:bottom w:val="none" w:sz="0" w:space="0" w:color="auto"/>
            <w:right w:val="none" w:sz="0" w:space="0" w:color="auto"/>
          </w:divBdr>
        </w:div>
        <w:div w:id="1599286288">
          <w:marLeft w:val="0"/>
          <w:marRight w:val="0"/>
          <w:marTop w:val="0"/>
          <w:marBottom w:val="0"/>
          <w:divBdr>
            <w:top w:val="none" w:sz="0" w:space="0" w:color="auto"/>
            <w:left w:val="none" w:sz="0" w:space="0" w:color="auto"/>
            <w:bottom w:val="none" w:sz="0" w:space="0" w:color="auto"/>
            <w:right w:val="none" w:sz="0" w:space="0" w:color="auto"/>
          </w:divBdr>
        </w:div>
        <w:div w:id="22092954">
          <w:marLeft w:val="0"/>
          <w:marRight w:val="0"/>
          <w:marTop w:val="0"/>
          <w:marBottom w:val="0"/>
          <w:divBdr>
            <w:top w:val="none" w:sz="0" w:space="0" w:color="auto"/>
            <w:left w:val="none" w:sz="0" w:space="0" w:color="auto"/>
            <w:bottom w:val="none" w:sz="0" w:space="0" w:color="auto"/>
            <w:right w:val="none" w:sz="0" w:space="0" w:color="auto"/>
          </w:divBdr>
        </w:div>
        <w:div w:id="1640915170">
          <w:marLeft w:val="0"/>
          <w:marRight w:val="0"/>
          <w:marTop w:val="0"/>
          <w:marBottom w:val="0"/>
          <w:divBdr>
            <w:top w:val="none" w:sz="0" w:space="0" w:color="auto"/>
            <w:left w:val="none" w:sz="0" w:space="0" w:color="auto"/>
            <w:bottom w:val="none" w:sz="0" w:space="0" w:color="auto"/>
            <w:right w:val="none" w:sz="0" w:space="0" w:color="auto"/>
          </w:divBdr>
        </w:div>
        <w:div w:id="1726374903">
          <w:marLeft w:val="0"/>
          <w:marRight w:val="0"/>
          <w:marTop w:val="0"/>
          <w:marBottom w:val="0"/>
          <w:divBdr>
            <w:top w:val="none" w:sz="0" w:space="0" w:color="auto"/>
            <w:left w:val="none" w:sz="0" w:space="0" w:color="auto"/>
            <w:bottom w:val="none" w:sz="0" w:space="0" w:color="auto"/>
            <w:right w:val="none" w:sz="0" w:space="0" w:color="auto"/>
          </w:divBdr>
        </w:div>
        <w:div w:id="481120323">
          <w:marLeft w:val="0"/>
          <w:marRight w:val="0"/>
          <w:marTop w:val="0"/>
          <w:marBottom w:val="0"/>
          <w:divBdr>
            <w:top w:val="none" w:sz="0" w:space="0" w:color="auto"/>
            <w:left w:val="none" w:sz="0" w:space="0" w:color="auto"/>
            <w:bottom w:val="none" w:sz="0" w:space="0" w:color="auto"/>
            <w:right w:val="none" w:sz="0" w:space="0" w:color="auto"/>
          </w:divBdr>
        </w:div>
        <w:div w:id="947203170">
          <w:marLeft w:val="0"/>
          <w:marRight w:val="0"/>
          <w:marTop w:val="0"/>
          <w:marBottom w:val="0"/>
          <w:divBdr>
            <w:top w:val="none" w:sz="0" w:space="0" w:color="auto"/>
            <w:left w:val="none" w:sz="0" w:space="0" w:color="auto"/>
            <w:bottom w:val="none" w:sz="0" w:space="0" w:color="auto"/>
            <w:right w:val="none" w:sz="0" w:space="0" w:color="auto"/>
          </w:divBdr>
        </w:div>
        <w:div w:id="789396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banet.org/the-final-frontier" TargetMode="External"/><Relationship Id="rId3" Type="http://schemas.openxmlformats.org/officeDocument/2006/relationships/webSettings" Target="webSettings.xml"/><Relationship Id="rId7" Type="http://schemas.openxmlformats.org/officeDocument/2006/relationships/hyperlink" Target="http://www.un.org/en/ga/fourt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noosa.org/oosa/en/ourwork/copuos/lsc/2019/index.html" TargetMode="External"/><Relationship Id="rId11" Type="http://schemas.openxmlformats.org/officeDocument/2006/relationships/theme" Target="theme/theme1.xml"/><Relationship Id="rId5" Type="http://schemas.openxmlformats.org/officeDocument/2006/relationships/hyperlink" Target="https://www.unoosa.org/oosa/en/ourwork/copuos/stsc/2020/index.html" TargetMode="External"/><Relationship Id="rId10" Type="http://schemas.openxmlformats.org/officeDocument/2006/relationships/fontTable" Target="fontTable.xml"/><Relationship Id="rId4" Type="http://schemas.openxmlformats.org/officeDocument/2006/relationships/hyperlink" Target="https://www.unoosa.org/oosa/en/ourwork/copuos/index.html" TargetMode="External"/><Relationship Id="rId9" Type="http://schemas.openxmlformats.org/officeDocument/2006/relationships/hyperlink" Target="https://www.repository.law.indiana.edu/cgi/viewcontent.cgi?article=1136&amp;context=ijg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1954</Words>
  <Characters>11144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Jayan Kandavel</dc:creator>
  <cp:keywords/>
  <dc:description/>
  <cp:lastModifiedBy>Jayan Kandavel</cp:lastModifiedBy>
  <cp:revision>1</cp:revision>
  <dcterms:created xsi:type="dcterms:W3CDTF">2022-01-22T16:58:00Z</dcterms:created>
  <dcterms:modified xsi:type="dcterms:W3CDTF">2022-01-22T17:16:00Z</dcterms:modified>
</cp:coreProperties>
</file>