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F6BE" w14:textId="77777777" w:rsidR="00CB0149" w:rsidRPr="00CB0149" w:rsidRDefault="00CB0149" w:rsidP="00CB0149"/>
    <w:p w14:paraId="2AC1F89B" w14:textId="1838E65B" w:rsidR="00CB0149" w:rsidRDefault="00CB0149" w:rsidP="00CB0149">
      <w:pPr>
        <w:pStyle w:val="Heading1"/>
      </w:pPr>
      <w:r>
        <w:lastRenderedPageBreak/>
        <w:t>1NC</w:t>
      </w:r>
    </w:p>
    <w:p w14:paraId="41814B77" w14:textId="77777777" w:rsidR="00CB0149" w:rsidRPr="00CB0149" w:rsidRDefault="00CB0149" w:rsidP="00CB0149"/>
    <w:p w14:paraId="0C61F3E5" w14:textId="64E24571" w:rsidR="00254717" w:rsidRDefault="00254717" w:rsidP="00254717">
      <w:pPr>
        <w:pStyle w:val="Heading2"/>
      </w:pPr>
      <w:r>
        <w:lastRenderedPageBreak/>
        <w:t>1NC Shell</w:t>
      </w:r>
    </w:p>
    <w:p w14:paraId="578EF1CA" w14:textId="77777777" w:rsidR="00AF319C" w:rsidRPr="00AF319C" w:rsidRDefault="00AF319C" w:rsidP="00AF319C"/>
    <w:p w14:paraId="24D65EC7" w14:textId="77777777" w:rsidR="00254717" w:rsidRDefault="00254717" w:rsidP="00254717">
      <w:pPr>
        <w:pStyle w:val="Heading4"/>
      </w:pPr>
      <w:r>
        <w:t xml:space="preserve">A] Interpretation: The aff may not defend non-violent strikes only. A strike is when workers stop work to influence an employer </w:t>
      </w:r>
    </w:p>
    <w:p w14:paraId="4EFEAFD0" w14:textId="77777777" w:rsidR="00254717" w:rsidRPr="004E0DE2" w:rsidRDefault="00254717" w:rsidP="00254717">
      <w:pPr>
        <w:rPr>
          <w:rStyle w:val="Style13ptBold"/>
        </w:rPr>
      </w:pPr>
      <w:r w:rsidRPr="004E0DE2">
        <w:rPr>
          <w:rStyle w:val="Style13ptBold"/>
        </w:rPr>
        <w:t>Merriam-Webster</w:t>
      </w:r>
    </w:p>
    <w:p w14:paraId="1BABAF42" w14:textId="77777777" w:rsidR="00254717" w:rsidRPr="004E0DE2" w:rsidRDefault="00254717" w:rsidP="00254717">
      <w:pPr>
        <w:rPr>
          <w:sz w:val="16"/>
          <w:szCs w:val="16"/>
        </w:rPr>
      </w:pPr>
      <w:r w:rsidRPr="004E0DE2">
        <w:rPr>
          <w:sz w:val="16"/>
          <w:szCs w:val="16"/>
        </w:rPr>
        <w:t>https://www.merriam-webster.com/dictionary/strike</w:t>
      </w:r>
    </w:p>
    <w:p w14:paraId="246F31A6" w14:textId="77777777" w:rsidR="00254717" w:rsidRDefault="00254717" w:rsidP="00254717">
      <w:pPr>
        <w:pStyle w:val="Heading4"/>
        <w:rPr>
          <w:rFonts w:eastAsiaTheme="minorEastAsia" w:cs="Calibri"/>
          <w:b w:val="0"/>
          <w:bCs w:val="0"/>
          <w:sz w:val="22"/>
          <w:szCs w:val="24"/>
          <w:u w:val="single"/>
        </w:rPr>
      </w:pPr>
      <w:r w:rsidRPr="00146823">
        <w:rPr>
          <w:rFonts w:eastAsiaTheme="minorEastAsia" w:cs="Calibri"/>
          <w:b w:val="0"/>
          <w:bCs w:val="0"/>
          <w:sz w:val="16"/>
          <w:szCs w:val="24"/>
        </w:rPr>
        <w:t xml:space="preserve">: </w:t>
      </w:r>
      <w:r w:rsidRPr="00AF319C">
        <w:rPr>
          <w:rFonts w:eastAsiaTheme="minorEastAsia" w:cs="Calibri"/>
          <w:b w:val="0"/>
          <w:bCs w:val="0"/>
          <w:sz w:val="22"/>
          <w:szCs w:val="24"/>
          <w:highlight w:val="yellow"/>
          <w:u w:val="single"/>
        </w:rPr>
        <w:t xml:space="preserve">a work stoppage </w:t>
      </w:r>
      <w:r w:rsidRPr="00146823">
        <w:rPr>
          <w:rFonts w:eastAsiaTheme="minorEastAsia" w:cs="Calibri"/>
          <w:b w:val="0"/>
          <w:bCs w:val="0"/>
          <w:sz w:val="22"/>
          <w:szCs w:val="24"/>
          <w:u w:val="single"/>
        </w:rPr>
        <w:t xml:space="preserve">by a body of workers </w:t>
      </w:r>
      <w:r w:rsidRPr="0035668A">
        <w:rPr>
          <w:rFonts w:eastAsiaTheme="minorEastAsia" w:cs="Calibri"/>
          <w:b w:val="0"/>
          <w:bCs w:val="0"/>
          <w:sz w:val="22"/>
          <w:szCs w:val="24"/>
          <w:highlight w:val="yellow"/>
          <w:u w:val="single"/>
        </w:rPr>
        <w:t xml:space="preserve">to enforce compliance </w:t>
      </w:r>
      <w:r w:rsidRPr="00146823">
        <w:rPr>
          <w:rFonts w:eastAsiaTheme="minorEastAsia" w:cs="Calibri"/>
          <w:b w:val="0"/>
          <w:bCs w:val="0"/>
          <w:sz w:val="22"/>
          <w:szCs w:val="24"/>
          <w:u w:val="single"/>
        </w:rPr>
        <w:t xml:space="preserve">with demands made </w:t>
      </w:r>
      <w:r w:rsidRPr="0035668A">
        <w:rPr>
          <w:rFonts w:eastAsiaTheme="minorEastAsia" w:cs="Calibri"/>
          <w:b w:val="0"/>
          <w:bCs w:val="0"/>
          <w:sz w:val="22"/>
          <w:szCs w:val="24"/>
          <w:highlight w:val="yellow"/>
          <w:u w:val="single"/>
        </w:rPr>
        <w:t>on an employer</w:t>
      </w:r>
      <w:r w:rsidRPr="0035668A">
        <w:rPr>
          <w:rFonts w:eastAsiaTheme="minorEastAsia" w:cs="Calibri"/>
          <w:b w:val="0"/>
          <w:bCs w:val="0"/>
          <w:sz w:val="16"/>
          <w:szCs w:val="24"/>
          <w:highlight w:val="yellow"/>
        </w:rPr>
        <w:t xml:space="preserve"> </w:t>
      </w:r>
      <w:r w:rsidRPr="00146823">
        <w:rPr>
          <w:rFonts w:eastAsiaTheme="minorEastAsia" w:cs="Calibri"/>
          <w:b w:val="0"/>
          <w:bCs w:val="0"/>
          <w:sz w:val="16"/>
          <w:szCs w:val="24"/>
        </w:rPr>
        <w:t>b:</w:t>
      </w:r>
      <w:r w:rsidRPr="00146823">
        <w:rPr>
          <w:rFonts w:eastAsiaTheme="minorEastAsia" w:cs="Calibri"/>
          <w:b w:val="0"/>
          <w:bCs w:val="0"/>
          <w:sz w:val="22"/>
          <w:szCs w:val="24"/>
          <w:u w:val="single"/>
        </w:rPr>
        <w:t xml:space="preserve"> </w:t>
      </w:r>
      <w:r w:rsidRPr="00AF319C">
        <w:rPr>
          <w:rFonts w:eastAsiaTheme="minorEastAsia" w:cs="Calibri"/>
          <w:b w:val="0"/>
          <w:bCs w:val="0"/>
          <w:sz w:val="22"/>
          <w:szCs w:val="24"/>
          <w:highlight w:val="yellow"/>
          <w:u w:val="single"/>
        </w:rPr>
        <w:t xml:space="preserve">a temporary stoppage of activities in </w:t>
      </w:r>
      <w:proofErr w:type="gramStart"/>
      <w:r w:rsidRPr="00AF319C">
        <w:rPr>
          <w:rFonts w:eastAsiaTheme="minorEastAsia" w:cs="Calibri"/>
          <w:b w:val="0"/>
          <w:bCs w:val="0"/>
          <w:sz w:val="22"/>
          <w:szCs w:val="24"/>
          <w:highlight w:val="yellow"/>
          <w:u w:val="single"/>
        </w:rPr>
        <w:t>protest against</w:t>
      </w:r>
      <w:proofErr w:type="gramEnd"/>
      <w:r w:rsidRPr="00AF319C">
        <w:rPr>
          <w:rFonts w:eastAsiaTheme="minorEastAsia" w:cs="Calibri"/>
          <w:b w:val="0"/>
          <w:bCs w:val="0"/>
          <w:sz w:val="22"/>
          <w:szCs w:val="24"/>
          <w:highlight w:val="yellow"/>
          <w:u w:val="single"/>
        </w:rPr>
        <w:t xml:space="preserve"> a</w:t>
      </w:r>
      <w:r w:rsidRPr="00146823">
        <w:rPr>
          <w:rFonts w:eastAsiaTheme="minorEastAsia" w:cs="Calibri"/>
          <w:b w:val="0"/>
          <w:bCs w:val="0"/>
          <w:sz w:val="22"/>
          <w:szCs w:val="24"/>
          <w:u w:val="single"/>
        </w:rPr>
        <w:t xml:space="preserve">n act or </w:t>
      </w:r>
      <w:r w:rsidRPr="00AF319C">
        <w:rPr>
          <w:rFonts w:eastAsiaTheme="minorEastAsia" w:cs="Calibri"/>
          <w:b w:val="0"/>
          <w:bCs w:val="0"/>
          <w:sz w:val="22"/>
          <w:szCs w:val="24"/>
          <w:highlight w:val="yellow"/>
          <w:u w:val="single"/>
        </w:rPr>
        <w:t>condition</w:t>
      </w:r>
    </w:p>
    <w:p w14:paraId="58D06965" w14:textId="77777777" w:rsidR="00254717" w:rsidRPr="004E0DE2" w:rsidRDefault="00254717" w:rsidP="00254717"/>
    <w:p w14:paraId="4E683B74" w14:textId="77777777" w:rsidR="00254717" w:rsidRPr="002430C8" w:rsidRDefault="00254717" w:rsidP="00254717">
      <w:pPr>
        <w:pStyle w:val="Heading4"/>
      </w:pPr>
      <w:r>
        <w:t xml:space="preserve">Prisoner strikes can be violent and risk escalation, so we win on pragmatics too- prefer our definition card, it’s from one of the main </w:t>
      </w:r>
      <w:r>
        <w:rPr>
          <w:u w:val="single"/>
        </w:rPr>
        <w:t>organizers of the prison strike</w:t>
      </w:r>
    </w:p>
    <w:p w14:paraId="0FBDC356" w14:textId="77777777" w:rsidR="00254717" w:rsidRPr="0045185F" w:rsidRDefault="00254717" w:rsidP="00254717">
      <w:pPr>
        <w:rPr>
          <w:sz w:val="16"/>
          <w:szCs w:val="16"/>
        </w:rPr>
      </w:pPr>
      <w:r w:rsidRPr="00D911C0">
        <w:rPr>
          <w:rStyle w:val="Style13ptBold"/>
        </w:rPr>
        <w:t>Lennard 18</w:t>
      </w:r>
      <w:r>
        <w:t xml:space="preserve"> </w:t>
      </w:r>
      <w:r w:rsidRPr="0045185F">
        <w:rPr>
          <w:sz w:val="16"/>
          <w:szCs w:val="16"/>
        </w:rPr>
        <w:t xml:space="preserve">[Natasha Lennard is a columnist for The Intercept. Her work has appeared in The Nation, </w:t>
      </w:r>
      <w:proofErr w:type="spellStart"/>
      <w:r w:rsidRPr="0045185F">
        <w:rPr>
          <w:sz w:val="16"/>
          <w:szCs w:val="16"/>
        </w:rPr>
        <w:t>Bookforum</w:t>
      </w:r>
      <w:proofErr w:type="spellEnd"/>
      <w:r w:rsidRPr="0045185F">
        <w:rPr>
          <w:sz w:val="16"/>
          <w:szCs w:val="16"/>
        </w:rPr>
        <w:t xml:space="preserve"> and the New York Times, among others. She teaches critical journalism at the New School for Social Research in New York. She is the author of “Being Numerous: Essays on Non-Fascist Life.” “Prison Strike Organizer Warns: Brutal Prison Conditions Risk ‘Another Attica.’” The Intercept. August 21, 2018. </w:t>
      </w:r>
      <w:hyperlink r:id="rId9" w:history="1">
        <w:r w:rsidRPr="0045185F">
          <w:rPr>
            <w:rStyle w:val="Hyperlink"/>
            <w:sz w:val="16"/>
            <w:szCs w:val="16"/>
          </w:rPr>
          <w:t>https://theintercept.com/2018/08/21/prison-strike-2018-attica/</w:t>
        </w:r>
      </w:hyperlink>
      <w:r w:rsidRPr="0045185F">
        <w:rPr>
          <w:sz w:val="16"/>
          <w:szCs w:val="16"/>
        </w:rPr>
        <w:t>] HW AL</w:t>
      </w:r>
    </w:p>
    <w:p w14:paraId="7DFB66D2" w14:textId="77777777" w:rsidR="00254717" w:rsidRDefault="00254717" w:rsidP="00254717">
      <w:pPr>
        <w:rPr>
          <w:b/>
          <w:bCs/>
          <w:u w:val="single"/>
        </w:rPr>
      </w:pPr>
      <w:r w:rsidRPr="0035668A">
        <w:rPr>
          <w:highlight w:val="yellow"/>
          <w:u w:val="single"/>
        </w:rPr>
        <w:t>A</w:t>
      </w:r>
      <w:r w:rsidRPr="00B6156B">
        <w:rPr>
          <w:sz w:val="16"/>
        </w:rPr>
        <w:t xml:space="preserve"> seven-hour </w:t>
      </w:r>
      <w:r w:rsidRPr="0035668A">
        <w:rPr>
          <w:highlight w:val="yellow"/>
          <w:u w:val="single"/>
        </w:rPr>
        <w:t>prison riot at South Carolina’s Lee Correctional institution left seven inmates dead and dozens injured</w:t>
      </w:r>
      <w:r w:rsidRPr="00E00CCD">
        <w:rPr>
          <w:u w:val="single"/>
        </w:rPr>
        <w:t xml:space="preserve">. </w:t>
      </w:r>
      <w:r w:rsidRPr="00B6156B">
        <w:rPr>
          <w:sz w:val="16"/>
        </w:rPr>
        <w:t xml:space="preserve">State Corrections Department Director Bryan Stirling cited the source of the riot as “likely gang-related,” but </w:t>
      </w:r>
      <w:r w:rsidRPr="00E00CCD">
        <w:rPr>
          <w:u w:val="single"/>
        </w:rPr>
        <w:t xml:space="preserve">inmates say that it was provoked by overly punitive prison guards who subsequently made no effort to intervene or offer medical aid for hours. It was the deadliest incident in a U.S. prison in 25 years. </w:t>
      </w:r>
      <w:r w:rsidRPr="0035668A">
        <w:rPr>
          <w:u w:val="single"/>
        </w:rPr>
        <w:t>Many incarcerated people and prisoner advocates attributed the riot to</w:t>
      </w:r>
      <w:r w:rsidRPr="0035668A">
        <w:rPr>
          <w:sz w:val="16"/>
        </w:rPr>
        <w:t xml:space="preserve"> the structural brutality of </w:t>
      </w:r>
      <w:r w:rsidRPr="0035668A">
        <w:rPr>
          <w:u w:val="single"/>
        </w:rPr>
        <w:t>the prison system itself</w:t>
      </w:r>
      <w:r w:rsidRPr="00E00CCD">
        <w:rPr>
          <w:u w:val="single"/>
        </w:rPr>
        <w:t xml:space="preserve">. In response, prison rights advocacy groups and incarcerated organizers have called for a nationwide prison strike </w:t>
      </w:r>
      <w:r w:rsidRPr="00B6156B">
        <w:rPr>
          <w:sz w:val="16"/>
        </w:rPr>
        <w:t xml:space="preserve">to last from August 21 — the 47th anniversary of revolutionary George Jackson’s death in San Quentin State Prison — to September 9, the anniversary of the Attica Prison riot. “For the past three years, prisoners have held demonstrations during Black August, but after the catalyzing Lee Correctional atrocity, </w:t>
      </w:r>
      <w:r w:rsidRPr="00E00CCD">
        <w:rPr>
          <w:u w:val="single"/>
        </w:rPr>
        <w:t>prisoners knew that they had to do something targeted and focused,”</w:t>
      </w:r>
      <w:r w:rsidRPr="00B6156B">
        <w:rPr>
          <w:sz w:val="16"/>
        </w:rPr>
        <w:t xml:space="preserve"> Amani Sawari, a Seattle-based organizer assisting with strike coordination from outside prison walls, told me. </w:t>
      </w:r>
      <w:r w:rsidRPr="00E00CCD">
        <w:rPr>
          <w:u w:val="single"/>
        </w:rPr>
        <w:t xml:space="preserve">According to organizers, incarcerated people in 17 states will be taking part in strike actions, including work stoppages, spending boycotts, sit-ins, and hunger strikes. </w:t>
      </w:r>
      <w:r w:rsidRPr="0035668A">
        <w:rPr>
          <w:b/>
          <w:bCs/>
          <w:highlight w:val="yellow"/>
          <w:u w:val="single"/>
        </w:rPr>
        <w:t>By participating, they risk retaliation from guards, who can put them in solitary confinement or withhold their mail and phone calls.</w:t>
      </w:r>
    </w:p>
    <w:p w14:paraId="73B0A8A0" w14:textId="77777777" w:rsidR="0020275C" w:rsidRPr="0020275C" w:rsidRDefault="0020275C" w:rsidP="0020275C"/>
    <w:p w14:paraId="7F9B9E28" w14:textId="27213787" w:rsidR="00CB0149" w:rsidRDefault="00CB0149" w:rsidP="00CB0149">
      <w:pPr>
        <w:pStyle w:val="Heading2"/>
      </w:pPr>
      <w:r>
        <w:lastRenderedPageBreak/>
        <w:t xml:space="preserve">1NC – </w:t>
      </w:r>
      <w:proofErr w:type="spellStart"/>
      <w:r>
        <w:t>SetCol</w:t>
      </w:r>
      <w:proofErr w:type="spellEnd"/>
    </w:p>
    <w:p w14:paraId="100F5AEC" w14:textId="77777777" w:rsidR="00CB0149" w:rsidRDefault="00CB0149" w:rsidP="00CB0149"/>
    <w:p w14:paraId="381FC2E9" w14:textId="77777777" w:rsidR="00CB0149" w:rsidRPr="00BD2BBF" w:rsidRDefault="00CB0149" w:rsidP="00CB0149">
      <w:pPr>
        <w:pStyle w:val="Heading4"/>
        <w:rPr>
          <w:rFonts w:cs="Calibri"/>
        </w:rPr>
      </w:pPr>
      <w:r w:rsidRPr="00BD2BBF">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358540CF" w14:textId="77777777" w:rsidR="00CB0149" w:rsidRPr="00BD2BBF" w:rsidRDefault="00CB0149" w:rsidP="00CB0149">
      <w:pPr>
        <w:rPr>
          <w:rStyle w:val="Style13ptBold"/>
        </w:rPr>
      </w:pPr>
      <w:r w:rsidRPr="00BD2BBF">
        <w:rPr>
          <w:rStyle w:val="Style13ptBold"/>
        </w:rPr>
        <w:t>Tuck and Yang 12</w:t>
      </w:r>
    </w:p>
    <w:p w14:paraId="541408B5" w14:textId="77777777" w:rsidR="00CB0149" w:rsidRPr="00BD2BBF" w:rsidRDefault="00CB0149" w:rsidP="00CB0149">
      <w:pPr>
        <w:rPr>
          <w:rStyle w:val="Style13ptBold"/>
          <w:b w:val="0"/>
          <w:bCs/>
          <w:sz w:val="20"/>
          <w:szCs w:val="20"/>
        </w:rPr>
      </w:pPr>
      <w:r w:rsidRPr="00BD2BBF">
        <w:rPr>
          <w:rStyle w:val="Style13ptBold"/>
          <w:b w:val="0"/>
          <w:bCs/>
          <w:sz w:val="20"/>
          <w:szCs w:val="20"/>
        </w:rPr>
        <w:t xml:space="preserve">(Eve Tuck, </w:t>
      </w:r>
      <w:proofErr w:type="spellStart"/>
      <w:r w:rsidRPr="00BD2BBF">
        <w:rPr>
          <w:rStyle w:val="Style13ptBold"/>
          <w:b w:val="0"/>
          <w:bCs/>
          <w:sz w:val="20"/>
          <w:szCs w:val="20"/>
        </w:rPr>
        <w:t>Unangax</w:t>
      </w:r>
      <w:proofErr w:type="spellEnd"/>
      <w:r w:rsidRPr="00BD2BBF">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1F9EFAD9" w14:textId="77777777" w:rsidR="00CB0149" w:rsidRPr="00BD2BBF" w:rsidRDefault="00CB0149" w:rsidP="00CB0149">
      <w:pPr>
        <w:rPr>
          <w:rStyle w:val="Emphasis"/>
        </w:rPr>
      </w:pPr>
      <w:r w:rsidRPr="00BD2BBF">
        <w:rPr>
          <w:sz w:val="14"/>
        </w:rPr>
        <w:t xml:space="preserve">Our intention in this descriptive exercise </w:t>
      </w:r>
      <w:proofErr w:type="gramStart"/>
      <w:r w:rsidRPr="00BD2BBF">
        <w:rPr>
          <w:sz w:val="14"/>
        </w:rPr>
        <w:t>is not be</w:t>
      </w:r>
      <w:proofErr w:type="gramEnd"/>
      <w:r w:rsidRPr="00BD2BBF">
        <w:rPr>
          <w:sz w:val="14"/>
        </w:rPr>
        <w:t xml:space="preserv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585578">
        <w:rPr>
          <w:rStyle w:val="StyleUnderline"/>
          <w:highlight w:val="yellow"/>
        </w:rPr>
        <w:t xml:space="preserve">Settler colonialism operates through internal/external colonial modes simultaneously </w:t>
      </w:r>
      <w:r w:rsidRPr="00BD2BBF">
        <w:rPr>
          <w:rStyle w:val="StyleUnderline"/>
        </w:rPr>
        <w:t xml:space="preserve">because </w:t>
      </w:r>
      <w:r w:rsidRPr="00585578">
        <w:rPr>
          <w:rStyle w:val="StyleUnderline"/>
          <w:highlight w:val="yellow"/>
        </w:rPr>
        <w:t>there is no spatial separation between metropole and colony.</w:t>
      </w:r>
      <w:r w:rsidRPr="00BD2BBF">
        <w:rPr>
          <w:rStyle w:val="StyleUnderline"/>
        </w:rPr>
        <w:t xml:space="preserve"> </w:t>
      </w:r>
      <w:r w:rsidRPr="00BD2BBF">
        <w:rPr>
          <w:sz w:val="14"/>
        </w:rPr>
        <w:t xml:space="preserve">For example, </w:t>
      </w:r>
      <w:r w:rsidRPr="00BD2BBF">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BD2BBF">
        <w:rPr>
          <w:sz w:val="14"/>
        </w:rPr>
        <w:t xml:space="preserve"> </w:t>
      </w:r>
      <w:r w:rsidRPr="00585578">
        <w:rPr>
          <w:rStyle w:val="Emphasis"/>
          <w:highlight w:val="yellow"/>
        </w:rPr>
        <w:t xml:space="preserve">The horizons of the settler colonial nation-state </w:t>
      </w:r>
      <w:r w:rsidRPr="00BD2BBF">
        <w:rPr>
          <w:sz w:val="14"/>
        </w:rPr>
        <w:t>are total and</w:t>
      </w:r>
      <w:r w:rsidRPr="00BD2BBF">
        <w:rPr>
          <w:rStyle w:val="Emphasis"/>
        </w:rPr>
        <w:t xml:space="preserve"> </w:t>
      </w:r>
      <w:r w:rsidRPr="00585578">
        <w:rPr>
          <w:rStyle w:val="Emphasis"/>
          <w:highlight w:val="yellow"/>
        </w:rPr>
        <w:t xml:space="preserve">require </w:t>
      </w:r>
      <w:r w:rsidRPr="00BD2BBF">
        <w:rPr>
          <w:sz w:val="14"/>
        </w:rPr>
        <w:t>a mode of</w:t>
      </w:r>
      <w:r w:rsidRPr="00BD2BBF">
        <w:rPr>
          <w:rStyle w:val="Emphasis"/>
        </w:rPr>
        <w:t xml:space="preserve"> </w:t>
      </w:r>
      <w:r w:rsidRPr="00585578">
        <w:rPr>
          <w:rStyle w:val="Emphasis"/>
          <w:highlight w:val="yellow"/>
        </w:rPr>
        <w:t>total appropriation of Indigenous life and land</w:t>
      </w:r>
      <w:r w:rsidRPr="00585578">
        <w:rPr>
          <w:sz w:val="14"/>
          <w:highlight w:val="yellow"/>
        </w:rPr>
        <w:t xml:space="preserve">, </w:t>
      </w:r>
      <w:r w:rsidRPr="00BD2BBF">
        <w:rPr>
          <w:sz w:val="14"/>
        </w:rPr>
        <w:t xml:space="preserve">rather than the selective expropriation of profit-producing fragments. </w:t>
      </w:r>
      <w:r w:rsidRPr="00BD2BBF">
        <w:rPr>
          <w:rStyle w:val="StyleUnderline"/>
        </w:rPr>
        <w:t xml:space="preserve">Settler colonialism is different from other forms of colonialism </w:t>
      </w:r>
      <w:r w:rsidRPr="00BD2BBF">
        <w:rPr>
          <w:sz w:val="14"/>
        </w:rPr>
        <w:t>in that</w:t>
      </w:r>
      <w:r w:rsidRPr="00BD2BBF">
        <w:rPr>
          <w:rStyle w:val="StyleUnderline"/>
        </w:rPr>
        <w:t xml:space="preserve"> </w:t>
      </w:r>
      <w:r w:rsidRPr="00585578">
        <w:rPr>
          <w:rStyle w:val="StyleUnderline"/>
          <w:highlight w:val="yellow"/>
        </w:rPr>
        <w:t>settlers come with the intention of making a new home on the land</w:t>
      </w:r>
      <w:r w:rsidRPr="00BD2BBF">
        <w:rPr>
          <w:rStyle w:val="StyleUnderline"/>
        </w:rPr>
        <w:t xml:space="preserve">, </w:t>
      </w:r>
      <w:r w:rsidRPr="00BD2BBF">
        <w:rPr>
          <w:sz w:val="14"/>
        </w:rPr>
        <w:t>a homemaking</w:t>
      </w:r>
      <w:r w:rsidRPr="00BD2BBF">
        <w:rPr>
          <w:rStyle w:val="StyleUnderline"/>
        </w:rPr>
        <w:t xml:space="preserve"> that insists on settler sovereignty over all things</w:t>
      </w:r>
      <w:r w:rsidRPr="00BD2BBF">
        <w:rPr>
          <w:sz w:val="14"/>
        </w:rPr>
        <w:t xml:space="preserve"> in their new domain. Thus, </w:t>
      </w:r>
      <w:r w:rsidRPr="00585578">
        <w:rPr>
          <w:rStyle w:val="Emphasis"/>
          <w:highlight w:val="yellow"/>
        </w:rPr>
        <w:t>relying</w:t>
      </w:r>
      <w:r w:rsidRPr="00585578">
        <w:rPr>
          <w:sz w:val="14"/>
          <w:highlight w:val="yellow"/>
        </w:rPr>
        <w:t xml:space="preserve"> </w:t>
      </w:r>
      <w:r w:rsidRPr="00BD2BBF">
        <w:rPr>
          <w:sz w:val="14"/>
        </w:rPr>
        <w:t xml:space="preserve">solely </w:t>
      </w:r>
      <w:r w:rsidRPr="00585578">
        <w:rPr>
          <w:rStyle w:val="Emphasis"/>
          <w:highlight w:val="yellow"/>
        </w:rPr>
        <w:t>on postcolonial literature</w:t>
      </w:r>
      <w:r w:rsidRPr="00BD2BBF">
        <w:rPr>
          <w:rStyle w:val="Emphasis"/>
        </w:rPr>
        <w:t xml:space="preserve">s or </w:t>
      </w:r>
      <w:r w:rsidRPr="00BD2BBF">
        <w:rPr>
          <w:sz w:val="14"/>
        </w:rPr>
        <w:t>theories of</w:t>
      </w:r>
      <w:r w:rsidRPr="00BD2BBF">
        <w:rPr>
          <w:rStyle w:val="Emphasis"/>
        </w:rPr>
        <w:t xml:space="preserve"> coloniality that ignore settler colonialism </w:t>
      </w:r>
      <w:r w:rsidRPr="00585578">
        <w:rPr>
          <w:rStyle w:val="Emphasis"/>
          <w:highlight w:val="yellow"/>
        </w:rPr>
        <w:t xml:space="preserve">will not help to envision </w:t>
      </w:r>
      <w:r w:rsidRPr="00BD2BBF">
        <w:rPr>
          <w:rStyle w:val="Emphasis"/>
        </w:rPr>
        <w:t xml:space="preserve">the shape that </w:t>
      </w:r>
      <w:r w:rsidRPr="00585578">
        <w:rPr>
          <w:rStyle w:val="Emphasis"/>
          <w:highlight w:val="yellow"/>
        </w:rPr>
        <w:t xml:space="preserve">decolonization </w:t>
      </w:r>
      <w:r w:rsidRPr="00BD2BBF">
        <w:rPr>
          <w:rStyle w:val="Emphasis"/>
        </w:rPr>
        <w:t>must take in settler colonial contexts</w:t>
      </w:r>
      <w:r w:rsidRPr="00BD2BBF">
        <w:rPr>
          <w:sz w:val="14"/>
        </w:rPr>
        <w:t xml:space="preserve">. Within settler colonialism, the most important concern is land/water/air/subterranean earth (land, for shorthand, in this article.) </w:t>
      </w:r>
      <w:r w:rsidRPr="00BD2BBF">
        <w:rPr>
          <w:rStyle w:val="StyleUnderline"/>
        </w:rPr>
        <w:t>Land is what is most valuable, contested, required</w:t>
      </w:r>
      <w:r w:rsidRPr="00BD2BBF">
        <w:rPr>
          <w:sz w:val="14"/>
        </w:rPr>
        <w:t xml:space="preserve">. </w:t>
      </w:r>
      <w:r w:rsidRPr="00BD2BBF">
        <w:rPr>
          <w:rStyle w:val="StyleUnderline"/>
        </w:rPr>
        <w:t xml:space="preserve">This is both because the settlers make </w:t>
      </w:r>
      <w:r w:rsidRPr="00BD2BBF">
        <w:rPr>
          <w:sz w:val="14"/>
        </w:rPr>
        <w:t>Indigenous</w:t>
      </w:r>
      <w:r w:rsidRPr="00BD2BBF">
        <w:rPr>
          <w:rStyle w:val="StyleUnderline"/>
        </w:rPr>
        <w:t xml:space="preserve"> land their </w:t>
      </w:r>
      <w:r w:rsidRPr="00BD2BBF">
        <w:rPr>
          <w:sz w:val="14"/>
        </w:rPr>
        <w:t>new home and</w:t>
      </w:r>
      <w:r w:rsidRPr="00BD2BBF">
        <w:rPr>
          <w:rStyle w:val="StyleUnderline"/>
        </w:rPr>
        <w:t xml:space="preserve"> source of capital, </w:t>
      </w:r>
      <w:proofErr w:type="gramStart"/>
      <w:r w:rsidRPr="00BD2BBF">
        <w:rPr>
          <w:sz w:val="14"/>
        </w:rPr>
        <w:t>and also</w:t>
      </w:r>
      <w:proofErr w:type="gramEnd"/>
      <w:r w:rsidRPr="00BD2BBF">
        <w:rPr>
          <w:sz w:val="14"/>
        </w:rPr>
        <w:t xml:space="preserve"> because</w:t>
      </w:r>
      <w:r w:rsidRPr="00BD2BBF">
        <w:rPr>
          <w:rStyle w:val="StyleUnderline"/>
        </w:rPr>
        <w:t xml:space="preserve"> the disruption of Indigenous relationships to land represents </w:t>
      </w:r>
      <w:r w:rsidRPr="00BD2BBF">
        <w:rPr>
          <w:sz w:val="14"/>
        </w:rPr>
        <w:t>a profound</w:t>
      </w:r>
      <w:r w:rsidRPr="00BD2BBF">
        <w:rPr>
          <w:rStyle w:val="StyleUnderline"/>
        </w:rPr>
        <w:t xml:space="preserve"> </w:t>
      </w:r>
      <w:r w:rsidRPr="00BD2BBF">
        <w:rPr>
          <w:rStyle w:val="Emphasis"/>
        </w:rPr>
        <w:t>epistemic, ontological, cosmological violence</w:t>
      </w:r>
      <w:r w:rsidRPr="00BD2BBF">
        <w:rPr>
          <w:sz w:val="14"/>
        </w:rPr>
        <w:t xml:space="preserve">. </w:t>
      </w:r>
      <w:r w:rsidRPr="00BD2BBF">
        <w:rPr>
          <w:rStyle w:val="StyleUnderline"/>
        </w:rPr>
        <w:t>This violence is not temporally contained in the arrival of the settler but is reasserted each day of occupation.</w:t>
      </w:r>
      <w:r w:rsidRPr="00BD2BBF">
        <w:rPr>
          <w:sz w:val="14"/>
        </w:rPr>
        <w:t xml:space="preserve"> </w:t>
      </w:r>
      <w:proofErr w:type="gramStart"/>
      <w:r w:rsidRPr="00BD2BBF">
        <w:rPr>
          <w:sz w:val="14"/>
        </w:rPr>
        <w:t>This is why</w:t>
      </w:r>
      <w:proofErr w:type="gramEnd"/>
      <w:r w:rsidRPr="00BD2BBF">
        <w:rPr>
          <w:sz w:val="14"/>
        </w:rPr>
        <w:t xml:space="preserve"> Patrick Wolfe (1999) emphasizes that </w:t>
      </w:r>
      <w:r w:rsidRPr="00585578">
        <w:rPr>
          <w:rStyle w:val="Emphasis"/>
          <w:highlight w:val="yellow"/>
        </w:rPr>
        <w:t>settler colonialism is a structure and not an event</w:t>
      </w:r>
      <w:r w:rsidRPr="00BD2BBF">
        <w:rPr>
          <w:sz w:val="14"/>
        </w:rPr>
        <w:t xml:space="preserve">. In the process of settler colonialism, </w:t>
      </w:r>
      <w:r w:rsidRPr="00BD2BBF">
        <w:rPr>
          <w:rStyle w:val="StyleUnderline"/>
        </w:rPr>
        <w:t>land is remade into property and human relationships to land are restricted to the relationship of the owner to his property</w:t>
      </w:r>
      <w:r w:rsidRPr="00BD2BBF">
        <w:rPr>
          <w:sz w:val="14"/>
        </w:rPr>
        <w:t xml:space="preserve">. Epistemological, ontological, and cosmological relationships to land are interred, indeed made pre-modern and backward. Made savage. </w:t>
      </w:r>
      <w:proofErr w:type="gramStart"/>
      <w:r w:rsidRPr="00BD2BBF">
        <w:rPr>
          <w:rStyle w:val="StyleUnderline"/>
        </w:rPr>
        <w:t>In order for</w:t>
      </w:r>
      <w:proofErr w:type="gramEnd"/>
      <w:r w:rsidRPr="00BD2BBF">
        <w:rPr>
          <w:rStyle w:val="StyleUnderline"/>
        </w:rPr>
        <w:t xml:space="preserve"> the settlers to make a place their home, they must destroy and disappear the Indigenous peoples that live there.</w:t>
      </w:r>
      <w:r w:rsidRPr="00BD2BBF">
        <w:rPr>
          <w:sz w:val="14"/>
        </w:rPr>
        <w:t xml:space="preserve"> Indigenous peoples are those who have creation stories, not colonization stories, about how we/they came to be in a particular place indeed how we/they came to be a place. </w:t>
      </w:r>
      <w:r w:rsidRPr="00BD2BBF">
        <w:rPr>
          <w:rStyle w:val="StyleUnderline"/>
        </w:rPr>
        <w:t>Our/their relationships to land comprise our/their epistemologies, ontologies, and cosmologies.</w:t>
      </w:r>
      <w:r w:rsidRPr="00BD2BBF">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585578">
        <w:rPr>
          <w:rStyle w:val="Emphasis"/>
          <w:highlight w:val="yellow"/>
        </w:rPr>
        <w:t>Indigenous peoples must be erased, must be made into ghosts</w:t>
      </w:r>
      <w:r w:rsidRPr="00585578">
        <w:rPr>
          <w:sz w:val="14"/>
          <w:highlight w:val="yellow"/>
        </w:rPr>
        <w:t xml:space="preserve"> </w:t>
      </w:r>
      <w:r w:rsidRPr="00BD2BBF">
        <w:rPr>
          <w:sz w:val="14"/>
        </w:rPr>
        <w:t xml:space="preserve">(Tuck and </w:t>
      </w:r>
      <w:proofErr w:type="spellStart"/>
      <w:r w:rsidRPr="00BD2BBF">
        <w:rPr>
          <w:sz w:val="14"/>
        </w:rPr>
        <w:t>Ree</w:t>
      </w:r>
      <w:proofErr w:type="spellEnd"/>
      <w:r w:rsidRPr="00BD2BBF">
        <w:rPr>
          <w:sz w:val="14"/>
        </w:rPr>
        <w:t xml:space="preserve">, forthcoming). At the same time, </w:t>
      </w:r>
      <w:r w:rsidRPr="00585578">
        <w:rPr>
          <w:rStyle w:val="StyleUnderline"/>
          <w:highlight w:val="yellow"/>
        </w:rPr>
        <w:t xml:space="preserve">settler colonialism involves the subjugation </w:t>
      </w:r>
      <w:r w:rsidRPr="00BD2BBF">
        <w:rPr>
          <w:rStyle w:val="StyleUnderline"/>
        </w:rPr>
        <w:t xml:space="preserve">and forced labor </w:t>
      </w:r>
      <w:r w:rsidRPr="00585578">
        <w:rPr>
          <w:rStyle w:val="StyleUnderline"/>
          <w:highlight w:val="yellow"/>
        </w:rPr>
        <w:t>of chattel slaves</w:t>
      </w:r>
      <w:r w:rsidRPr="00BD2BBF">
        <w:rPr>
          <w:rStyle w:val="StyleUnderline"/>
        </w:rPr>
        <w:t xml:space="preserve">, whose bodies and lives become the property, and </w:t>
      </w:r>
      <w:r w:rsidRPr="00585578">
        <w:rPr>
          <w:rStyle w:val="StyleUnderline"/>
          <w:highlight w:val="yellow"/>
        </w:rPr>
        <w:t>who are kept landless</w:t>
      </w:r>
      <w:r w:rsidRPr="00BD2BBF">
        <w:rPr>
          <w:rStyle w:val="StyleUnderline"/>
        </w:rPr>
        <w:t>.</w:t>
      </w:r>
      <w:r w:rsidRPr="00BD2BBF">
        <w:rPr>
          <w:sz w:val="14"/>
        </w:rPr>
        <w:t xml:space="preserve"> Slavery in settler colonial contexts is distinct from other forms of indenture whereby excess labor is extracted from persons. First, </w:t>
      </w:r>
      <w:r w:rsidRPr="00BD2BBF">
        <w:rPr>
          <w:rStyle w:val="StyleUnderline"/>
        </w:rPr>
        <w:t>chattels are commodities of labor and therefore it is the slave’s person that is the excess.</w:t>
      </w:r>
      <w:r w:rsidRPr="00BD2BBF">
        <w:rPr>
          <w:sz w:val="14"/>
        </w:rPr>
        <w:t xml:space="preserve"> Second, unlike workers who </w:t>
      </w:r>
      <w:r w:rsidRPr="00BD2BBF">
        <w:rPr>
          <w:sz w:val="14"/>
        </w:rPr>
        <w:lastRenderedPageBreak/>
        <w:t xml:space="preserve">may aspire to own land, the slave’s very presence on the land is already an excess that must be dis-located. Thus, </w:t>
      </w:r>
      <w:r w:rsidRPr="00BD2BBF">
        <w:rPr>
          <w:rStyle w:val="StyleUnderline"/>
        </w:rPr>
        <w:t xml:space="preserve">the slave is a desirable </w:t>
      </w:r>
      <w:proofErr w:type="gramStart"/>
      <w:r w:rsidRPr="00BD2BBF">
        <w:rPr>
          <w:rStyle w:val="StyleUnderline"/>
        </w:rPr>
        <w:t>commodity</w:t>
      </w:r>
      <w:proofErr w:type="gramEnd"/>
      <w:r w:rsidRPr="00BD2BBF">
        <w:rPr>
          <w:rStyle w:val="StyleUnderline"/>
        </w:rPr>
        <w:t xml:space="preserve"> but the person underneath is imprisonable, punishable, and murderable. The violence of keeping/killing the chattel slave makes them deathlike monsters in the settler imagination</w:t>
      </w:r>
      <w:r w:rsidRPr="00BD2BBF">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BD2BBF">
        <w:rPr>
          <w:sz w:val="14"/>
        </w:rPr>
        <w:t>i.e.</w:t>
      </w:r>
      <w:proofErr w:type="gramEnd"/>
      <w:r w:rsidRPr="00BD2BBF">
        <w:rPr>
          <w:sz w:val="14"/>
        </w:rPr>
        <w:t xml:space="preserve"> in excess of the sustainable production already present in the Indigenous world). </w:t>
      </w:r>
      <w:proofErr w:type="gramStart"/>
      <w:r w:rsidRPr="00BD2BBF">
        <w:rPr>
          <w:sz w:val="14"/>
        </w:rPr>
        <w:t>In order for</w:t>
      </w:r>
      <w:proofErr w:type="gramEnd"/>
      <w:r w:rsidRPr="00BD2BBF">
        <w:rPr>
          <w:sz w:val="14"/>
        </w:rPr>
        <w:t xml:space="preserve"> excess production, he needs excess labor, which he cannot provide himself. </w:t>
      </w:r>
      <w:r w:rsidRPr="00BD2BBF">
        <w:rPr>
          <w:rStyle w:val="StyleUnderline"/>
        </w:rPr>
        <w:t>The chattel slave serves as that excess labor, labor that can never be paid because payment would have to be in the form of property (land).</w:t>
      </w:r>
      <w:r w:rsidRPr="00BD2BBF">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BD2BBF">
        <w:rPr>
          <w:rStyle w:val="StyleUnderline"/>
        </w:rPr>
        <w:t>Settlers are not immigrants.</w:t>
      </w:r>
      <w:r w:rsidRPr="00BD2BBF">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BD2BBF">
        <w:rPr>
          <w:rStyle w:val="StyleUnderline"/>
        </w:rPr>
        <w:t>.</w:t>
      </w:r>
      <w:r w:rsidRPr="00BD2BBF">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BD2BBF">
        <w:rPr>
          <w:sz w:val="14"/>
        </w:rPr>
        <w:t>wage</w:t>
      </w:r>
      <w:proofErr w:type="gramEnd"/>
      <w:r w:rsidRPr="00BD2BBF">
        <w:rPr>
          <w:sz w:val="14"/>
        </w:rPr>
        <w:t xml:space="preserve"> and high-wage labor recruitment (such as agricultural workers and overseas-trained engineers), and displacement/migration (such as the coerced immigration from nations torn by U.S. wars or devastated by U.S. economic policy). </w:t>
      </w:r>
      <w:r w:rsidRPr="00585578">
        <w:rPr>
          <w:rStyle w:val="StyleUnderline"/>
          <w:highlight w:val="yellow"/>
        </w:rPr>
        <w:t xml:space="preserve">In </w:t>
      </w:r>
      <w:r w:rsidRPr="00BD2BBF">
        <w:rPr>
          <w:rStyle w:val="StyleUnderline"/>
        </w:rPr>
        <w:t xml:space="preserve">this set of </w:t>
      </w:r>
      <w:r w:rsidRPr="00585578">
        <w:rPr>
          <w:rStyle w:val="StyleUnderline"/>
          <w:highlight w:val="yellow"/>
        </w:rPr>
        <w:t xml:space="preserve">settler colonial relations, colonial subjects </w:t>
      </w:r>
      <w:r w:rsidRPr="00BD2BBF">
        <w:rPr>
          <w:rStyle w:val="StyleUnderline"/>
        </w:rPr>
        <w:t xml:space="preserve">who are displaced by external colonialism, as well as racialized and minoritized by internal colonialism, </w:t>
      </w:r>
      <w:r w:rsidRPr="00585578">
        <w:rPr>
          <w:rStyle w:val="StyleUnderline"/>
          <w:highlight w:val="yellow"/>
        </w:rPr>
        <w:t>still occupy and settle stolen Indigenous land</w:t>
      </w:r>
      <w:r w:rsidRPr="00BD2BBF">
        <w:rPr>
          <w:rStyle w:val="StyleUnderline"/>
        </w:rPr>
        <w:t xml:space="preserve">. Settlers are diverse, not just </w:t>
      </w:r>
      <w:r w:rsidRPr="00BD2BBF">
        <w:rPr>
          <w:sz w:val="14"/>
        </w:rPr>
        <w:t xml:space="preserve">of </w:t>
      </w:r>
      <w:r w:rsidRPr="00BD2BBF">
        <w:rPr>
          <w:rStyle w:val="StyleUnderline"/>
        </w:rPr>
        <w:t>white European descent, and include people of color</w:t>
      </w:r>
      <w:r w:rsidRPr="00BD2BBF">
        <w:rPr>
          <w:sz w:val="14"/>
        </w:rPr>
        <w:t xml:space="preserve">, even from other colonial contexts. </w:t>
      </w:r>
      <w:r w:rsidRPr="00585578">
        <w:rPr>
          <w:rStyle w:val="StyleUnderline"/>
          <w:highlight w:val="yellow"/>
        </w:rPr>
        <w:t xml:space="preserve">This </w:t>
      </w:r>
      <w:r w:rsidRPr="00BD2BBF">
        <w:rPr>
          <w:rStyle w:val="StyleUnderline"/>
        </w:rPr>
        <w:t xml:space="preserve">tightly wound </w:t>
      </w:r>
      <w:r w:rsidRPr="00585578">
        <w:rPr>
          <w:rStyle w:val="StyleUnderline"/>
          <w:highlight w:val="yellow"/>
        </w:rPr>
        <w:t xml:space="preserve">set of conditions </w:t>
      </w:r>
      <w:r w:rsidRPr="00BD2BBF">
        <w:rPr>
          <w:rStyle w:val="StyleUnderline"/>
        </w:rPr>
        <w:t xml:space="preserve">and racialized, globalized relations exponentially </w:t>
      </w:r>
      <w:r w:rsidRPr="00585578">
        <w:rPr>
          <w:rStyle w:val="StyleUnderline"/>
          <w:highlight w:val="yellow"/>
        </w:rPr>
        <w:t xml:space="preserve">complicates </w:t>
      </w:r>
      <w:r w:rsidRPr="00BD2BBF">
        <w:rPr>
          <w:rStyle w:val="StyleUnderline"/>
        </w:rPr>
        <w:t xml:space="preserve">what is meant by </w:t>
      </w:r>
      <w:r w:rsidRPr="00585578">
        <w:rPr>
          <w:rStyle w:val="StyleUnderline"/>
          <w:highlight w:val="yellow"/>
        </w:rPr>
        <w:t>decolonization</w:t>
      </w:r>
      <w:r w:rsidRPr="00BD2BBF">
        <w:rPr>
          <w:rStyle w:val="StyleUnderline"/>
        </w:rPr>
        <w:t>, and by solidarity, against settler colonial forces.</w:t>
      </w:r>
      <w:r w:rsidRPr="00BD2BBF">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585578">
        <w:rPr>
          <w:rStyle w:val="Emphasis"/>
          <w:highlight w:val="yellow"/>
        </w:rPr>
        <w:t xml:space="preserve">Decolonization as metaphor allows people to equivocate </w:t>
      </w:r>
      <w:r w:rsidRPr="00BD2BBF">
        <w:rPr>
          <w:sz w:val="14"/>
        </w:rPr>
        <w:t xml:space="preserve">these </w:t>
      </w:r>
      <w:r w:rsidRPr="00585578">
        <w:rPr>
          <w:rStyle w:val="Emphasis"/>
          <w:highlight w:val="yellow"/>
        </w:rPr>
        <w:t>contradictory decolonial desires because it turns decolonization into an empty signifier to be filled by any track towards liberation</w:t>
      </w:r>
      <w:r w:rsidRPr="00BD2BBF">
        <w:rPr>
          <w:rStyle w:val="Emphasis"/>
        </w:rPr>
        <w:t>.</w:t>
      </w:r>
      <w:r w:rsidRPr="00BD2BBF">
        <w:rPr>
          <w:sz w:val="14"/>
        </w:rPr>
        <w:t xml:space="preserve"> </w:t>
      </w:r>
      <w:proofErr w:type="gramStart"/>
      <w:r w:rsidRPr="00BD2BBF">
        <w:rPr>
          <w:sz w:val="14"/>
        </w:rPr>
        <w:t xml:space="preserve">In reality, </w:t>
      </w:r>
      <w:r w:rsidRPr="00BD2BBF">
        <w:rPr>
          <w:rStyle w:val="StyleUnderline"/>
        </w:rPr>
        <w:t>the</w:t>
      </w:r>
      <w:proofErr w:type="gramEnd"/>
      <w:r w:rsidRPr="00BD2BBF">
        <w:rPr>
          <w:rStyle w:val="StyleUnderline"/>
        </w:rPr>
        <w:t xml:space="preserve"> tracks walk all over land/people in settler contexts.</w:t>
      </w:r>
      <w:r w:rsidRPr="00BD2BBF">
        <w:rPr>
          <w:sz w:val="14"/>
        </w:rPr>
        <w:t xml:space="preserve"> Though the details are not fixed or agreed upon, in our view, </w:t>
      </w:r>
      <w:r w:rsidRPr="00BD2BBF">
        <w:rPr>
          <w:rStyle w:val="StyleUnderline"/>
        </w:rPr>
        <w:t xml:space="preserve">decolonization </w:t>
      </w:r>
      <w:r w:rsidRPr="00BD2BBF">
        <w:rPr>
          <w:sz w:val="14"/>
        </w:rPr>
        <w:t>in the settler colonial context</w:t>
      </w:r>
      <w:r w:rsidRPr="00BD2BBF">
        <w:rPr>
          <w:rStyle w:val="StyleUnderline"/>
        </w:rPr>
        <w:t xml:space="preserve"> must involve the repatriation of land simultaneous to the recognition of how land and relations to land have always already been differently understood and enacted; that is, </w:t>
      </w:r>
      <w:proofErr w:type="gramStart"/>
      <w:r w:rsidRPr="00BD2BBF">
        <w:rPr>
          <w:rStyle w:val="StyleUnderline"/>
        </w:rPr>
        <w:t>all of</w:t>
      </w:r>
      <w:proofErr w:type="gramEnd"/>
      <w:r w:rsidRPr="00BD2BBF">
        <w:rPr>
          <w:rStyle w:val="StyleUnderline"/>
        </w:rPr>
        <w:t xml:space="preserve"> the land, and not just symbolically.</w:t>
      </w:r>
      <w:r w:rsidRPr="00BD2BBF">
        <w:rPr>
          <w:sz w:val="14"/>
        </w:rPr>
        <w:t xml:space="preserve"> </w:t>
      </w:r>
      <w:r w:rsidRPr="00BD2BBF">
        <w:rPr>
          <w:rStyle w:val="StyleUnderline"/>
        </w:rPr>
        <w:t xml:space="preserve">This is precisely why decolonization is </w:t>
      </w:r>
      <w:r w:rsidRPr="00BD2BBF">
        <w:rPr>
          <w:sz w:val="14"/>
        </w:rPr>
        <w:t>necessarily</w:t>
      </w:r>
      <w:r w:rsidRPr="00BD2BBF">
        <w:rPr>
          <w:rStyle w:val="StyleUnderline"/>
        </w:rPr>
        <w:t xml:space="preserve"> unsettling, especially across lines of solidarity</w:t>
      </w:r>
      <w:r w:rsidRPr="00BD2BBF">
        <w:rPr>
          <w:sz w:val="14"/>
        </w:rPr>
        <w:t xml:space="preserve">. “Decolonization never takes place unnoticed” (Fanon, 1963, p. 36). </w:t>
      </w:r>
      <w:r w:rsidRPr="00585578">
        <w:rPr>
          <w:rStyle w:val="Emphasis"/>
          <w:highlight w:val="yellow"/>
        </w:rPr>
        <w:t>Settler colonialism and its decolonization implicates and unsettles everyone.</w:t>
      </w:r>
    </w:p>
    <w:p w14:paraId="310A0A4F" w14:textId="77777777" w:rsidR="00CB0149" w:rsidRDefault="00CB0149" w:rsidP="00CB0149"/>
    <w:p w14:paraId="693A4A5E" w14:textId="77777777" w:rsidR="00CB0149" w:rsidRPr="00BD2BBF" w:rsidRDefault="00CB0149" w:rsidP="00CB0149">
      <w:pPr>
        <w:pStyle w:val="Heading4"/>
        <w:rPr>
          <w:rFonts w:cs="Calibri"/>
        </w:rPr>
      </w:pPr>
      <w:r w:rsidRPr="00BD2BBF">
        <w:rPr>
          <w:rFonts w:cs="Calibri"/>
        </w:rPr>
        <w:t>Unions’ self-portrayal as social justice advocates ignores their mistreatment of Indigenous industry—they threaten Indigenous sovereignty and hide behind the courts.</w:t>
      </w:r>
    </w:p>
    <w:p w14:paraId="7C43F7E6" w14:textId="77777777" w:rsidR="00CB0149" w:rsidRPr="00BD2BBF" w:rsidRDefault="00CB0149" w:rsidP="00CB0149">
      <w:pPr>
        <w:rPr>
          <w:rStyle w:val="Style13ptBold"/>
        </w:rPr>
      </w:pPr>
      <w:r w:rsidRPr="00BD2BBF">
        <w:rPr>
          <w:rStyle w:val="Style13ptBold"/>
        </w:rPr>
        <w:t>Harvard Law Review 21</w:t>
      </w:r>
    </w:p>
    <w:p w14:paraId="568A2724" w14:textId="77777777" w:rsidR="00CB0149" w:rsidRPr="00BD2BBF" w:rsidRDefault="00CB0149" w:rsidP="00CB0149">
      <w:pPr>
        <w:rPr>
          <w:sz w:val="16"/>
          <w:szCs w:val="16"/>
        </w:rPr>
      </w:pPr>
      <w:r w:rsidRPr="00BD2BBF">
        <w:rPr>
          <w:sz w:val="16"/>
          <w:szCs w:val="16"/>
        </w:rPr>
        <w:t xml:space="preserve">Harvard Law Review (law review by an independent student group at Harvard Law School); “Tribal Power, Worker Power: Organizing Unions in the Context of Native Sovereignty”; </w:t>
      </w:r>
      <w:r w:rsidRPr="00BD2BBF">
        <w:rPr>
          <w:i/>
          <w:iCs/>
          <w:sz w:val="16"/>
          <w:szCs w:val="16"/>
        </w:rPr>
        <w:t>Indian Law</w:t>
      </w:r>
      <w:r w:rsidRPr="00BD2BBF">
        <w:rPr>
          <w:sz w:val="16"/>
          <w:szCs w:val="16"/>
        </w:rPr>
        <w:t xml:space="preserve">, Harvard Law Review; January 11, 2021; </w:t>
      </w:r>
      <w:hyperlink r:id="rId10" w:history="1">
        <w:r w:rsidRPr="00BD2BBF">
          <w:rPr>
            <w:rStyle w:val="Hyperlink"/>
            <w:sz w:val="16"/>
            <w:szCs w:val="16"/>
          </w:rPr>
          <w:t>https://harvardlawreview.org/2021/01/tribal-power-worker-power-organizing-unions-in-the-context-of-native-sovereignty/</w:t>
        </w:r>
      </w:hyperlink>
      <w:r w:rsidRPr="00BD2BBF">
        <w:rPr>
          <w:sz w:val="16"/>
          <w:szCs w:val="16"/>
        </w:rPr>
        <w:t>; EMJ</w:t>
      </w:r>
    </w:p>
    <w:p w14:paraId="0D0C8233" w14:textId="77777777" w:rsidR="00CB0149" w:rsidRPr="00BD2BBF" w:rsidRDefault="00CB0149" w:rsidP="00CB0149">
      <w:pPr>
        <w:rPr>
          <w:rStyle w:val="StyleUnderline"/>
        </w:rPr>
      </w:pPr>
      <w:r w:rsidRPr="00BD2BBF">
        <w:rPr>
          <w:sz w:val="12"/>
        </w:rPr>
        <w:t xml:space="preserve">Since 1990, </w:t>
      </w:r>
      <w:r w:rsidRPr="00585578">
        <w:rPr>
          <w:rStyle w:val="StyleUnderline"/>
          <w:highlight w:val="yellow"/>
        </w:rPr>
        <w:t xml:space="preserve">employees of </w:t>
      </w:r>
      <w:r w:rsidRPr="00BD2BBF">
        <w:rPr>
          <w:rStyle w:val="StyleUnderline"/>
        </w:rPr>
        <w:t xml:space="preserve">businesses owned and operated by </w:t>
      </w:r>
      <w:r w:rsidRPr="00585578">
        <w:rPr>
          <w:rStyle w:val="StyleUnderline"/>
          <w:highlight w:val="yellow"/>
        </w:rPr>
        <w:t>Native nations have increasingly sought to amplify their voices in the workplace through union representation</w:t>
      </w:r>
      <w:r w:rsidRPr="00BD2BBF">
        <w:rPr>
          <w:rStyle w:val="StyleUnderline"/>
        </w:rPr>
        <w:t xml:space="preserve">. Many of </w:t>
      </w:r>
      <w:r w:rsidRPr="00585578">
        <w:rPr>
          <w:rStyle w:val="StyleUnderline"/>
          <w:highlight w:val="yellow"/>
        </w:rPr>
        <w:t xml:space="preserve">these </w:t>
      </w:r>
      <w:r w:rsidRPr="00BD2BBF">
        <w:rPr>
          <w:rStyle w:val="StyleUnderline"/>
        </w:rPr>
        <w:t xml:space="preserve">(primarily </w:t>
      </w:r>
      <w:r w:rsidRPr="00585578">
        <w:rPr>
          <w:rStyle w:val="StyleUnderline"/>
          <w:highlight w:val="yellow"/>
        </w:rPr>
        <w:lastRenderedPageBreak/>
        <w:t xml:space="preserve">non-Native) workers have invoked the </w:t>
      </w:r>
      <w:r w:rsidRPr="00BD2BBF">
        <w:rPr>
          <w:rStyle w:val="StyleUnderline"/>
        </w:rPr>
        <w:t>protections of the National Labor Relations Act (</w:t>
      </w:r>
      <w:r w:rsidRPr="00585578">
        <w:rPr>
          <w:rStyle w:val="StyleUnderline"/>
          <w:highlight w:val="yellow"/>
        </w:rPr>
        <w:t>NLRA</w:t>
      </w:r>
      <w:r w:rsidRPr="00BD2BBF">
        <w:rPr>
          <w:rStyle w:val="StyleUnderline"/>
        </w:rPr>
        <w:t>).</w:t>
      </w:r>
      <w:r w:rsidRPr="00BD2BBF">
        <w:rPr>
          <w:sz w:val="12"/>
        </w:rPr>
        <w:t xml:space="preserve"> The protections of federal labor law have been crucial to building worker power in private-sector enterprises. But </w:t>
      </w:r>
      <w:r w:rsidRPr="00BD2BBF">
        <w:rPr>
          <w:rStyle w:val="StyleUnderline"/>
        </w:rPr>
        <w:t xml:space="preserve">to many tribal governments, </w:t>
      </w:r>
      <w:r w:rsidRPr="00585578">
        <w:rPr>
          <w:rStyle w:val="StyleUnderline"/>
          <w:highlight w:val="yellow"/>
        </w:rPr>
        <w:t xml:space="preserve">this </w:t>
      </w:r>
      <w:r w:rsidRPr="00BD2BBF">
        <w:rPr>
          <w:rStyle w:val="StyleUnderline"/>
        </w:rPr>
        <w:t xml:space="preserve">invocation of a federal statute </w:t>
      </w:r>
      <w:r w:rsidRPr="00585578">
        <w:rPr>
          <w:rStyle w:val="StyleUnderline"/>
          <w:highlight w:val="yellow"/>
        </w:rPr>
        <w:t xml:space="preserve">is an affront to </w:t>
      </w:r>
      <w:r w:rsidRPr="00BD2BBF">
        <w:rPr>
          <w:rStyle w:val="StyleUnderline"/>
        </w:rPr>
        <w:t xml:space="preserve">the inherent </w:t>
      </w:r>
      <w:r w:rsidRPr="00585578">
        <w:rPr>
          <w:rStyle w:val="StyleUnderline"/>
          <w:highlight w:val="yellow"/>
        </w:rPr>
        <w:t xml:space="preserve">sovereignty of Native nations. </w:t>
      </w:r>
      <w:r w:rsidRPr="00585578">
        <w:rPr>
          <w:rStyle w:val="Emphasis"/>
          <w:highlight w:val="yellow"/>
        </w:rPr>
        <w:t xml:space="preserve">Labor organizing in tribal enterprises uncovers </w:t>
      </w:r>
      <w:r w:rsidRPr="00BD2BBF">
        <w:rPr>
          <w:rStyle w:val="Emphasis"/>
        </w:rPr>
        <w:t xml:space="preserve">a seemingly intractable </w:t>
      </w:r>
      <w:r w:rsidRPr="00585578">
        <w:rPr>
          <w:rStyle w:val="Emphasis"/>
          <w:highlight w:val="yellow"/>
        </w:rPr>
        <w:t xml:space="preserve">tension between </w:t>
      </w:r>
      <w:r w:rsidRPr="00BD2BBF">
        <w:rPr>
          <w:rStyle w:val="Emphasis"/>
        </w:rPr>
        <w:t xml:space="preserve">two classes of power-building institutions: </w:t>
      </w:r>
      <w:r w:rsidRPr="00585578">
        <w:rPr>
          <w:rStyle w:val="Emphasis"/>
          <w:highlight w:val="yellow"/>
        </w:rPr>
        <w:t>unions and tribes.</w:t>
      </w:r>
      <w:r w:rsidRPr="00585578">
        <w:rPr>
          <w:rStyle w:val="StyleUnderline"/>
          <w:highlight w:val="yellow"/>
        </w:rPr>
        <w:t xml:space="preserve"> </w:t>
      </w:r>
      <w:r w:rsidRPr="00BD2BBF">
        <w:rPr>
          <w:rStyle w:val="StyleUnderline"/>
        </w:rPr>
        <w:t xml:space="preserve">Unionizing workers, often members of non-Native minority groups, feel disenfranchised in their workplaces, while </w:t>
      </w:r>
      <w:r w:rsidRPr="00585578">
        <w:rPr>
          <w:rStyle w:val="StyleUnderline"/>
          <w:highlight w:val="yellow"/>
        </w:rPr>
        <w:t xml:space="preserve">Native </w:t>
      </w:r>
      <w:r w:rsidRPr="00BD2BBF">
        <w:rPr>
          <w:rStyle w:val="StyleUnderline"/>
        </w:rPr>
        <w:t xml:space="preserve">governments perceive intervention into their internal affairs as threatening their inherent </w:t>
      </w:r>
      <w:r w:rsidRPr="00585578">
        <w:rPr>
          <w:rStyle w:val="StyleUnderline"/>
          <w:highlight w:val="yellow"/>
        </w:rPr>
        <w:t xml:space="preserve">sovereignty </w:t>
      </w:r>
      <w:r w:rsidRPr="00BD2BBF">
        <w:rPr>
          <w:rStyle w:val="StyleUnderline"/>
        </w:rPr>
        <w:t xml:space="preserve">— sovereignty that </w:t>
      </w:r>
      <w:r w:rsidRPr="00585578">
        <w:rPr>
          <w:rStyle w:val="StyleUnderline"/>
          <w:highlight w:val="yellow"/>
        </w:rPr>
        <w:t xml:space="preserve">has been weakened through congressional action </w:t>
      </w:r>
      <w:r w:rsidRPr="00BD2BBF">
        <w:rPr>
          <w:rStyle w:val="StyleUnderline"/>
        </w:rPr>
        <w:t xml:space="preserve">and Supreme Court decisions. This tension is </w:t>
      </w:r>
      <w:r w:rsidRPr="00585578">
        <w:rPr>
          <w:rStyle w:val="StyleUnderline"/>
          <w:highlight w:val="yellow"/>
        </w:rPr>
        <w:t xml:space="preserve">especially </w:t>
      </w:r>
      <w:r w:rsidRPr="00BD2BBF">
        <w:rPr>
          <w:rStyle w:val="StyleUnderline"/>
        </w:rPr>
        <w:t xml:space="preserve">acute </w:t>
      </w:r>
      <w:r w:rsidRPr="00585578">
        <w:rPr>
          <w:rStyle w:val="StyleUnderline"/>
          <w:highlight w:val="yellow"/>
        </w:rPr>
        <w:t xml:space="preserve">in the ideological context of the modern labor movement, which casts unionism as rooted in </w:t>
      </w:r>
      <w:r w:rsidRPr="00BD2BBF">
        <w:rPr>
          <w:rStyle w:val="StyleUnderline"/>
        </w:rPr>
        <w:t xml:space="preserve">values of progressivism and </w:t>
      </w:r>
      <w:r w:rsidRPr="00585578">
        <w:rPr>
          <w:rStyle w:val="StyleUnderline"/>
          <w:highlight w:val="yellow"/>
        </w:rPr>
        <w:t>social justice.</w:t>
      </w:r>
      <w:r w:rsidRPr="00BD2BBF">
        <w:rPr>
          <w:sz w:val="12"/>
        </w:rPr>
        <w:t xml:space="preserve"> This Note attempts to ameliorate that tension by advocating a labor movement that builds worker power under the protections of tribal, rather than federal, law. This Note proceeds in four parts. Part I sets out the historical backdrop, while Part II outlines the doctrinal context. A question central to many tribal-labor conflicts is whether general federal regulatory statutes, including the NLRA, apply to Native nations. The Supreme Court has addressed this question only in dictum, and lower courts are divided. Part III argues that, under federal Indian law doctrine, general federal labor statutes do not apply to tribally owned businesses. As several scholars have articulated, interpreting federal labor law as inapplicable to these businesses is consistent with Supreme Court precedent, the text and history of the NLRA, and the nature of tribal enterprise. Part IV examines the implications of this argument. Drawing on examples of existing tribal labor-relations schemes, this Part encourages worker advocates to see organizing in tribal enterprises as an opportunity to amplify workers’ voices while honoring Native sovereignty. In the absence of federal regulation, unions and Native nations may find common ground as institutions dedicated to building power for their members. I. </w:t>
      </w:r>
      <w:r w:rsidRPr="00BD2BBF">
        <w:rPr>
          <w:rStyle w:val="StyleUnderline"/>
        </w:rPr>
        <w:t>Workers’ power to self-govern through unionization hit an apex in the mid-twentieth century.</w:t>
      </w:r>
      <w:r w:rsidRPr="00BD2BBF">
        <w:rPr>
          <w:sz w:val="12"/>
        </w:rPr>
        <w:t xml:space="preserve"> The original NLRA, promulgated as the Wagner Act in 1935, promoted a goal of building worker power and established a framework for self-governance in the private-sector workplace through collective bargaining. </w:t>
      </w:r>
      <w:r w:rsidRPr="00BD2BBF">
        <w:rPr>
          <w:rStyle w:val="StyleUnderline"/>
        </w:rPr>
        <w:t xml:space="preserve">Workers organized under the </w:t>
      </w:r>
      <w:proofErr w:type="gramStart"/>
      <w:r w:rsidRPr="00BD2BBF">
        <w:rPr>
          <w:rStyle w:val="StyleUnderline"/>
        </w:rPr>
        <w:t>NLRA</w:t>
      </w:r>
      <w:proofErr w:type="gramEnd"/>
      <w:r w:rsidRPr="00BD2BBF">
        <w:rPr>
          <w:rStyle w:val="StyleUnderline"/>
        </w:rPr>
        <w:t xml:space="preserve"> and its public-sector corollaries are able to earn more than nonunionized workers, enjoy more benefits and greater stability, and have more control over the conditions of their employment. Since the 1930s, however, union protections have been eroded: changing economic forces weakened traditionally unionized American industries;</w:t>
      </w:r>
      <w:r w:rsidRPr="00BD2BBF">
        <w:rPr>
          <w:sz w:val="12"/>
        </w:rPr>
        <w:t xml:space="preserve"> the Taft-Hartley amendments of 1947 shifted the NLRA’s purpose away from promoting worker power; state statutes and unfavorable court decisions have limited public-sector workers’ ability to bargain collectively; and aggressive employer resistance to organizing has become commonplace, limiting workers’ ability to form new unions. </w:t>
      </w:r>
      <w:r w:rsidRPr="00BD2BBF">
        <w:rPr>
          <w:rStyle w:val="StyleUnderline"/>
        </w:rPr>
        <w:t>As union membership declined, some unions, especially in the service sector, began explicitly to link the labor movement to broader social justice issues, positioning collective action as an essential tool for building power among marginalized groups. Unions became involved in community organizing and nonlabor social movements.</w:t>
      </w:r>
      <w:r w:rsidRPr="00BD2BBF">
        <w:rPr>
          <w:sz w:val="12"/>
        </w:rPr>
        <w:t xml:space="preserve"> This approach has seen some notable successes, as high-profile </w:t>
      </w:r>
      <w:r w:rsidRPr="00BD2BBF">
        <w:rPr>
          <w:rStyle w:val="StyleUnderline"/>
        </w:rPr>
        <w:t xml:space="preserve">collective actions have helped cast unions as drivers of social justice. </w:t>
      </w:r>
      <w:r w:rsidRPr="00585578">
        <w:rPr>
          <w:rStyle w:val="Emphasis"/>
          <w:highlight w:val="yellow"/>
        </w:rPr>
        <w:t>Unions and Native nations encountered intermittent conflict throughout the twentieth century.</w:t>
      </w:r>
      <w:r w:rsidRPr="00BD2BBF">
        <w:rPr>
          <w:rStyle w:val="StyleUnderline"/>
        </w:rPr>
        <w:t xml:space="preserve"> During the Depression, pay disparities between Native and non-Native miners contributed to Navajo workers’ crossing picket lines. In the mid-twentieth century, </w:t>
      </w:r>
      <w:r w:rsidRPr="00585578">
        <w:rPr>
          <w:rStyle w:val="StyleUnderline"/>
          <w:highlight w:val="yellow"/>
        </w:rPr>
        <w:t>several tribal governments enacted “right-to-work” laws</w:t>
      </w:r>
      <w:r w:rsidRPr="00BD2BBF">
        <w:rPr>
          <w:rStyle w:val="StyleUnderline"/>
        </w:rPr>
        <w:t xml:space="preserve">; in response, </w:t>
      </w:r>
      <w:r w:rsidRPr="00585578">
        <w:rPr>
          <w:rStyle w:val="StyleUnderline"/>
          <w:highlight w:val="yellow"/>
        </w:rPr>
        <w:t xml:space="preserve">unions called on the </w:t>
      </w:r>
      <w:r w:rsidRPr="00BD2BBF">
        <w:rPr>
          <w:rStyle w:val="StyleUnderline"/>
        </w:rPr>
        <w:t>National Labor Relations Board (</w:t>
      </w:r>
      <w:r w:rsidRPr="00585578">
        <w:rPr>
          <w:rStyle w:val="StyleUnderline"/>
          <w:highlight w:val="yellow"/>
        </w:rPr>
        <w:t>NLRB) to assert jurisdiction over tribal</w:t>
      </w:r>
      <w:r w:rsidRPr="00BD2BBF">
        <w:rPr>
          <w:rStyle w:val="StyleUnderline"/>
        </w:rPr>
        <w:t xml:space="preserve">ly owned </w:t>
      </w:r>
      <w:r w:rsidRPr="00585578">
        <w:rPr>
          <w:rStyle w:val="StyleUnderline"/>
          <w:highlight w:val="yellow"/>
        </w:rPr>
        <w:t xml:space="preserve">businesses </w:t>
      </w:r>
      <w:r w:rsidRPr="00BD2BBF">
        <w:rPr>
          <w:rStyle w:val="Emphasis"/>
        </w:rPr>
        <w:t>operating in Indian country.</w:t>
      </w:r>
      <w:r w:rsidRPr="00BD2BBF">
        <w:rPr>
          <w:sz w:val="12"/>
        </w:rPr>
        <w:t xml:space="preserve"> The Board declined to do so, and </w:t>
      </w:r>
      <w:r w:rsidRPr="00585578">
        <w:rPr>
          <w:rStyle w:val="Emphasis"/>
          <w:highlight w:val="yellow"/>
        </w:rPr>
        <w:t>unions continued to organize in tribal enterprises without the protections of federal labor law.</w:t>
      </w:r>
      <w:r w:rsidRPr="00BD2BBF">
        <w:rPr>
          <w:sz w:val="12"/>
        </w:rPr>
        <w:t xml:space="preserve"> An increase in service-sector organizing in the 1990s coincided with the growth of Indian gaming and generated renewed interest in labor organizing in tribally owned enterprises. In 1988, Congress promulgated the Indian Gaming Regulatory Act (IGRA) with a purpose to promote sustainable self-governance by Native nations. IGRA requires states that allow gaming to permit Native nations to develop gaming enterprises, provided the two governments negotiate a compact setting out terms of operation. As states and Native nations negotiated IGRA compacts, labor organizers sought to ensure that gaming jobs would be union jobs. This activism proved a turning point in the broader relationship between organized labor and Native nations. II. </w:t>
      </w:r>
      <w:r w:rsidRPr="00585578">
        <w:rPr>
          <w:rStyle w:val="StyleUnderline"/>
          <w:highlight w:val="yellow"/>
        </w:rPr>
        <w:t xml:space="preserve">Union campaigns </w:t>
      </w:r>
      <w:r w:rsidRPr="00BD2BBF">
        <w:rPr>
          <w:rStyle w:val="StyleUnderline"/>
        </w:rPr>
        <w:t xml:space="preserve">in casinos </w:t>
      </w:r>
      <w:r w:rsidRPr="00585578">
        <w:rPr>
          <w:rStyle w:val="StyleUnderline"/>
          <w:highlight w:val="yellow"/>
        </w:rPr>
        <w:t xml:space="preserve">sparked renewed legal battles over control of labor relations in Indian country. </w:t>
      </w:r>
      <w:r w:rsidRPr="00BD2BBF">
        <w:rPr>
          <w:rStyle w:val="StyleUnderline"/>
        </w:rPr>
        <w:t xml:space="preserve">Two key inquiries underlie these legal conflicts. First, under what circumstances do general federal regulatory statutes like the NLRA apply to Native nations? Second, in the context of the NLRA specifically, are Native nations “employers” subject to regulation by the Act? </w:t>
      </w:r>
      <w:r w:rsidRPr="00BD2BBF">
        <w:rPr>
          <w:sz w:val="12"/>
        </w:rPr>
        <w:t xml:space="preserve">32. The potential application of the NLRA to Native nations raises other questions as well. For example, </w:t>
      </w:r>
      <w:r w:rsidRPr="00BD2BBF">
        <w:rPr>
          <w:rStyle w:val="StyleUnderline"/>
        </w:rPr>
        <w:t>does the NLRA apply to privately owned businesses operating on tribal land? If so, does the NLRA preempt tribal regulation of those businesses?</w:t>
      </w:r>
      <w:r w:rsidRPr="00BD2BBF">
        <w:rPr>
          <w:sz w:val="12"/>
        </w:rPr>
        <w:t xml:space="preserve"> Cf. NLRB v. Pueblo of San Juan, 276 F.3d 1186, 1189–90 (10th Cir. 2002) (</w:t>
      </w:r>
      <w:proofErr w:type="spellStart"/>
      <w:r w:rsidRPr="00BD2BBF">
        <w:rPr>
          <w:sz w:val="12"/>
        </w:rPr>
        <w:t>en</w:t>
      </w:r>
      <w:proofErr w:type="spellEnd"/>
      <w:r w:rsidRPr="00BD2BBF">
        <w:rPr>
          <w:sz w:val="12"/>
        </w:rPr>
        <w:t xml:space="preserve"> banc) (considering whether § 8(a)(3) of the NLRA preempted a tribal right-to-work ordinance, which applied to all employment on tribal lands). While the principles discussed here are relevant to these questions, they are outside the scope of this Note, which focuses on labor-management relationships within tribally owned enterprises. This Part begins by describing how courts have approached the former question. It then turns to the latter, examining how the NLRB has come to exert control over tribal enterprises. A. The Applicability of General Federal Laws to Native Nations Whether and under </w:t>
      </w:r>
      <w:r w:rsidRPr="00BD2BBF">
        <w:rPr>
          <w:sz w:val="12"/>
        </w:rPr>
        <w:lastRenderedPageBreak/>
        <w:t>what circumstances general federal statutes apply to Native nations is one of the most contested issues in federal Indian law. At the heart of this question are two competing sources of authority. On the one hand, Professor Felix Cohen’s influential Handbook of Federal Indian Law identifies canons of construction that guide judicial decisions in Indian law. These canons instruct: statutes and legal agreements must be “liberally construed in favor of the Indians”; “all ambiguities are to be resolved in their favor”; and “tribal property rights and sovereignty are preserved unless Congress’s intent to the contrary is clear and unambiguous.” The Supreme Court has regularly invoked these canons. On the other hand, the Supreme Court’s main foray into addressing whether general federal laws regulate Native nations stands to the contrary. In Federal Power Commission v. Tuscarora Indian Nation, the Court stated that “general Acts of Congress apply to Indians as well as to all others in the absence of a clear expression to the contrary.” Because Tuscarora itself concerned a statute that specifically addressed the use of tribal land, its principle of general applicability is widely understood to be dictum. The Supreme Court has never revisited the question. These two nonbinding authorities — the Handbook canons and the Tuscarora dictum — provide the backdrop for adjudicators considering the application of general federal statutes to Native nations. Federal courts have adopted varying approaches to these competing authorities. A plurality has followed an approach outlined by the Ninth Circuit in Donovan v. Coeur d’Alene Tribal Farm, which held that statutory silence regarding Native nations in the Occupational Safety and Health Act (OSHA) presumptively indicated an intent to regulate tribes. This presumption, however, did not apply where: (1) [T]he law touches exclusive rights of self-governance in purely intramural matters; (2) the application of the law to the tribe would abrogate rights guaranteed by Indian treaties; or (3) there is proof by legislative history or some other means that Congress intended [the law] not to apply to Indians on their reservations. In these cases, express statutory language is called for. Coeur d’Alene also held that operating a commercial enterprise was not “purely intramural,” and OSHA regulation of tribal enterprises therefore did not infringe on self-governance. The Second, Sixth, and Eleventh Circuits have since adopted Coeur d’Alene. The Seventh Circuit has adopted a similar but distinct approach under which courts are asked to distinguish governmental and commercial functions of tribal governments, exempting tribal employers from federal regulation only when they “</w:t>
      </w:r>
      <w:proofErr w:type="spellStart"/>
      <w:r w:rsidRPr="00BD2BBF">
        <w:rPr>
          <w:sz w:val="12"/>
        </w:rPr>
        <w:t>exercis</w:t>
      </w:r>
      <w:proofErr w:type="spellEnd"/>
      <w:r w:rsidRPr="00BD2BBF">
        <w:rPr>
          <w:sz w:val="12"/>
        </w:rPr>
        <w:t xml:space="preserve">[e] governmental functions that when exercised by . . . other governments are given special consideration.” Two federal circuits have rejected Coeur d’Alene. The Eighth Circuit has stated that Tuscarora “does not apply when the interest . . . affected is a specific right reserved to the Indians” and that a right to self-governance is implied for federally recognized tribes. And in NLRB v. Pueblo of San Juan, </w:t>
      </w:r>
      <w:r w:rsidRPr="00585578">
        <w:rPr>
          <w:rStyle w:val="StyleUnderline"/>
          <w:highlight w:val="yellow"/>
        </w:rPr>
        <w:t xml:space="preserve">the Tenth Circuit invoked </w:t>
      </w:r>
      <w:r w:rsidRPr="00BD2BBF">
        <w:rPr>
          <w:rStyle w:val="StyleUnderline"/>
        </w:rPr>
        <w:t xml:space="preserve">the canon that “doubtful expressions of legislative intent must be resolved in favor of the Indians” to place the </w:t>
      </w:r>
      <w:r w:rsidRPr="00585578">
        <w:rPr>
          <w:rStyle w:val="StyleUnderline"/>
          <w:highlight w:val="yellow"/>
        </w:rPr>
        <w:t xml:space="preserve">burden on the NLRB to demonstrate that Congress had intended the NLRA to “strip Indian tribal governments” of </w:t>
      </w:r>
      <w:r w:rsidRPr="00BD2BBF">
        <w:rPr>
          <w:rStyle w:val="StyleUnderline"/>
        </w:rPr>
        <w:t xml:space="preserve">the </w:t>
      </w:r>
      <w:r w:rsidRPr="00585578">
        <w:rPr>
          <w:rStyle w:val="StyleUnderline"/>
          <w:highlight w:val="yellow"/>
        </w:rPr>
        <w:t xml:space="preserve">authority </w:t>
      </w:r>
      <w:r w:rsidRPr="00BD2BBF">
        <w:rPr>
          <w:rStyle w:val="StyleUnderline"/>
        </w:rPr>
        <w:t xml:space="preserve">to legislate labor relations, ultimately finding that it had not. The result is a fractured circuit split: a plurality of federal courts </w:t>
      </w:r>
      <w:proofErr w:type="gramStart"/>
      <w:r w:rsidRPr="00BD2BBF">
        <w:rPr>
          <w:rStyle w:val="StyleUnderline"/>
        </w:rPr>
        <w:t>treat</w:t>
      </w:r>
      <w:proofErr w:type="gramEnd"/>
      <w:r w:rsidRPr="00BD2BBF">
        <w:rPr>
          <w:rStyle w:val="StyleUnderline"/>
        </w:rPr>
        <w:t xml:space="preserve"> general regulatory laws as presumptively applicable to tribes, subject only to a few narrow exceptions.</w:t>
      </w:r>
      <w:r w:rsidRPr="00BD2BBF">
        <w:rPr>
          <w:sz w:val="12"/>
        </w:rPr>
        <w:t xml:space="preserve"> Others have followed Cohen’s canons to reverse the presumption, requiring evidence that Congress intended the law to apply to Native nations. And one, the Seventh Circuit, applies shifting presumptions depending on whether it views the tribal activity in question as “commercial” or “governmental” in nature. B. Tribal Enterprises as “Employers” Under the NLRA Approaches to the second question — whether Native nations are “employers” under the NLRA — have evolved since the Board first considered the issue in the 1970s. In Fort Apache Timber Co., the NLRB held that, although the NLRA is silent with respect to Native nations, because section 2(2) of the Act explicitly excludes federal and state governments from the Board’s jurisdiction, and because the defendant business was wholly owned by a government — the Fort Apache Tribal Council — the business was a government entity and therefore “implicitly exempt” from regulation. This holding was undisturbed until 1992, when the Board appeared to apply Coeur d’Alene to hold that a tribal enterprise operating off-reservation was an employer subject to NLRB jurisdiction, although on-reservation enterprises remained exempt. In 2004, the Board formally overruled Fort Apache to hold that Native nations are “employers” under section 2(2) of the Act. Since that case, San Manuel Indian Bingo &amp; Casino, the Board has asserted jurisdiction over labor relations in tribal enterprises. San Manuel applied Coeur d’Alene to hold that, because the employer in question — a casino — was commercial in nature, it could “hardly be described as ‘vital’ to the tribes’ ability to govern themselves or as an ‘essential attribute’ of their sovereignty.” The Board therefore held that it was not statutorily precluded from asserting jurisdiction — a holding the D.C. Circuit enforced in an opinion that weighed general federal regulatory interests against the infringement on tribal sovereignty. The San Manuel Board nonetheless held that a “blanket assertion of jurisdiction” over Native nations was inappropriate as a policy matter. It therefore introduced a new rule: when Native nations operate in the “particularized sphere of traditional tribal or governmental functions,” the Board should decline jurisdiction. In a companion case decided the same day, the Board applied this principle to decline jurisdiction over a hospital run by a coalition of Native Alaskan governments. This pair of cases established the Board’s present stance. III. Several scholars have addressed Coeur d’Alene’s shaky foundations and the problems associated with applying federal labor law to tribal enterprises. This Part builds on that scholarship to argue that the NLRA should not regulate labor organizing in tribal enterprises. </w:t>
      </w:r>
      <w:r w:rsidRPr="00BD2BBF">
        <w:rPr>
          <w:u w:val="single"/>
        </w:rPr>
        <w:t xml:space="preserve">First, </w:t>
      </w:r>
      <w:r w:rsidRPr="00BD2BBF">
        <w:rPr>
          <w:rStyle w:val="StyleUnderline"/>
        </w:rPr>
        <w:t xml:space="preserve">such regulation is inconsistent with Supreme Court jurisprudence since Tuscarora. </w:t>
      </w:r>
      <w:r w:rsidRPr="00BD2BBF">
        <w:rPr>
          <w:u w:val="single"/>
        </w:rPr>
        <w:t xml:space="preserve">Second, </w:t>
      </w:r>
      <w:r w:rsidRPr="00BD2BBF">
        <w:rPr>
          <w:rStyle w:val="StyleUnderline"/>
        </w:rPr>
        <w:t xml:space="preserve">the text and history of the NLRA do not indicate that Congress intended to regulate tribal enterprises. Third, </w:t>
      </w:r>
      <w:r w:rsidRPr="00585578">
        <w:rPr>
          <w:rStyle w:val="StyleUnderline"/>
          <w:highlight w:val="yellow"/>
        </w:rPr>
        <w:t xml:space="preserve">decisions that distinguish between tribal enterprise and self-government misunderstand the nature of enterprise as </w:t>
      </w:r>
      <w:r w:rsidRPr="00BD2BBF">
        <w:rPr>
          <w:rStyle w:val="StyleUnderline"/>
        </w:rPr>
        <w:t xml:space="preserve">a tool of </w:t>
      </w:r>
      <w:r w:rsidRPr="00585578">
        <w:rPr>
          <w:rStyle w:val="StyleUnderline"/>
          <w:highlight w:val="yellow"/>
        </w:rPr>
        <w:t>self-government</w:t>
      </w:r>
      <w:r w:rsidRPr="00BD2BBF">
        <w:rPr>
          <w:rStyle w:val="StyleUnderline"/>
        </w:rPr>
        <w:t>.</w:t>
      </w:r>
    </w:p>
    <w:p w14:paraId="33EB8424" w14:textId="77777777" w:rsidR="00CB0149" w:rsidRDefault="00CB0149" w:rsidP="00CB0149"/>
    <w:p w14:paraId="6D3939F5" w14:textId="77777777" w:rsidR="00CB0149" w:rsidRPr="0060377C" w:rsidRDefault="00CB0149" w:rsidP="00CB0149">
      <w:pPr>
        <w:pStyle w:val="Heading4"/>
      </w:pPr>
      <w:r w:rsidRPr="0029212E">
        <w:rPr>
          <w:u w:val="single"/>
        </w:rPr>
        <w:t>All</w:t>
      </w:r>
      <w:r>
        <w:t xml:space="preserve"> r</w:t>
      </w:r>
      <w:r w:rsidRPr="0060377C">
        <w:t xml:space="preserve">eforms that aren’t invested in abolition reproduce settler colonialism and ascribe </w:t>
      </w:r>
      <w:proofErr w:type="spellStart"/>
      <w:r w:rsidRPr="0060377C">
        <w:t>carcerality</w:t>
      </w:r>
      <w:proofErr w:type="spellEnd"/>
      <w:r w:rsidRPr="0060377C">
        <w:t xml:space="preserve"> as an inevitable part of the social landscape</w:t>
      </w:r>
    </w:p>
    <w:p w14:paraId="477166E3" w14:textId="77777777" w:rsidR="00CB0149" w:rsidRPr="0060377C" w:rsidRDefault="00CB0149" w:rsidP="00CB0149">
      <w:pPr>
        <w:rPr>
          <w:bCs/>
        </w:rPr>
      </w:pPr>
      <w:r w:rsidRPr="0060377C">
        <w:rPr>
          <w:rStyle w:val="Style13ptBold"/>
        </w:rPr>
        <w:t>Thibault 16</w:t>
      </w:r>
      <w:r w:rsidRPr="0060377C">
        <w:rPr>
          <w:b/>
          <w:bCs/>
        </w:rPr>
        <w:t xml:space="preserve"> </w:t>
      </w:r>
      <w:r w:rsidRPr="0060377C">
        <w:rPr>
          <w:bCs/>
        </w:rPr>
        <w:t xml:space="preserve">(Katie Thibault; Graduate in Gender Studies from Queen’s University; The Canadian Carceral State: Violent Colonial Logics of Indigenous Dispossession; </w:t>
      </w:r>
      <w:proofErr w:type="gramStart"/>
      <w:r w:rsidRPr="0060377C">
        <w:rPr>
          <w:bCs/>
        </w:rPr>
        <w:t>April,</w:t>
      </w:r>
      <w:proofErr w:type="gramEnd"/>
      <w:r w:rsidRPr="0060377C">
        <w:rPr>
          <w:bCs/>
        </w:rPr>
        <w:t xml:space="preserve"> 2016) </w:t>
      </w:r>
      <w:r>
        <w:rPr>
          <w:bCs/>
        </w:rPr>
        <w:t>– KLab2020-</w:t>
      </w:r>
      <w:r w:rsidRPr="0060377C">
        <w:rPr>
          <w:bCs/>
        </w:rPr>
        <w:t>Mahintha</w:t>
      </w:r>
    </w:p>
    <w:p w14:paraId="6484E81B" w14:textId="77777777" w:rsidR="00CB0149" w:rsidRPr="005C1DFC" w:rsidRDefault="00CB0149" w:rsidP="00CB0149">
      <w:pPr>
        <w:rPr>
          <w:u w:val="single"/>
        </w:rPr>
      </w:pPr>
      <w:r w:rsidRPr="00EE62B9">
        <w:rPr>
          <w:sz w:val="16"/>
        </w:rPr>
        <w:t xml:space="preserve">What becomes evident is that we need to consider the ways that </w:t>
      </w:r>
      <w:r w:rsidRPr="0060377C">
        <w:rPr>
          <w:rStyle w:val="StyleUnderline"/>
        </w:rPr>
        <w:t xml:space="preserve">reform itself is a form of penal power, rather than transformative of penal power. </w:t>
      </w:r>
      <w:r w:rsidRPr="00EE62B9">
        <w:rPr>
          <w:sz w:val="16"/>
        </w:rPr>
        <w:t xml:space="preserve">More specifically, </w:t>
      </w:r>
      <w:r w:rsidRPr="00585578">
        <w:rPr>
          <w:rStyle w:val="Emphasis"/>
          <w:highlight w:val="yellow"/>
        </w:rPr>
        <w:t xml:space="preserve">reforms that work within </w:t>
      </w:r>
      <w:r w:rsidRPr="0060377C">
        <w:rPr>
          <w:rStyle w:val="Emphasis"/>
        </w:rPr>
        <w:t xml:space="preserve">the framework of </w:t>
      </w:r>
      <w:r w:rsidRPr="00585578">
        <w:rPr>
          <w:rStyle w:val="Emphasis"/>
          <w:highlight w:val="yellow"/>
        </w:rPr>
        <w:t xml:space="preserve">carceral punishment assume the prison system is </w:t>
      </w:r>
      <w:r w:rsidRPr="0060377C">
        <w:rPr>
          <w:rStyle w:val="Emphasis"/>
        </w:rPr>
        <w:t xml:space="preserve">a </w:t>
      </w:r>
      <w:r w:rsidRPr="00585578">
        <w:rPr>
          <w:rStyle w:val="Emphasis"/>
          <w:highlight w:val="yellow"/>
        </w:rPr>
        <w:t xml:space="preserve">natural </w:t>
      </w:r>
      <w:r w:rsidRPr="0060377C">
        <w:rPr>
          <w:rStyle w:val="Emphasis"/>
        </w:rPr>
        <w:t xml:space="preserve">or inevitable part of the social landscape </w:t>
      </w:r>
      <w:r w:rsidRPr="00585578">
        <w:rPr>
          <w:rStyle w:val="Emphasis"/>
          <w:highlight w:val="yellow"/>
        </w:rPr>
        <w:t>and are therefore not invested in dismantling the prison system</w:t>
      </w:r>
      <w:r w:rsidRPr="0060377C">
        <w:rPr>
          <w:rStyle w:val="StyleUnderline"/>
        </w:rPr>
        <w:t xml:space="preserve">. The prison can be conceptualized as a modality of power, what Michel Foucault (303) describes as the “great carceral continuum.” </w:t>
      </w:r>
      <w:r w:rsidRPr="00EE62B9">
        <w:rPr>
          <w:sz w:val="16"/>
        </w:rPr>
        <w:t xml:space="preserve">Foucault outlines how the communication between the “power of discipline and the power of the law” work together to facilitate the right to punish as normative (Foucault 303). A Foucauldian analysis of the prison is helpful in illuminating how modern society functions through a carceral network: “The carceral texture of society assures both the real capture of the body and its perpetual observation; it is, by its very nature, the apparatus of punishment that conforms most completely to </w:t>
      </w:r>
      <w:r w:rsidRPr="00EE62B9">
        <w:rPr>
          <w:sz w:val="16"/>
        </w:rPr>
        <w:lastRenderedPageBreak/>
        <w:t xml:space="preserve">the new economy of power and the instrument for the formation of knowledge that this very economy needs” (Foucault 304). </w:t>
      </w:r>
      <w:r w:rsidRPr="0060377C">
        <w:rPr>
          <w:rStyle w:val="StyleUnderline"/>
        </w:rPr>
        <w:t xml:space="preserve">A Foucauldian lens discloses the ways that the prison, as an apparatus, continues to be a technology of modernity that is used to govern social behavior and normalize the various mechanisms of incarceration. </w:t>
      </w:r>
      <w:r w:rsidRPr="00EE62B9">
        <w:rPr>
          <w:sz w:val="16"/>
        </w:rPr>
        <w:t xml:space="preserve">45 Drawing from Foucault’s analysis it is important to consider how </w:t>
      </w:r>
      <w:r w:rsidRPr="0060377C">
        <w:rPr>
          <w:rStyle w:val="StyleUnderline"/>
        </w:rPr>
        <w:t>technologies of reform and punishment are tied to modalities of governance.</w:t>
      </w:r>
      <w:r w:rsidRPr="00EE62B9">
        <w:rPr>
          <w:sz w:val="16"/>
        </w:rPr>
        <w:t xml:space="preserve"> Building on Foucault’s conceptual framework, I consider </w:t>
      </w:r>
      <w:r w:rsidRPr="00585578">
        <w:rPr>
          <w:rStyle w:val="StyleUnderline"/>
          <w:highlight w:val="yellow"/>
        </w:rPr>
        <w:t>the carceral network</w:t>
      </w:r>
      <w:r w:rsidRPr="0060377C">
        <w:rPr>
          <w:rStyle w:val="StyleUnderline"/>
        </w:rPr>
        <w:t xml:space="preserve"> a</w:t>
      </w:r>
      <w:r w:rsidRPr="00585578">
        <w:rPr>
          <w:rStyle w:val="StyleUnderline"/>
          <w:highlight w:val="yellow"/>
        </w:rPr>
        <w:t xml:space="preserve">s intimately connected to </w:t>
      </w:r>
      <w:r w:rsidRPr="0060377C">
        <w:rPr>
          <w:rStyle w:val="StyleUnderline"/>
        </w:rPr>
        <w:t xml:space="preserve">the </w:t>
      </w:r>
      <w:r w:rsidRPr="00585578">
        <w:rPr>
          <w:rStyle w:val="StyleUnderline"/>
          <w:highlight w:val="yellow"/>
        </w:rPr>
        <w:t xml:space="preserve">colonial encounters </w:t>
      </w:r>
      <w:r w:rsidRPr="0060377C">
        <w:rPr>
          <w:rStyle w:val="StyleUnderline"/>
        </w:rPr>
        <w:t xml:space="preserve">that secured white supremacy. The prison is a normative apparatus that not only manages racialized bodies but also, because </w:t>
      </w:r>
      <w:r w:rsidRPr="00585578">
        <w:rPr>
          <w:rStyle w:val="StyleUnderline"/>
          <w:highlight w:val="yellow"/>
        </w:rPr>
        <w:t>it is a colonial tool</w:t>
      </w:r>
      <w:r w:rsidRPr="0060377C">
        <w:rPr>
          <w:rStyle w:val="StyleUnderline"/>
        </w:rPr>
        <w:t xml:space="preserve"> facilitates the removal of indigenous women’s bodies from Canadian lands. </w:t>
      </w:r>
      <w:r w:rsidRPr="00EE62B9">
        <w:rPr>
          <w:sz w:val="16"/>
        </w:rPr>
        <w:t xml:space="preserve">I therefore employ Andrea Smith’s analysis of the gendered dimensions of colonialism to draw attention to how the increasing rates of indigenous women’s incarceration is part of a colonial project that requires indigenous bodies to be continually disappearing. It becomes abundantly clear that </w:t>
      </w:r>
      <w:r w:rsidRPr="0060377C">
        <w:rPr>
          <w:rStyle w:val="StyleUnderline"/>
        </w:rPr>
        <w:t>the recommendations that support a model of reform are failing to ameliorate the over-representation of racialized offenders in federal prisons.</w:t>
      </w:r>
      <w:r w:rsidRPr="00EE62B9">
        <w:rPr>
          <w:sz w:val="16"/>
        </w:rPr>
        <w:t xml:space="preserve"> The history of feminist prison reform demonstrates that CSC will never be able to rectify how </w:t>
      </w:r>
      <w:r w:rsidRPr="0060377C">
        <w:rPr>
          <w:rStyle w:val="StyleUnderline"/>
        </w:rPr>
        <w:t>indigenous women’s contact with the law is shaped by ongoing colonial practices because the prison, as an apparatus of modernity, is a technology of colonialism deeply connected to the preservation of white supremacy.</w:t>
      </w:r>
      <w:r w:rsidRPr="00EE62B9">
        <w:rPr>
          <w:sz w:val="16"/>
        </w:rPr>
        <w:t xml:space="preserve"> The question that frames this chapter—what does the prison hide from public knowledge? —is particularly useful because </w:t>
      </w:r>
      <w:r w:rsidRPr="0060377C">
        <w:rPr>
          <w:rStyle w:val="StyleUnderline"/>
        </w:rPr>
        <w:t>it opens up a way to think about the prison with an interdisciplinary lens, noticing how it is a space underpinned by geographies of dispossession, economic productivity, political agendas (</w:t>
      </w:r>
      <w:proofErr w:type="gramStart"/>
      <w:r w:rsidRPr="0060377C">
        <w:rPr>
          <w:rStyle w:val="StyleUnderline"/>
        </w:rPr>
        <w:t>e.g.</w:t>
      </w:r>
      <w:proofErr w:type="gramEnd"/>
      <w:r w:rsidRPr="0060377C">
        <w:rPr>
          <w:rStyle w:val="StyleUnderline"/>
        </w:rPr>
        <w:t xml:space="preserve"> “tough on crime” discourses), and ongoing colonial violence.</w:t>
      </w:r>
    </w:p>
    <w:p w14:paraId="59C94540" w14:textId="77777777" w:rsidR="00CB0149" w:rsidRDefault="00CB0149" w:rsidP="00CB0149"/>
    <w:p w14:paraId="1972823E" w14:textId="77777777" w:rsidR="00CB0149" w:rsidRPr="00196685" w:rsidRDefault="00CB0149" w:rsidP="00CB0149">
      <w:pPr>
        <w:pStyle w:val="Heading4"/>
      </w:pPr>
      <w:r>
        <w:t xml:space="preserve">Settler colonialism is a </w:t>
      </w:r>
      <w:r>
        <w:rPr>
          <w:u w:val="single"/>
        </w:rPr>
        <w:t>constant state of incarceration</w:t>
      </w:r>
      <w:r>
        <w:t xml:space="preserve"> for Indigeneity. Prison reform </w:t>
      </w:r>
      <w:r>
        <w:rPr>
          <w:u w:val="single"/>
        </w:rPr>
        <w:t>assuages</w:t>
      </w:r>
      <w:r>
        <w:t xml:space="preserve"> anxious settler desires whose </w:t>
      </w:r>
      <w:r>
        <w:rPr>
          <w:u w:val="single"/>
        </w:rPr>
        <w:t>existence</w:t>
      </w:r>
      <w:r>
        <w:t xml:space="preserve"> is founded on the reproduction of </w:t>
      </w:r>
      <w:proofErr w:type="spellStart"/>
      <w:r>
        <w:t>Indigeneous</w:t>
      </w:r>
      <w:proofErr w:type="spellEnd"/>
      <w:r>
        <w:t xml:space="preserve"> bare life both inside </w:t>
      </w:r>
      <w:r>
        <w:rPr>
          <w:u w:val="single"/>
        </w:rPr>
        <w:t>and</w:t>
      </w:r>
      <w:r>
        <w:t xml:space="preserve"> outside the prison. </w:t>
      </w:r>
      <w:r w:rsidRPr="00860C30">
        <w:rPr>
          <w:color w:val="FF0000"/>
        </w:rPr>
        <w:t xml:space="preserve">The alt is </w:t>
      </w:r>
      <w:r w:rsidRPr="00860C30">
        <w:rPr>
          <w:color w:val="FF0000"/>
          <w:u w:val="single"/>
        </w:rPr>
        <w:t>decolonization</w:t>
      </w:r>
      <w:r w:rsidRPr="00860C30">
        <w:rPr>
          <w:color w:val="FF0000"/>
        </w:rPr>
        <w:t xml:space="preserve">, which is </w:t>
      </w:r>
      <w:r w:rsidRPr="00860C30">
        <w:rPr>
          <w:color w:val="FF0000"/>
          <w:u w:val="single"/>
        </w:rPr>
        <w:t>mutually exclusive</w:t>
      </w:r>
      <w:r w:rsidRPr="00860C30">
        <w:rPr>
          <w:color w:val="FF0000"/>
        </w:rPr>
        <w:t xml:space="preserve"> with the aff.</w:t>
      </w:r>
    </w:p>
    <w:p w14:paraId="58FB3DC4" w14:textId="77777777" w:rsidR="00CB0149" w:rsidRDefault="00CB0149" w:rsidP="00CB0149">
      <w:r w:rsidRPr="0028441B">
        <w:rPr>
          <w:rStyle w:val="Style13ptBold"/>
        </w:rPr>
        <w:t>Anthony</w:t>
      </w:r>
      <w:r>
        <w:rPr>
          <w:rStyle w:val="Style13ptBold"/>
        </w:rPr>
        <w:t xml:space="preserve"> and </w:t>
      </w:r>
      <w:proofErr w:type="spellStart"/>
      <w:r>
        <w:rPr>
          <w:rStyle w:val="Style13ptBold"/>
        </w:rPr>
        <w:t>Blagg</w:t>
      </w:r>
      <w:proofErr w:type="spellEnd"/>
      <w:r w:rsidRPr="0028441B">
        <w:rPr>
          <w:rStyle w:val="Style13ptBold"/>
        </w:rPr>
        <w:t>, 20</w:t>
      </w:r>
      <w:r>
        <w:t>—Senior Lecturer in Law at the University of Technology, Sydney AND Professor of Criminology and Associate Dean of Research at the Law School, University of Western Australia (Thalia and Harry, “</w:t>
      </w:r>
      <w:proofErr w:type="spellStart"/>
      <w:r>
        <w:t>Hyperincarceration</w:t>
      </w:r>
      <w:proofErr w:type="spellEnd"/>
      <w:r>
        <w:t xml:space="preserve"> and Indigeneity,” Oxford Research Encyclopedia of Criminology, February 2020)</w:t>
      </w:r>
      <w:r>
        <w:tab/>
      </w:r>
    </w:p>
    <w:p w14:paraId="397D7FB7" w14:textId="77777777" w:rsidR="00CB0149" w:rsidRPr="006A350E" w:rsidRDefault="00CB0149" w:rsidP="00CB0149">
      <w:pPr>
        <w:rPr>
          <w:sz w:val="14"/>
        </w:rPr>
      </w:pPr>
      <w:r w:rsidRPr="006A350E">
        <w:rPr>
          <w:sz w:val="14"/>
        </w:rPr>
        <w:t xml:space="preserve">For Wacquant (2001a, p. 95), </w:t>
      </w:r>
      <w:proofErr w:type="spellStart"/>
      <w:r w:rsidRPr="00A7171E">
        <w:rPr>
          <w:rStyle w:val="StyleUnderline"/>
        </w:rPr>
        <w:t>hyperincarceration</w:t>
      </w:r>
      <w:proofErr w:type="spellEnd"/>
      <w:r w:rsidRPr="00A7171E">
        <w:rPr>
          <w:rStyle w:val="StyleUnderline"/>
        </w:rPr>
        <w:t xml:space="preserve"> implies </w:t>
      </w:r>
      <w:r w:rsidRPr="00642F97">
        <w:rPr>
          <w:rStyle w:val="Emphasis"/>
        </w:rPr>
        <w:t>not a narrow treatment</w:t>
      </w:r>
      <w:r w:rsidRPr="00A7171E">
        <w:rPr>
          <w:rStyle w:val="StyleUnderline"/>
        </w:rPr>
        <w:t xml:space="preserve"> of “crime and punishment,” but an examination of the </w:t>
      </w:r>
      <w:r w:rsidRPr="00642F97">
        <w:rPr>
          <w:rStyle w:val="Emphasis"/>
        </w:rPr>
        <w:t>broader role</w:t>
      </w:r>
      <w:r w:rsidRPr="00A7171E">
        <w:rPr>
          <w:rStyle w:val="StyleUnderline"/>
        </w:rPr>
        <w:t xml:space="preserve"> of the penal system as an “instrument for </w:t>
      </w:r>
      <w:r w:rsidRPr="00642F97">
        <w:rPr>
          <w:rStyle w:val="Emphasis"/>
        </w:rPr>
        <w:t>managing dispossessed</w:t>
      </w:r>
      <w:r w:rsidRPr="00A7171E">
        <w:rPr>
          <w:rStyle w:val="StyleUnderline"/>
        </w:rPr>
        <w:t xml:space="preserve"> and </w:t>
      </w:r>
      <w:proofErr w:type="spellStart"/>
      <w:r w:rsidRPr="00642F97">
        <w:rPr>
          <w:rStyle w:val="Emphasis"/>
        </w:rPr>
        <w:t>dishonoured</w:t>
      </w:r>
      <w:proofErr w:type="spellEnd"/>
      <w:r w:rsidRPr="00642F97">
        <w:rPr>
          <w:rStyle w:val="Emphasis"/>
        </w:rPr>
        <w:t xml:space="preserve"> groups</w:t>
      </w:r>
      <w:r w:rsidRPr="00A7171E">
        <w:rPr>
          <w:rStyle w:val="StyleUnderline"/>
        </w:rPr>
        <w:t>.”</w:t>
      </w:r>
      <w:r w:rsidRPr="006A350E">
        <w:rPr>
          <w:sz w:val="14"/>
        </w:rPr>
        <w:t xml:space="preserve"> Wacquant (2001a, pp. 119–121) observes a “symbiotic” relationship between ghetto and prison, with both playing a role in this process of racial management and exclusion. He explains that socioeconomic–racial marginalization has placed African American men in a “carceral continuum” where they are caught in a “never-ending circulus” between prison and the ghetto (Wacquant, 2001a, p. 97, italics within). </w:t>
      </w:r>
      <w:proofErr w:type="gramStart"/>
      <w:r w:rsidRPr="006A350E">
        <w:rPr>
          <w:sz w:val="14"/>
        </w:rPr>
        <w:t>Similar to</w:t>
      </w:r>
      <w:proofErr w:type="gramEnd"/>
      <w:r w:rsidRPr="006A350E">
        <w:rPr>
          <w:sz w:val="14"/>
        </w:rPr>
        <w:t xml:space="preserve"> </w:t>
      </w:r>
      <w:proofErr w:type="spellStart"/>
      <w:r w:rsidRPr="006A350E">
        <w:rPr>
          <w:sz w:val="14"/>
        </w:rPr>
        <w:t>Wacqant</w:t>
      </w:r>
      <w:proofErr w:type="spellEnd"/>
      <w:r w:rsidRPr="006A350E">
        <w:rPr>
          <w:sz w:val="14"/>
        </w:rPr>
        <w:t xml:space="preserve">, </w:t>
      </w:r>
      <w:r w:rsidRPr="00A7171E">
        <w:rPr>
          <w:rStyle w:val="StyleUnderline"/>
        </w:rPr>
        <w:t xml:space="preserve">we hypothesize a </w:t>
      </w:r>
      <w:r w:rsidRPr="00642F97">
        <w:rPr>
          <w:rStyle w:val="Emphasis"/>
        </w:rPr>
        <w:t>symbiosis</w:t>
      </w:r>
      <w:r w:rsidRPr="00A7171E">
        <w:rPr>
          <w:rStyle w:val="StyleUnderline"/>
        </w:rPr>
        <w:t xml:space="preserve"> between Indigenous incarceration and a network of institutions designed to further the project of </w:t>
      </w:r>
      <w:r w:rsidRPr="00642F97">
        <w:rPr>
          <w:rStyle w:val="Emphasis"/>
        </w:rPr>
        <w:t>Indigenous extinguishment</w:t>
      </w:r>
      <w:r w:rsidRPr="006A350E">
        <w:rPr>
          <w:sz w:val="14"/>
        </w:rPr>
        <w:t xml:space="preserve">. To understand this process in the settler colonial polity we add two refinements to Wacquant’s thesis. By drawing on settler colonial theory, particularly the work of Patrick Wolfe (2006), and the ideas of </w:t>
      </w:r>
      <w:proofErr w:type="spellStart"/>
      <w:r w:rsidRPr="006A350E">
        <w:rPr>
          <w:sz w:val="14"/>
        </w:rPr>
        <w:t>Georgio</w:t>
      </w:r>
      <w:proofErr w:type="spellEnd"/>
      <w:r w:rsidRPr="006A350E">
        <w:rPr>
          <w:sz w:val="14"/>
        </w:rPr>
        <w:t xml:space="preserve"> Agamben (1998) and his notions of the “camp,” “bare life,” and “inclusive exclusion,” we argue that </w:t>
      </w:r>
      <w:proofErr w:type="spellStart"/>
      <w:r w:rsidRPr="00585578">
        <w:rPr>
          <w:rStyle w:val="StyleUnderline"/>
          <w:highlight w:val="yellow"/>
        </w:rPr>
        <w:t>hyperincarceration</w:t>
      </w:r>
      <w:proofErr w:type="spellEnd"/>
      <w:r w:rsidRPr="00585578">
        <w:rPr>
          <w:rStyle w:val="StyleUnderline"/>
          <w:highlight w:val="yellow"/>
        </w:rPr>
        <w:t xml:space="preserve"> has been employed as a </w:t>
      </w:r>
      <w:r w:rsidRPr="00585578">
        <w:rPr>
          <w:rStyle w:val="Emphasis"/>
          <w:highlight w:val="yellow"/>
        </w:rPr>
        <w:t>strategy of colonial power</w:t>
      </w:r>
      <w:r w:rsidRPr="00585578">
        <w:rPr>
          <w:rStyle w:val="StyleUnderline"/>
          <w:highlight w:val="yellow"/>
        </w:rPr>
        <w:t xml:space="preserve"> designed</w:t>
      </w:r>
      <w:r w:rsidRPr="00A7171E">
        <w:rPr>
          <w:rStyle w:val="StyleUnderline"/>
        </w:rPr>
        <w:t xml:space="preserve"> not just to </w:t>
      </w:r>
      <w:r w:rsidRPr="00642F97">
        <w:rPr>
          <w:rStyle w:val="Emphasis"/>
        </w:rPr>
        <w:t>control Indigenous people</w:t>
      </w:r>
      <w:r w:rsidRPr="00A7171E">
        <w:rPr>
          <w:rStyle w:val="StyleUnderline"/>
        </w:rPr>
        <w:t xml:space="preserve"> but also </w:t>
      </w:r>
      <w:r w:rsidRPr="00585578">
        <w:rPr>
          <w:rStyle w:val="StyleUnderline"/>
          <w:highlight w:val="yellow"/>
        </w:rPr>
        <w:t xml:space="preserve">to </w:t>
      </w:r>
      <w:r w:rsidRPr="00585578">
        <w:rPr>
          <w:rStyle w:val="Emphasis"/>
          <w:highlight w:val="yellow"/>
        </w:rPr>
        <w:t xml:space="preserve">perpetuate settler colonial strategies </w:t>
      </w:r>
      <w:r w:rsidRPr="00642F97">
        <w:rPr>
          <w:rStyle w:val="Emphasis"/>
        </w:rPr>
        <w:t>of sovereign extinguishment</w:t>
      </w:r>
      <w:r w:rsidRPr="006A350E">
        <w:rPr>
          <w:sz w:val="14"/>
        </w:rPr>
        <w:t xml:space="preserve">. </w:t>
      </w:r>
      <w:r w:rsidRPr="00A7171E">
        <w:rPr>
          <w:rStyle w:val="StyleUnderline"/>
        </w:rPr>
        <w:t>While Wacquant</w:t>
      </w:r>
      <w:r w:rsidRPr="006A350E">
        <w:rPr>
          <w:sz w:val="14"/>
        </w:rPr>
        <w:t xml:space="preserve"> (2001b, p. 186) </w:t>
      </w:r>
      <w:r w:rsidRPr="00A7171E">
        <w:rPr>
          <w:rStyle w:val="StyleUnderline"/>
        </w:rPr>
        <w:t>frames solutions in terms of</w:t>
      </w:r>
      <w:r w:rsidRPr="006A350E">
        <w:rPr>
          <w:sz w:val="14"/>
        </w:rPr>
        <w:t xml:space="preserve"> “</w:t>
      </w:r>
      <w:r w:rsidRPr="00A7171E">
        <w:rPr>
          <w:rStyle w:val="StyleUnderline"/>
        </w:rPr>
        <w:t>expand[</w:t>
      </w:r>
      <w:proofErr w:type="spellStart"/>
      <w:r w:rsidRPr="00A7171E">
        <w:rPr>
          <w:rStyle w:val="StyleUnderline"/>
        </w:rPr>
        <w:t>ing</w:t>
      </w:r>
      <w:proofErr w:type="spellEnd"/>
      <w:r w:rsidRPr="00A7171E">
        <w:rPr>
          <w:rStyle w:val="StyleUnderline"/>
        </w:rPr>
        <w:t>]</w:t>
      </w:r>
      <w:r w:rsidRPr="006A350E">
        <w:rPr>
          <w:sz w:val="14"/>
        </w:rPr>
        <w:t xml:space="preserve"> social and economic </w:t>
      </w:r>
      <w:r w:rsidRPr="00642F97">
        <w:rPr>
          <w:rStyle w:val="Emphasis"/>
        </w:rPr>
        <w:t>rights</w:t>
      </w:r>
      <w:r w:rsidRPr="006A350E">
        <w:rPr>
          <w:sz w:val="14"/>
        </w:rPr>
        <w:t xml:space="preserve">” of the underprivileged, </w:t>
      </w:r>
      <w:r w:rsidRPr="00A7171E">
        <w:rPr>
          <w:rStyle w:val="StyleUnderline"/>
        </w:rPr>
        <w:t xml:space="preserve">Indigenous justice advocates point to the need for </w:t>
      </w:r>
      <w:r w:rsidRPr="00642F97">
        <w:rPr>
          <w:rStyle w:val="Emphasis"/>
        </w:rPr>
        <w:t>decolonization</w:t>
      </w:r>
      <w:r w:rsidRPr="00A7171E">
        <w:rPr>
          <w:rStyle w:val="StyleUnderline"/>
        </w:rPr>
        <w:t xml:space="preserve"> of the political system and </w:t>
      </w:r>
      <w:r w:rsidRPr="00642F97">
        <w:rPr>
          <w:rStyle w:val="Emphasis"/>
        </w:rPr>
        <w:t>return of land</w:t>
      </w:r>
      <w:r w:rsidRPr="00A7171E">
        <w:rPr>
          <w:rStyle w:val="StyleUnderline"/>
        </w:rPr>
        <w:t xml:space="preserve"> and </w:t>
      </w:r>
      <w:r w:rsidRPr="00642F97">
        <w:rPr>
          <w:rStyle w:val="Emphasis"/>
        </w:rPr>
        <w:t>sovereignty</w:t>
      </w:r>
      <w:r w:rsidRPr="00A7171E">
        <w:rPr>
          <w:rStyle w:val="StyleUnderline"/>
        </w:rPr>
        <w:t xml:space="preserve"> to Indigenous populations</w:t>
      </w:r>
      <w:r w:rsidRPr="006A350E">
        <w:rPr>
          <w:sz w:val="14"/>
        </w:rPr>
        <w:t xml:space="preserve"> (Alfred &amp; </w:t>
      </w:r>
      <w:proofErr w:type="spellStart"/>
      <w:r w:rsidRPr="006A350E">
        <w:rPr>
          <w:sz w:val="14"/>
        </w:rPr>
        <w:t>Corntassel</w:t>
      </w:r>
      <w:proofErr w:type="spellEnd"/>
      <w:r w:rsidRPr="006A350E">
        <w:rPr>
          <w:sz w:val="14"/>
        </w:rPr>
        <w:t xml:space="preserve">, 2005; Jackson, 2017). </w:t>
      </w:r>
      <w:r w:rsidRPr="006A350E">
        <w:rPr>
          <w:sz w:val="14"/>
          <w:szCs w:val="10"/>
        </w:rPr>
        <w:t>Like Wacquant’s analysis of the United States, we suggest that the term “</w:t>
      </w:r>
      <w:proofErr w:type="spellStart"/>
      <w:r w:rsidRPr="006A350E">
        <w:rPr>
          <w:sz w:val="14"/>
          <w:szCs w:val="10"/>
        </w:rPr>
        <w:t>hyperincarceration</w:t>
      </w:r>
      <w:proofErr w:type="spellEnd"/>
      <w:r w:rsidRPr="006A350E">
        <w:rPr>
          <w:sz w:val="14"/>
          <w:szCs w:val="10"/>
        </w:rPr>
        <w:t xml:space="preserve">” is more accurate in the Australian context than the notion of “mass incarceration” popularized in the work of David Garland </w:t>
      </w:r>
      <w:r w:rsidRPr="006A350E">
        <w:rPr>
          <w:sz w:val="14"/>
          <w:szCs w:val="10"/>
        </w:rPr>
        <w:lastRenderedPageBreak/>
        <w:t xml:space="preserve">(2001, p. 2), for whom contemporary mass imprisonment reflected a “systematic imprisonment of whole groups of the population.” However, it is the minorities, not the masses, who are most at risk of being caught up in the burgeoning carceral system. In Australia, for example, rates of non-Indigenous imprisonment have remained relatively stable over recent years. Indeed, in youth detention settings non-Indigenous rates have declined in recent years while the number of Indigenous children has steadily increased since the 1970s. As Wacquant (2014, pp. 41–42) writes, “mass incarceration suggests that confinement concerns large swaths of the citizenry,” but in </w:t>
      </w:r>
      <w:proofErr w:type="gramStart"/>
      <w:r w:rsidRPr="006A350E">
        <w:rPr>
          <w:sz w:val="14"/>
          <w:szCs w:val="10"/>
        </w:rPr>
        <w:t>reality</w:t>
      </w:r>
      <w:proofErr w:type="gramEnd"/>
      <w:r w:rsidRPr="006A350E">
        <w:rPr>
          <w:sz w:val="14"/>
          <w:szCs w:val="10"/>
        </w:rPr>
        <w:t xml:space="preserve"> the punitive surge was targeted at a specific demographic, that of “lower-class black men trapped in the crumbling ghetto” (italics within). In Australia also, “the masses” have been relatively unaffected by punitive populism. </w:t>
      </w:r>
      <w:proofErr w:type="gramStart"/>
      <w:r w:rsidRPr="006A350E">
        <w:rPr>
          <w:sz w:val="14"/>
          <w:szCs w:val="10"/>
        </w:rPr>
        <w:t>Instead</w:t>
      </w:r>
      <w:proofErr w:type="gramEnd"/>
      <w:r w:rsidRPr="006A350E">
        <w:rPr>
          <w:sz w:val="14"/>
          <w:szCs w:val="10"/>
        </w:rPr>
        <w:t xml:space="preserve"> the minority Indigenous population has borne the brunt of “punitive excess” and strategies of “governing through crime” and “governing crime” in Australia (Simon, 2007). Australian trends in </w:t>
      </w:r>
      <w:proofErr w:type="spellStart"/>
      <w:r w:rsidRPr="006A350E">
        <w:rPr>
          <w:sz w:val="14"/>
          <w:szCs w:val="10"/>
        </w:rPr>
        <w:t>hyperincarceration</w:t>
      </w:r>
      <w:proofErr w:type="spellEnd"/>
      <w:r w:rsidRPr="006A350E">
        <w:rPr>
          <w:sz w:val="14"/>
          <w:szCs w:val="10"/>
        </w:rPr>
        <w:t xml:space="preserve"> have seen an intensification of controls over Indigenous people, who are being incarcerated in record numbers—at levels of incarceration that would not be tolerated if they impacted so heavily on the white community. Australian punitiveness is directed towards Indigenous people and other outsider groups such as refugees and asylum seekers who cannot lay claim to a place in the national imagined community. In this article we explore the notion of </w:t>
      </w:r>
      <w:proofErr w:type="spellStart"/>
      <w:r w:rsidRPr="006A350E">
        <w:rPr>
          <w:sz w:val="14"/>
          <w:szCs w:val="10"/>
        </w:rPr>
        <w:t>hyperincarceration</w:t>
      </w:r>
      <w:proofErr w:type="spellEnd"/>
      <w:r w:rsidRPr="006A350E">
        <w:rPr>
          <w:sz w:val="14"/>
          <w:szCs w:val="10"/>
        </w:rPr>
        <w:t xml:space="preserve"> in Australia. As </w:t>
      </w:r>
      <w:proofErr w:type="spellStart"/>
      <w:r w:rsidRPr="006A350E">
        <w:rPr>
          <w:sz w:val="14"/>
          <w:szCs w:val="10"/>
        </w:rPr>
        <w:t>Cunneen</w:t>
      </w:r>
      <w:proofErr w:type="spellEnd"/>
      <w:r w:rsidRPr="006A350E">
        <w:rPr>
          <w:sz w:val="14"/>
          <w:szCs w:val="10"/>
        </w:rPr>
        <w:t xml:space="preserve"> et al. (2013) have suggested, Wacquant’s thesis needs to be rethought to accommodate the unique history of Australian settler colonialism. The “logic of elimination,” as Wolfe (2006) describes, characterizes the settler state’s relation to Indigenous people. Rather than the “crumbling ghetto” that contains the lower classes in the United States, Australian Indigenous experience of “place” is complex and multilayered. We argue that </w:t>
      </w:r>
      <w:proofErr w:type="spellStart"/>
      <w:r w:rsidRPr="006A350E">
        <w:rPr>
          <w:sz w:val="14"/>
          <w:szCs w:val="10"/>
        </w:rPr>
        <w:t>hyperincarceration</w:t>
      </w:r>
      <w:proofErr w:type="spellEnd"/>
      <w:r w:rsidRPr="006A350E">
        <w:rPr>
          <w:sz w:val="14"/>
          <w:szCs w:val="10"/>
        </w:rPr>
        <w:t xml:space="preserve"> is not only constituted in the prison but also through the state constricting, through a multiplicity of strategies, Indigenous livelihoods on homelands, the practice of language and culture, and the freedoms of civil society. In broader society, they are “citizens without rights” (Chesterman &amp; Galligan, 1997)—unable to exercise their rights as Indigenous people or assert the rights of non-Indigenous people (Anthony, 2009). </w:t>
      </w:r>
      <w:r w:rsidRPr="006A350E">
        <w:rPr>
          <w:sz w:val="14"/>
        </w:rPr>
        <w:t>The Australian Indigenous experience needs to be viewed in the context of what Agamben (1998, p. 54) calls “</w:t>
      </w:r>
      <w:r w:rsidRPr="00642F97">
        <w:rPr>
          <w:rStyle w:val="Emphasis"/>
        </w:rPr>
        <w:t>inclusive exclusion</w:t>
      </w:r>
      <w:r w:rsidRPr="006A350E">
        <w:rPr>
          <w:sz w:val="14"/>
        </w:rPr>
        <w:t xml:space="preserve">”—a good term to </w:t>
      </w:r>
      <w:r w:rsidRPr="00A7171E">
        <w:rPr>
          <w:rStyle w:val="StyleUnderline"/>
        </w:rPr>
        <w:t xml:space="preserve">describe the process of </w:t>
      </w:r>
      <w:r w:rsidRPr="00642F97">
        <w:rPr>
          <w:rStyle w:val="Emphasis"/>
        </w:rPr>
        <w:t>coercive assimilation</w:t>
      </w:r>
      <w:r w:rsidRPr="00A7171E">
        <w:rPr>
          <w:rStyle w:val="StyleUnderline"/>
        </w:rPr>
        <w:t xml:space="preserve"> that saw Indigenous people drawn into a diversity of sites designed to </w:t>
      </w:r>
      <w:r w:rsidRPr="00642F97">
        <w:rPr>
          <w:rStyle w:val="Emphasis"/>
        </w:rPr>
        <w:t>extinguish</w:t>
      </w:r>
      <w:r w:rsidRPr="006A350E">
        <w:rPr>
          <w:sz w:val="14"/>
        </w:rPr>
        <w:t xml:space="preserve"> Aboriginal </w:t>
      </w:r>
      <w:r w:rsidRPr="00642F97">
        <w:rPr>
          <w:rStyle w:val="Emphasis"/>
        </w:rPr>
        <w:t>culture</w:t>
      </w:r>
      <w:r w:rsidRPr="00A7171E">
        <w:rPr>
          <w:rStyle w:val="StyleUnderline"/>
        </w:rPr>
        <w:t xml:space="preserve"> and </w:t>
      </w:r>
      <w:r w:rsidRPr="00642F97">
        <w:rPr>
          <w:rStyle w:val="Emphasis"/>
        </w:rPr>
        <w:t>sovereignty</w:t>
      </w:r>
      <w:r w:rsidRPr="00A7171E">
        <w:rPr>
          <w:rStyle w:val="StyleUnderline"/>
        </w:rPr>
        <w:t xml:space="preserve"> and </w:t>
      </w:r>
      <w:r w:rsidRPr="00642F97">
        <w:rPr>
          <w:rStyle w:val="Emphasis"/>
        </w:rPr>
        <w:t>crush</w:t>
      </w:r>
      <w:r w:rsidRPr="006A350E">
        <w:rPr>
          <w:sz w:val="14"/>
        </w:rPr>
        <w:t xml:space="preserve"> Aboriginal </w:t>
      </w:r>
      <w:r w:rsidRPr="00642F97">
        <w:rPr>
          <w:rStyle w:val="Emphasis"/>
        </w:rPr>
        <w:t>resistance</w:t>
      </w:r>
      <w:r w:rsidRPr="006A350E">
        <w:rPr>
          <w:sz w:val="14"/>
        </w:rPr>
        <w:t xml:space="preserve">. Following Agamben (1998), we argue that </w:t>
      </w:r>
      <w:r w:rsidRPr="00585578">
        <w:rPr>
          <w:rStyle w:val="StyleUnderline"/>
          <w:highlight w:val="yellow"/>
        </w:rPr>
        <w:t xml:space="preserve">the settler state is </w:t>
      </w:r>
      <w:r w:rsidRPr="00585578">
        <w:rPr>
          <w:rStyle w:val="Emphasis"/>
          <w:highlight w:val="yellow"/>
        </w:rPr>
        <w:t>incapable</w:t>
      </w:r>
      <w:r w:rsidRPr="00585578">
        <w:rPr>
          <w:rStyle w:val="StyleUnderline"/>
          <w:highlight w:val="yellow"/>
        </w:rPr>
        <w:t xml:space="preserve"> of providing anything more than “</w:t>
      </w:r>
      <w:r w:rsidRPr="00585578">
        <w:rPr>
          <w:rStyle w:val="Emphasis"/>
          <w:highlight w:val="yellow"/>
        </w:rPr>
        <w:t>bare life</w:t>
      </w:r>
      <w:r w:rsidRPr="00585578">
        <w:rPr>
          <w:rStyle w:val="StyleUnderline"/>
          <w:highlight w:val="yellow"/>
        </w:rPr>
        <w:t>” to Indigenous people, on either the “</w:t>
      </w:r>
      <w:r w:rsidRPr="00585578">
        <w:rPr>
          <w:rStyle w:val="Emphasis"/>
          <w:highlight w:val="yellow"/>
        </w:rPr>
        <w:t>inside</w:t>
      </w:r>
      <w:r w:rsidRPr="00585578">
        <w:rPr>
          <w:rStyle w:val="StyleUnderline"/>
          <w:highlight w:val="yellow"/>
        </w:rPr>
        <w:t>” or the “</w:t>
      </w:r>
      <w:r w:rsidRPr="00585578">
        <w:rPr>
          <w:rStyle w:val="Emphasis"/>
          <w:highlight w:val="yellow"/>
        </w:rPr>
        <w:t>outside</w:t>
      </w:r>
      <w:r w:rsidRPr="00585578">
        <w:rPr>
          <w:rStyle w:val="StyleUnderline"/>
          <w:highlight w:val="yellow"/>
        </w:rPr>
        <w:t>.”</w:t>
      </w:r>
      <w:r w:rsidRPr="00585578">
        <w:rPr>
          <w:sz w:val="14"/>
          <w:highlight w:val="yellow"/>
        </w:rPr>
        <w:t xml:space="preserve"> </w:t>
      </w:r>
      <w:r w:rsidRPr="006A350E">
        <w:rPr>
          <w:sz w:val="14"/>
        </w:rPr>
        <w:t xml:space="preserve">Agamben (1998, p. 42) explains that </w:t>
      </w:r>
      <w:r w:rsidRPr="00A7171E">
        <w:rPr>
          <w:rStyle w:val="StyleUnderline"/>
        </w:rPr>
        <w:t xml:space="preserve">bare life is created through </w:t>
      </w:r>
      <w:r w:rsidRPr="00642F97">
        <w:rPr>
          <w:rStyle w:val="Emphasis"/>
        </w:rPr>
        <w:t>exclusion</w:t>
      </w:r>
      <w:r w:rsidRPr="00A7171E">
        <w:rPr>
          <w:rStyle w:val="StyleUnderline"/>
        </w:rPr>
        <w:t xml:space="preserve"> from the rule of law and i</w:t>
      </w:r>
      <w:r w:rsidRPr="009950DE">
        <w:rPr>
          <w:rStyle w:val="StyleUnderline"/>
        </w:rPr>
        <w:t xml:space="preserve">ts protections. Exclusion is a </w:t>
      </w:r>
      <w:r w:rsidRPr="009950DE">
        <w:rPr>
          <w:rStyle w:val="Emphasis"/>
        </w:rPr>
        <w:t>necessary feature</w:t>
      </w:r>
      <w:r w:rsidRPr="009950DE">
        <w:rPr>
          <w:rStyle w:val="StyleUnderline"/>
        </w:rPr>
        <w:t xml:space="preserve"> of the sovereign will to exercise power</w:t>
      </w:r>
      <w:r w:rsidRPr="006A350E">
        <w:rPr>
          <w:sz w:val="14"/>
        </w:rPr>
        <w:t xml:space="preserve"> (1998, p. 13). </w:t>
      </w:r>
      <w:r w:rsidRPr="009950DE">
        <w:rPr>
          <w:rStyle w:val="StyleUnderline"/>
        </w:rPr>
        <w:t xml:space="preserve">It </w:t>
      </w:r>
      <w:r w:rsidRPr="009950DE">
        <w:rPr>
          <w:rStyle w:val="Emphasis"/>
        </w:rPr>
        <w:t>removes rights</w:t>
      </w:r>
      <w:r w:rsidRPr="009950DE">
        <w:rPr>
          <w:rStyle w:val="StyleUnderline"/>
        </w:rPr>
        <w:t xml:space="preserve"> “from all political life” such that</w:t>
      </w:r>
      <w:r w:rsidRPr="006A350E">
        <w:rPr>
          <w:sz w:val="14"/>
        </w:rPr>
        <w:t xml:space="preserve">: her/his “entire </w:t>
      </w:r>
      <w:r w:rsidRPr="009950DE">
        <w:rPr>
          <w:rStyle w:val="StyleUnderline"/>
        </w:rPr>
        <w:t xml:space="preserve">existence is </w:t>
      </w:r>
      <w:r w:rsidRPr="009950DE">
        <w:rPr>
          <w:rStyle w:val="Emphasis"/>
        </w:rPr>
        <w:t>reduced</w:t>
      </w:r>
      <w:r w:rsidRPr="009950DE">
        <w:rPr>
          <w:rStyle w:val="StyleUnderline"/>
        </w:rPr>
        <w:t xml:space="preserve"> to a bare life </w:t>
      </w:r>
      <w:r w:rsidRPr="009950DE">
        <w:rPr>
          <w:rStyle w:val="Emphasis"/>
        </w:rPr>
        <w:t>stripped of every</w:t>
      </w:r>
      <w:r w:rsidRPr="00642F97">
        <w:rPr>
          <w:rStyle w:val="Emphasis"/>
        </w:rPr>
        <w:t xml:space="preserve"> right</w:t>
      </w:r>
      <w:r w:rsidRPr="00A7171E">
        <w:rPr>
          <w:rStyle w:val="StyleUnderline"/>
        </w:rPr>
        <w:t xml:space="preserve"> </w:t>
      </w:r>
      <w:proofErr w:type="gramStart"/>
      <w:r w:rsidRPr="00A7171E">
        <w:rPr>
          <w:rStyle w:val="StyleUnderline"/>
        </w:rPr>
        <w:t>by virtue of the fact that</w:t>
      </w:r>
      <w:proofErr w:type="gramEnd"/>
      <w:r w:rsidRPr="00A7171E">
        <w:rPr>
          <w:rStyle w:val="StyleUnderline"/>
        </w:rPr>
        <w:t xml:space="preserve"> </w:t>
      </w:r>
      <w:r w:rsidRPr="00642F97">
        <w:rPr>
          <w:rStyle w:val="Emphasis"/>
        </w:rPr>
        <w:t>anyone can kill</w:t>
      </w:r>
      <w:r w:rsidRPr="006A350E">
        <w:rPr>
          <w:sz w:val="14"/>
        </w:rPr>
        <w:t xml:space="preserve"> [her]/him </w:t>
      </w:r>
      <w:r w:rsidRPr="00A7171E">
        <w:rPr>
          <w:rStyle w:val="StyleUnderline"/>
        </w:rPr>
        <w:t>without committing homicide</w:t>
      </w:r>
      <w:r w:rsidRPr="006A350E">
        <w:rPr>
          <w:sz w:val="14"/>
        </w:rPr>
        <w:t>”; she/he is in “perpetual flight” and yet “</w:t>
      </w:r>
      <w:r w:rsidRPr="00A7171E">
        <w:rPr>
          <w:rStyle w:val="StyleUnderline"/>
        </w:rPr>
        <w:t xml:space="preserve">in a </w:t>
      </w:r>
      <w:r w:rsidRPr="00642F97">
        <w:rPr>
          <w:rStyle w:val="Emphasis"/>
        </w:rPr>
        <w:t>continuous relationship</w:t>
      </w:r>
      <w:r w:rsidRPr="00A7171E">
        <w:rPr>
          <w:rStyle w:val="StyleUnderline"/>
        </w:rPr>
        <w:t xml:space="preserve"> with</w:t>
      </w:r>
      <w:r w:rsidRPr="006A350E">
        <w:rPr>
          <w:sz w:val="14"/>
        </w:rPr>
        <w:t xml:space="preserve"> the </w:t>
      </w:r>
      <w:r w:rsidRPr="00A7171E">
        <w:rPr>
          <w:rStyle w:val="StyleUnderline"/>
        </w:rPr>
        <w:t>power</w:t>
      </w:r>
      <w:r w:rsidRPr="006A350E">
        <w:rPr>
          <w:sz w:val="14"/>
        </w:rPr>
        <w:t xml:space="preserve"> that banished” her/him </w:t>
      </w:r>
      <w:r w:rsidRPr="00A7171E">
        <w:rPr>
          <w:rStyle w:val="StyleUnderline"/>
        </w:rPr>
        <w:t xml:space="preserve">because of </w:t>
      </w:r>
      <w:r w:rsidRPr="00642F97">
        <w:rPr>
          <w:rStyle w:val="Emphasis"/>
        </w:rPr>
        <w:t>ongoing exposure</w:t>
      </w:r>
      <w:r w:rsidRPr="00A7171E">
        <w:rPr>
          <w:rStyle w:val="StyleUnderline"/>
        </w:rPr>
        <w:t xml:space="preserve"> “to an </w:t>
      </w:r>
      <w:r w:rsidRPr="00642F97">
        <w:rPr>
          <w:rStyle w:val="Emphasis"/>
        </w:rPr>
        <w:t>unconditioned threat of death</w:t>
      </w:r>
      <w:r w:rsidRPr="00A7171E">
        <w:rPr>
          <w:rStyle w:val="StyleUnderline"/>
        </w:rPr>
        <w:t>.”</w:t>
      </w:r>
      <w:r w:rsidRPr="006A350E">
        <w:rPr>
          <w:sz w:val="14"/>
        </w:rPr>
        <w:t xml:space="preserve"> Her/his </w:t>
      </w:r>
      <w:r w:rsidRPr="00A7171E">
        <w:rPr>
          <w:rStyle w:val="StyleUnderline"/>
        </w:rPr>
        <w:t>life is “</w:t>
      </w:r>
      <w:r w:rsidRPr="00642F97">
        <w:rPr>
          <w:rStyle w:val="Emphasis"/>
        </w:rPr>
        <w:t>caught</w:t>
      </w:r>
      <w:r w:rsidRPr="00A7171E">
        <w:rPr>
          <w:rStyle w:val="StyleUnderline"/>
        </w:rPr>
        <w:t xml:space="preserve"> in the sovereign ban and must reckon with it at </w:t>
      </w:r>
      <w:r w:rsidRPr="00642F97">
        <w:rPr>
          <w:rStyle w:val="Emphasis"/>
        </w:rPr>
        <w:t>every moment</w:t>
      </w:r>
      <w:r w:rsidRPr="00A7171E">
        <w:rPr>
          <w:rStyle w:val="StyleUnderline"/>
        </w:rPr>
        <w:t>, finding the best way to elude or deceive it”</w:t>
      </w:r>
      <w:r w:rsidRPr="006A350E">
        <w:rPr>
          <w:sz w:val="14"/>
        </w:rPr>
        <w:t xml:space="preserve"> (Agamben, 1998, p. 103). Indeed, our pivotal argument is that </w:t>
      </w:r>
      <w:r w:rsidRPr="00585578">
        <w:rPr>
          <w:rStyle w:val="StyleUnderline"/>
          <w:highlight w:val="yellow"/>
        </w:rPr>
        <w:t>the “</w:t>
      </w:r>
      <w:r w:rsidRPr="00585578">
        <w:rPr>
          <w:rStyle w:val="Emphasis"/>
          <w:highlight w:val="yellow"/>
        </w:rPr>
        <w:t>in</w:t>
      </w:r>
      <w:r w:rsidRPr="00585578">
        <w:rPr>
          <w:rStyle w:val="StyleUnderline"/>
          <w:highlight w:val="yellow"/>
        </w:rPr>
        <w:t xml:space="preserve"> or </w:t>
      </w:r>
      <w:r w:rsidRPr="00585578">
        <w:rPr>
          <w:rStyle w:val="Emphasis"/>
          <w:highlight w:val="yellow"/>
        </w:rPr>
        <w:t>out</w:t>
      </w:r>
      <w:r w:rsidRPr="00585578">
        <w:rPr>
          <w:rStyle w:val="StyleUnderline"/>
          <w:highlight w:val="yellow"/>
        </w:rPr>
        <w:t>” dichotomy</w:t>
      </w:r>
      <w:r w:rsidRPr="00A7171E">
        <w:rPr>
          <w:rStyle w:val="StyleUnderline"/>
        </w:rPr>
        <w:t xml:space="preserve"> (</w:t>
      </w:r>
      <w:r w:rsidRPr="00642F97">
        <w:rPr>
          <w:rStyle w:val="Emphasis"/>
        </w:rPr>
        <w:t>inside prison</w:t>
      </w:r>
      <w:r w:rsidRPr="00A7171E">
        <w:rPr>
          <w:rStyle w:val="StyleUnderline"/>
        </w:rPr>
        <w:t xml:space="preserve"> or </w:t>
      </w:r>
      <w:r w:rsidRPr="00642F97">
        <w:rPr>
          <w:rStyle w:val="Emphasis"/>
        </w:rPr>
        <w:t>outside civil society</w:t>
      </w:r>
      <w:r w:rsidRPr="00A7171E">
        <w:rPr>
          <w:rStyle w:val="StyleUnderline"/>
        </w:rPr>
        <w:t xml:space="preserve"> with its attendant freedoms and protections) </w:t>
      </w:r>
      <w:r w:rsidRPr="00585578">
        <w:rPr>
          <w:rStyle w:val="Emphasis"/>
          <w:highlight w:val="yellow"/>
        </w:rPr>
        <w:t>loses explanatory coherence</w:t>
      </w:r>
      <w:r w:rsidRPr="00585578">
        <w:rPr>
          <w:rStyle w:val="StyleUnderline"/>
          <w:highlight w:val="yellow"/>
        </w:rPr>
        <w:t xml:space="preserve"> in the set</w:t>
      </w:r>
      <w:r w:rsidRPr="00A7171E">
        <w:rPr>
          <w:rStyle w:val="StyleUnderline"/>
        </w:rPr>
        <w:t xml:space="preserve">tler </w:t>
      </w:r>
      <w:r w:rsidRPr="00585578">
        <w:rPr>
          <w:rStyle w:val="StyleUnderline"/>
          <w:highlight w:val="yellow"/>
        </w:rPr>
        <w:t>col</w:t>
      </w:r>
      <w:r w:rsidRPr="00A7171E">
        <w:rPr>
          <w:rStyle w:val="StyleUnderline"/>
        </w:rPr>
        <w:t xml:space="preserve">onial </w:t>
      </w:r>
      <w:r w:rsidRPr="00585578">
        <w:rPr>
          <w:rStyle w:val="StyleUnderline"/>
          <w:highlight w:val="yellow"/>
        </w:rPr>
        <w:t xml:space="preserve">context. It </w:t>
      </w:r>
      <w:r w:rsidRPr="00585578">
        <w:rPr>
          <w:rStyle w:val="Emphasis"/>
          <w:highlight w:val="yellow"/>
        </w:rPr>
        <w:t xml:space="preserve">cannot be </w:t>
      </w:r>
      <w:r w:rsidRPr="00642F97">
        <w:rPr>
          <w:rStyle w:val="Emphasis"/>
        </w:rPr>
        <w:t>taken as given</w:t>
      </w:r>
      <w:r w:rsidRPr="00A7171E">
        <w:rPr>
          <w:rStyle w:val="StyleUnderline"/>
        </w:rPr>
        <w:t xml:space="preserve"> </w:t>
      </w:r>
      <w:r w:rsidRPr="00585578">
        <w:rPr>
          <w:rStyle w:val="StyleUnderline"/>
          <w:highlight w:val="yellow"/>
        </w:rPr>
        <w:t xml:space="preserve">that the experience of being “inside” </w:t>
      </w:r>
      <w:r w:rsidRPr="00585578">
        <w:rPr>
          <w:rStyle w:val="Emphasis"/>
          <w:highlight w:val="yellow"/>
        </w:rPr>
        <w:t>diverges radically</w:t>
      </w:r>
      <w:r w:rsidRPr="00585578">
        <w:rPr>
          <w:rStyle w:val="StyleUnderline"/>
          <w:highlight w:val="yellow"/>
        </w:rPr>
        <w:t xml:space="preserve"> from that of being “outside” for Indigenous prisoners</w:t>
      </w:r>
      <w:r w:rsidRPr="00A7171E">
        <w:rPr>
          <w:rStyle w:val="StyleUnderline"/>
        </w:rPr>
        <w:t xml:space="preserve">, or that regimes of control are </w:t>
      </w:r>
      <w:r w:rsidRPr="00642F97">
        <w:rPr>
          <w:rStyle w:val="Emphasis"/>
        </w:rPr>
        <w:t>more oppressive</w:t>
      </w:r>
      <w:r w:rsidRPr="00A7171E">
        <w:rPr>
          <w:rStyle w:val="StyleUnderline"/>
        </w:rPr>
        <w:t xml:space="preserve"> on one side of the fence than on the other. </w:t>
      </w:r>
      <w:r w:rsidRPr="00585578">
        <w:rPr>
          <w:rStyle w:val="StyleUnderline"/>
          <w:highlight w:val="yellow"/>
        </w:rPr>
        <w:t xml:space="preserve">In </w:t>
      </w:r>
      <w:r w:rsidRPr="00585578">
        <w:rPr>
          <w:rStyle w:val="Emphasis"/>
          <w:highlight w:val="yellow"/>
        </w:rPr>
        <w:t>both</w:t>
      </w:r>
      <w:r w:rsidRPr="00585578">
        <w:rPr>
          <w:rStyle w:val="StyleUnderline"/>
          <w:highlight w:val="yellow"/>
        </w:rPr>
        <w:t xml:space="preserve"> instantiations, Indigenous people are “</w:t>
      </w:r>
      <w:r w:rsidRPr="00585578">
        <w:rPr>
          <w:rStyle w:val="Emphasis"/>
          <w:highlight w:val="yellow"/>
        </w:rPr>
        <w:t>stripped of every right</w:t>
      </w:r>
      <w:r w:rsidRPr="00585578">
        <w:rPr>
          <w:rStyle w:val="StyleUnderline"/>
          <w:highlight w:val="yellow"/>
        </w:rPr>
        <w:t>”</w:t>
      </w:r>
      <w:r w:rsidRPr="006A350E">
        <w:rPr>
          <w:sz w:val="14"/>
        </w:rPr>
        <w:t xml:space="preserve"> (Agamben, 1998, p. 103). We imagine control in the post-colony as an archipelago of intersecting camps founded on what Sylvester (2006, p. 66) calls “bare life biopolitics.” </w:t>
      </w:r>
      <w:proofErr w:type="spellStart"/>
      <w:r w:rsidRPr="006A350E">
        <w:rPr>
          <w:sz w:val="14"/>
        </w:rPr>
        <w:t>Hyperincarceration</w:t>
      </w:r>
      <w:proofErr w:type="spellEnd"/>
      <w:r w:rsidRPr="006A350E">
        <w:rPr>
          <w:sz w:val="14"/>
        </w:rPr>
        <w:t xml:space="preserve"> as More than Overrepresentation of Indigenous People To speak of overrepresentation is to infer that the mass imprisonment of Indigenous peoples in Australia, Canada, Aotearoa/New Zealand, and the United States is an aberration, reflecting what one critical high-level Australian Government inquiry referred to as a “broken” justice system (House of Representatives Standing Committee on Aboriginal and Torres Strait Islander Affairs, 2011). The logic of incarceration establishes </w:t>
      </w:r>
      <w:proofErr w:type="spellStart"/>
      <w:r w:rsidRPr="006A350E">
        <w:rPr>
          <w:sz w:val="14"/>
        </w:rPr>
        <w:t>hyperincarceration</w:t>
      </w:r>
      <w:proofErr w:type="spellEnd"/>
      <w:r w:rsidRPr="006A350E">
        <w:rPr>
          <w:sz w:val="14"/>
        </w:rPr>
        <w:t xml:space="preserve"> as no abnormality or unintended consequence (</w:t>
      </w:r>
      <w:proofErr w:type="spellStart"/>
      <w:r w:rsidRPr="006A350E">
        <w:rPr>
          <w:sz w:val="14"/>
        </w:rPr>
        <w:t>Cunneen</w:t>
      </w:r>
      <w:proofErr w:type="spellEnd"/>
      <w:r w:rsidRPr="006A350E">
        <w:rPr>
          <w:sz w:val="14"/>
        </w:rPr>
        <w:t xml:space="preserve"> et al., 2013). </w:t>
      </w:r>
      <w:r w:rsidRPr="00A7171E">
        <w:rPr>
          <w:rStyle w:val="StyleUnderline"/>
        </w:rPr>
        <w:t xml:space="preserve">The </w:t>
      </w:r>
      <w:proofErr w:type="spellStart"/>
      <w:r w:rsidRPr="00A7171E">
        <w:rPr>
          <w:rStyle w:val="StyleUnderline"/>
        </w:rPr>
        <w:t>hyperincarceration</w:t>
      </w:r>
      <w:proofErr w:type="spellEnd"/>
      <w:r w:rsidRPr="00A7171E">
        <w:rPr>
          <w:rStyle w:val="StyleUnderline"/>
        </w:rPr>
        <w:t xml:space="preserve"> of Indigenous peoples across settler colonies is the logical extension of </w:t>
      </w:r>
      <w:r w:rsidRPr="00642F97">
        <w:rPr>
          <w:rStyle w:val="Emphasis"/>
        </w:rPr>
        <w:t>several centuries of policies</w:t>
      </w:r>
      <w:r w:rsidRPr="00A7171E">
        <w:rPr>
          <w:rStyle w:val="StyleUnderline"/>
        </w:rPr>
        <w:t xml:space="preserve">, </w:t>
      </w:r>
      <w:r w:rsidRPr="00642F97">
        <w:rPr>
          <w:rStyle w:val="Emphasis"/>
        </w:rPr>
        <w:t>laws</w:t>
      </w:r>
      <w:r w:rsidRPr="00A7171E">
        <w:rPr>
          <w:rStyle w:val="StyleUnderline"/>
        </w:rPr>
        <w:t xml:space="preserve">, and </w:t>
      </w:r>
      <w:r w:rsidRPr="00642F97">
        <w:rPr>
          <w:rStyle w:val="Emphasis"/>
        </w:rPr>
        <w:t>practices</w:t>
      </w:r>
      <w:r w:rsidRPr="00A7171E">
        <w:rPr>
          <w:rStyle w:val="StyleUnderline"/>
        </w:rPr>
        <w:t xml:space="preserve"> designed to complete the dispossession of Indigenous people as bearers of Indigenous sovereignty</w:t>
      </w:r>
      <w:r w:rsidRPr="006A350E">
        <w:rPr>
          <w:sz w:val="14"/>
        </w:rPr>
        <w:t xml:space="preserve">. Canadian </w:t>
      </w:r>
      <w:proofErr w:type="spellStart"/>
      <w:r w:rsidRPr="006A350E">
        <w:rPr>
          <w:sz w:val="14"/>
        </w:rPr>
        <w:t>Yellowknives</w:t>
      </w:r>
      <w:proofErr w:type="spellEnd"/>
      <w:r w:rsidRPr="006A350E">
        <w:rPr>
          <w:sz w:val="14"/>
        </w:rPr>
        <w:t xml:space="preserve"> Dene scholar </w:t>
      </w:r>
      <w:proofErr w:type="spellStart"/>
      <w:r w:rsidRPr="00A7171E">
        <w:rPr>
          <w:rStyle w:val="StyleUnderline"/>
        </w:rPr>
        <w:t>Coulthard</w:t>
      </w:r>
      <w:proofErr w:type="spellEnd"/>
      <w:r w:rsidRPr="006A350E">
        <w:rPr>
          <w:sz w:val="14"/>
        </w:rPr>
        <w:t xml:space="preserve"> (2014) </w:t>
      </w:r>
      <w:r w:rsidRPr="00A7171E">
        <w:rPr>
          <w:rStyle w:val="StyleUnderline"/>
        </w:rPr>
        <w:t>describes the settler colonial relationship in terms of “</w:t>
      </w:r>
      <w:r w:rsidRPr="00642F97">
        <w:rPr>
          <w:rStyle w:val="Emphasis"/>
        </w:rPr>
        <w:t>structured dispossession</w:t>
      </w:r>
      <w:r w:rsidRPr="00A7171E">
        <w:rPr>
          <w:rStyle w:val="StyleUnderline"/>
        </w:rPr>
        <w:t>”</w:t>
      </w:r>
      <w:r w:rsidRPr="006A350E">
        <w:rPr>
          <w:sz w:val="14"/>
        </w:rPr>
        <w:t xml:space="preserve">: </w:t>
      </w:r>
      <w:r w:rsidRPr="00A7171E">
        <w:rPr>
          <w:rStyle w:val="StyleUnderline"/>
        </w:rPr>
        <w:t xml:space="preserve">characterized by a </w:t>
      </w:r>
      <w:r w:rsidRPr="00642F97">
        <w:rPr>
          <w:rStyle w:val="Emphasis"/>
        </w:rPr>
        <w:t>particular form</w:t>
      </w:r>
      <w:r w:rsidRPr="00A7171E">
        <w:rPr>
          <w:rStyle w:val="StyleUnderline"/>
        </w:rPr>
        <w:t xml:space="preserve"> of domination</w:t>
      </w:r>
      <w:r w:rsidRPr="006A350E">
        <w:rPr>
          <w:sz w:val="14"/>
        </w:rPr>
        <w:t xml:space="preserve">; that is; it is </w:t>
      </w:r>
      <w:r w:rsidRPr="00A7171E">
        <w:rPr>
          <w:rStyle w:val="StyleUnderline"/>
        </w:rPr>
        <w:t>a relationship where power</w:t>
      </w:r>
      <w:r w:rsidRPr="006A350E">
        <w:rPr>
          <w:sz w:val="14"/>
        </w:rPr>
        <w:t xml:space="preserve"> – in this case, interrelated discursive and nondiscursive facets of economic, gendered, racial and state power – has been structured into a relatively secure or sedimented set of hierarchical social relations that continue to facilitate the dispossession of Indigenous peoples of their lands and self-determining authority. … [It </w:t>
      </w:r>
      <w:r w:rsidRPr="00A7171E">
        <w:rPr>
          <w:rStyle w:val="StyleUnderline"/>
        </w:rPr>
        <w:t>is</w:t>
      </w:r>
      <w:r w:rsidRPr="006A350E">
        <w:rPr>
          <w:sz w:val="14"/>
        </w:rPr>
        <w:t xml:space="preserve">] </w:t>
      </w:r>
      <w:r w:rsidRPr="00642F97">
        <w:rPr>
          <w:rStyle w:val="Emphasis"/>
        </w:rPr>
        <w:t>structurally committed</w:t>
      </w:r>
      <w:r w:rsidRPr="00A7171E">
        <w:rPr>
          <w:rStyle w:val="StyleUnderline"/>
        </w:rPr>
        <w:t xml:space="preserve"> to maintain</w:t>
      </w:r>
      <w:r w:rsidRPr="006A350E">
        <w:rPr>
          <w:sz w:val="14"/>
        </w:rPr>
        <w:t xml:space="preserve"> … </w:t>
      </w:r>
      <w:r w:rsidRPr="00A7171E">
        <w:rPr>
          <w:rStyle w:val="StyleUnderline"/>
        </w:rPr>
        <w:t xml:space="preserve">ongoing state access to the </w:t>
      </w:r>
      <w:r w:rsidRPr="00642F97">
        <w:rPr>
          <w:rStyle w:val="Emphasis"/>
        </w:rPr>
        <w:t>land</w:t>
      </w:r>
      <w:r w:rsidRPr="00A7171E">
        <w:rPr>
          <w:rStyle w:val="StyleUnderline"/>
        </w:rPr>
        <w:t xml:space="preserve"> and </w:t>
      </w:r>
      <w:r w:rsidRPr="00642F97">
        <w:rPr>
          <w:rStyle w:val="Emphasis"/>
        </w:rPr>
        <w:t>resources</w:t>
      </w:r>
      <w:r w:rsidRPr="00A7171E">
        <w:rPr>
          <w:rStyle w:val="StyleUnderline"/>
        </w:rPr>
        <w:t xml:space="preserve"> that</w:t>
      </w:r>
      <w:r w:rsidRPr="006A350E">
        <w:rPr>
          <w:sz w:val="14"/>
        </w:rPr>
        <w:t xml:space="preserve"> contradictorily </w:t>
      </w:r>
      <w:r w:rsidRPr="00A7171E">
        <w:rPr>
          <w:rStyle w:val="StyleUnderline"/>
        </w:rPr>
        <w:t>provide the</w:t>
      </w:r>
      <w:r w:rsidRPr="006A350E">
        <w:rPr>
          <w:sz w:val="14"/>
        </w:rPr>
        <w:t xml:space="preserve"> material and spiritual </w:t>
      </w:r>
      <w:r w:rsidRPr="00642F97">
        <w:rPr>
          <w:rStyle w:val="Emphasis"/>
        </w:rPr>
        <w:t>sustenance of Indigenous societies</w:t>
      </w:r>
      <w:r w:rsidRPr="006A350E">
        <w:rPr>
          <w:sz w:val="14"/>
        </w:rPr>
        <w:t xml:space="preserve"> on the one hand, </w:t>
      </w:r>
      <w:r w:rsidRPr="00A7171E">
        <w:rPr>
          <w:rStyle w:val="StyleUnderline"/>
        </w:rPr>
        <w:t xml:space="preserve">and the </w:t>
      </w:r>
      <w:r w:rsidRPr="00642F97">
        <w:rPr>
          <w:rStyle w:val="Emphasis"/>
        </w:rPr>
        <w:t>foundation of colonial</w:t>
      </w:r>
      <w:r w:rsidRPr="006A350E">
        <w:rPr>
          <w:sz w:val="14"/>
        </w:rPr>
        <w:t xml:space="preserve"> state-formation, </w:t>
      </w:r>
      <w:r w:rsidRPr="00642F97">
        <w:rPr>
          <w:rStyle w:val="Emphasis"/>
        </w:rPr>
        <w:t>settlement</w:t>
      </w:r>
      <w:r w:rsidRPr="006A350E">
        <w:rPr>
          <w:sz w:val="14"/>
        </w:rPr>
        <w:t xml:space="preserve">, and capitalist development on the other. (2014, pp. 6–7, italics within) Unlike in other colonies that sought merely to economically exploit colonial land and labor, </w:t>
      </w:r>
      <w:r w:rsidRPr="00A7171E">
        <w:rPr>
          <w:rStyle w:val="StyleUnderline"/>
        </w:rPr>
        <w:t xml:space="preserve">in settler colonies the intention was to </w:t>
      </w:r>
      <w:r w:rsidRPr="00642F97">
        <w:rPr>
          <w:rStyle w:val="Emphasis"/>
        </w:rPr>
        <w:t>eliminate the Indigenous population</w:t>
      </w:r>
      <w:r w:rsidRPr="00A7171E">
        <w:rPr>
          <w:rStyle w:val="StyleUnderline"/>
        </w:rPr>
        <w:t xml:space="preserve">, including its polity, and </w:t>
      </w:r>
      <w:r w:rsidRPr="00642F97">
        <w:rPr>
          <w:rStyle w:val="Emphasis"/>
        </w:rPr>
        <w:t>replace it</w:t>
      </w:r>
      <w:r w:rsidRPr="00A7171E">
        <w:rPr>
          <w:rStyle w:val="StyleUnderline"/>
        </w:rPr>
        <w:t xml:space="preserve"> with a settler population</w:t>
      </w:r>
      <w:r w:rsidRPr="006A350E">
        <w:rPr>
          <w:sz w:val="14"/>
        </w:rPr>
        <w:t xml:space="preserve"> (Wolfe, 2013a).1 They are social formations driven by a persistent tendency to drive out </w:t>
      </w:r>
      <w:r w:rsidRPr="006A350E">
        <w:rPr>
          <w:sz w:val="14"/>
        </w:rPr>
        <w:lastRenderedPageBreak/>
        <w:t xml:space="preserve">Indigenous people (Wolfe, 2013a). </w:t>
      </w:r>
      <w:r w:rsidRPr="00A7171E">
        <w:rPr>
          <w:rStyle w:val="StyleUnderline"/>
        </w:rPr>
        <w:t xml:space="preserve">A settler colonial system, from this perspective, is </w:t>
      </w:r>
      <w:r w:rsidRPr="00642F97">
        <w:rPr>
          <w:rStyle w:val="Emphasis"/>
        </w:rPr>
        <w:t>not</w:t>
      </w:r>
      <w:r w:rsidRPr="00A7171E">
        <w:rPr>
          <w:rStyle w:val="StyleUnderline"/>
        </w:rPr>
        <w:t xml:space="preserve"> “</w:t>
      </w:r>
      <w:r w:rsidRPr="00642F97">
        <w:rPr>
          <w:rStyle w:val="Emphasis"/>
        </w:rPr>
        <w:t>malfunctioning</w:t>
      </w:r>
      <w:r w:rsidRPr="00A7171E">
        <w:rPr>
          <w:rStyle w:val="StyleUnderline"/>
        </w:rPr>
        <w:t xml:space="preserve">” when it </w:t>
      </w:r>
      <w:r w:rsidRPr="00642F97">
        <w:rPr>
          <w:rStyle w:val="Emphasis"/>
        </w:rPr>
        <w:t>incarcerates Indigenous people at disproportionate rates</w:t>
      </w:r>
      <w:r w:rsidRPr="00A7171E">
        <w:rPr>
          <w:rStyle w:val="StyleUnderline"/>
        </w:rPr>
        <w:t xml:space="preserve">, but </w:t>
      </w:r>
      <w:r w:rsidRPr="00642F97">
        <w:rPr>
          <w:rStyle w:val="Emphasis"/>
        </w:rPr>
        <w:t>fulfilling the role</w:t>
      </w:r>
      <w:r w:rsidRPr="00A7171E">
        <w:rPr>
          <w:rStyle w:val="StyleUnderline"/>
        </w:rPr>
        <w:t xml:space="preserve"> set out for it under settler colonialism</w:t>
      </w:r>
      <w:r w:rsidRPr="006A350E">
        <w:rPr>
          <w:sz w:val="14"/>
        </w:rPr>
        <w:t xml:space="preserve">. It is an outcome of deliberate intervention by the settler state. </w:t>
      </w:r>
      <w:r w:rsidRPr="00A7171E">
        <w:rPr>
          <w:rStyle w:val="StyleUnderline"/>
        </w:rPr>
        <w:t xml:space="preserve">It </w:t>
      </w:r>
      <w:r w:rsidRPr="00642F97">
        <w:rPr>
          <w:rStyle w:val="Emphasis"/>
        </w:rPr>
        <w:t>makes no sense</w:t>
      </w:r>
      <w:r w:rsidRPr="00A7171E">
        <w:rPr>
          <w:rStyle w:val="StyleUnderline"/>
        </w:rPr>
        <w:t xml:space="preserve"> to speak</w:t>
      </w:r>
      <w:r w:rsidRPr="006A350E">
        <w:rPr>
          <w:sz w:val="14"/>
        </w:rPr>
        <w:t xml:space="preserve">, therefore, </w:t>
      </w:r>
      <w:r w:rsidRPr="00A7171E">
        <w:rPr>
          <w:rStyle w:val="StyleUnderline"/>
        </w:rPr>
        <w:t>of some “</w:t>
      </w:r>
      <w:r w:rsidRPr="00642F97">
        <w:rPr>
          <w:rStyle w:val="Emphasis"/>
        </w:rPr>
        <w:t>normal</w:t>
      </w:r>
      <w:r w:rsidRPr="00A7171E">
        <w:rPr>
          <w:rStyle w:val="StyleUnderline"/>
        </w:rPr>
        <w:t xml:space="preserve">” or </w:t>
      </w:r>
      <w:r w:rsidRPr="00642F97">
        <w:rPr>
          <w:rStyle w:val="Emphasis"/>
        </w:rPr>
        <w:t>acceptable level of involvement</w:t>
      </w:r>
      <w:r w:rsidRPr="00A7171E">
        <w:rPr>
          <w:rStyle w:val="StyleUnderline"/>
        </w:rPr>
        <w:t xml:space="preserve"> in what Indigenous people view as an </w:t>
      </w:r>
      <w:r w:rsidRPr="00642F97">
        <w:rPr>
          <w:rStyle w:val="Emphasis"/>
        </w:rPr>
        <w:t>alien white settler justice system</w:t>
      </w:r>
      <w:r w:rsidRPr="00A7171E">
        <w:rPr>
          <w:rStyle w:val="StyleUnderline"/>
        </w:rPr>
        <w:t xml:space="preserve">, which has been </w:t>
      </w:r>
      <w:r w:rsidRPr="00642F97">
        <w:rPr>
          <w:rStyle w:val="Emphasis"/>
        </w:rPr>
        <w:t>imposed from outside</w:t>
      </w:r>
      <w:r w:rsidRPr="00A7171E">
        <w:rPr>
          <w:rStyle w:val="StyleUnderline"/>
        </w:rPr>
        <w:t xml:space="preserve">, </w:t>
      </w:r>
      <w:r w:rsidRPr="00642F97">
        <w:rPr>
          <w:rStyle w:val="Emphasis"/>
        </w:rPr>
        <w:t>without Indigenous consent</w:t>
      </w:r>
      <w:r w:rsidRPr="00A7171E">
        <w:rPr>
          <w:rStyle w:val="StyleUnderline"/>
        </w:rPr>
        <w:t xml:space="preserve">, and </w:t>
      </w:r>
      <w:proofErr w:type="gramStart"/>
      <w:r w:rsidRPr="00A7171E">
        <w:rPr>
          <w:rStyle w:val="StyleUnderline"/>
        </w:rPr>
        <w:t>despite the fact that</w:t>
      </w:r>
      <w:proofErr w:type="gramEnd"/>
      <w:r w:rsidRPr="00A7171E">
        <w:rPr>
          <w:rStyle w:val="StyleUnderline"/>
        </w:rPr>
        <w:t xml:space="preserve"> Indigenous people were </w:t>
      </w:r>
      <w:r w:rsidRPr="00642F97">
        <w:rPr>
          <w:rStyle w:val="Emphasis"/>
        </w:rPr>
        <w:t>already subject</w:t>
      </w:r>
      <w:r w:rsidRPr="00A7171E">
        <w:rPr>
          <w:rStyle w:val="StyleUnderline"/>
        </w:rPr>
        <w:t xml:space="preserve">, and </w:t>
      </w:r>
      <w:r w:rsidRPr="00642F97">
        <w:rPr>
          <w:rStyle w:val="Emphasis"/>
        </w:rPr>
        <w:t>obedient</w:t>
      </w:r>
      <w:r w:rsidRPr="00A7171E">
        <w:rPr>
          <w:rStyle w:val="StyleUnderline"/>
        </w:rPr>
        <w:t xml:space="preserve">, to a set of </w:t>
      </w:r>
      <w:r w:rsidRPr="00642F97">
        <w:rPr>
          <w:rStyle w:val="Emphasis"/>
        </w:rPr>
        <w:t>existing laws</w:t>
      </w:r>
      <w:r w:rsidRPr="00A7171E">
        <w:rPr>
          <w:rStyle w:val="StyleUnderline"/>
        </w:rPr>
        <w:t xml:space="preserve">: </w:t>
      </w:r>
      <w:r w:rsidRPr="00642F97">
        <w:rPr>
          <w:rStyle w:val="Emphasis"/>
        </w:rPr>
        <w:t>their own</w:t>
      </w:r>
      <w:r w:rsidRPr="006A350E">
        <w:rPr>
          <w:sz w:val="14"/>
        </w:rPr>
        <w:t xml:space="preserve">. </w:t>
      </w:r>
      <w:r w:rsidRPr="00A7171E">
        <w:rPr>
          <w:rStyle w:val="StyleUnderline"/>
        </w:rPr>
        <w:t xml:space="preserve">The belief that settler justice systems urgently need to be </w:t>
      </w:r>
      <w:r w:rsidRPr="00642F97">
        <w:rPr>
          <w:rStyle w:val="Emphasis"/>
        </w:rPr>
        <w:t>transformed</w:t>
      </w:r>
      <w:r w:rsidRPr="00A7171E">
        <w:rPr>
          <w:rStyle w:val="StyleUnderline"/>
        </w:rPr>
        <w:t xml:space="preserve"> and </w:t>
      </w:r>
      <w:r w:rsidRPr="00642F97">
        <w:rPr>
          <w:rStyle w:val="Emphasis"/>
        </w:rPr>
        <w:t>decolonized</w:t>
      </w:r>
      <w:r w:rsidRPr="00A7171E">
        <w:rPr>
          <w:rStyle w:val="StyleUnderline"/>
        </w:rPr>
        <w:t xml:space="preserve">, </w:t>
      </w:r>
      <w:r w:rsidRPr="00642F97">
        <w:rPr>
          <w:rStyle w:val="Emphasis"/>
        </w:rPr>
        <w:t>rather</w:t>
      </w:r>
      <w:r w:rsidRPr="00A7171E">
        <w:rPr>
          <w:rStyle w:val="StyleUnderline"/>
        </w:rPr>
        <w:t xml:space="preserve"> than simply </w:t>
      </w:r>
      <w:r w:rsidRPr="00642F97">
        <w:rPr>
          <w:rStyle w:val="Emphasis"/>
        </w:rPr>
        <w:t>reformed</w:t>
      </w:r>
      <w:r w:rsidRPr="00A7171E">
        <w:rPr>
          <w:rStyle w:val="StyleUnderline"/>
        </w:rPr>
        <w:t xml:space="preserve">, or </w:t>
      </w:r>
      <w:r w:rsidRPr="00642F97">
        <w:rPr>
          <w:rStyle w:val="Emphasis"/>
        </w:rPr>
        <w:t>democratized</w:t>
      </w:r>
      <w:r w:rsidRPr="00A7171E">
        <w:rPr>
          <w:rStyle w:val="StyleUnderline"/>
        </w:rPr>
        <w:t xml:space="preserve"> has become a </w:t>
      </w:r>
      <w:r w:rsidRPr="00642F97">
        <w:rPr>
          <w:rStyle w:val="Emphasis"/>
        </w:rPr>
        <w:t>critical demand</w:t>
      </w:r>
      <w:r w:rsidRPr="00A7171E">
        <w:rPr>
          <w:rStyle w:val="StyleUnderline"/>
        </w:rPr>
        <w:t xml:space="preserve"> of Australian Indigenous and Māori anti-prison advocates</w:t>
      </w:r>
      <w:r w:rsidRPr="006A350E">
        <w:rPr>
          <w:sz w:val="14"/>
        </w:rPr>
        <w:t xml:space="preserve"> (Jackson, 2017; MacIntosh, 2018; O’Brien, 2017). </w:t>
      </w:r>
      <w:r w:rsidRPr="00A7171E">
        <w:rPr>
          <w:rStyle w:val="StyleUnderline"/>
        </w:rPr>
        <w:t xml:space="preserve">The objectives of the </w:t>
      </w:r>
      <w:r w:rsidRPr="00642F97">
        <w:rPr>
          <w:rStyle w:val="Emphasis"/>
        </w:rPr>
        <w:t>African American prison abolition movement</w:t>
      </w:r>
      <w:r w:rsidRPr="006A350E">
        <w:rPr>
          <w:sz w:val="14"/>
        </w:rPr>
        <w:t xml:space="preserve">, championed by Angela Davis (2005) since the 1970s, </w:t>
      </w:r>
      <w:r w:rsidRPr="00A7171E">
        <w:rPr>
          <w:rStyle w:val="StyleUnderline"/>
        </w:rPr>
        <w:t xml:space="preserve">provides a </w:t>
      </w:r>
      <w:r w:rsidRPr="00642F97">
        <w:rPr>
          <w:rStyle w:val="Emphasis"/>
        </w:rPr>
        <w:t>vision</w:t>
      </w:r>
      <w:r w:rsidRPr="00A7171E">
        <w:rPr>
          <w:rStyle w:val="StyleUnderline"/>
        </w:rPr>
        <w:t xml:space="preserve"> but not a </w:t>
      </w:r>
      <w:r w:rsidRPr="00642F97">
        <w:rPr>
          <w:rStyle w:val="Emphasis"/>
        </w:rPr>
        <w:t>holistic strategy</w:t>
      </w:r>
      <w:r w:rsidRPr="00A7171E">
        <w:rPr>
          <w:rStyle w:val="StyleUnderline"/>
        </w:rPr>
        <w:t xml:space="preserve"> for Indigenous justice</w:t>
      </w:r>
      <w:r w:rsidRPr="006A350E">
        <w:rPr>
          <w:sz w:val="14"/>
        </w:rPr>
        <w:t xml:space="preserve">. As we will suggest, </w:t>
      </w:r>
      <w:r w:rsidRPr="00A7171E">
        <w:rPr>
          <w:rStyle w:val="StyleUnderline"/>
        </w:rPr>
        <w:t xml:space="preserve">it </w:t>
      </w:r>
      <w:r w:rsidRPr="00642F97">
        <w:rPr>
          <w:rStyle w:val="Emphasis"/>
        </w:rPr>
        <w:t>does not come to terms</w:t>
      </w:r>
      <w:r w:rsidRPr="00A7171E">
        <w:rPr>
          <w:rStyle w:val="StyleUnderline"/>
        </w:rPr>
        <w:t xml:space="preserve"> with </w:t>
      </w:r>
      <w:r w:rsidRPr="00642F97">
        <w:rPr>
          <w:rStyle w:val="StyleUnderline"/>
        </w:rPr>
        <w:t>the colonial reality that</w:t>
      </w:r>
      <w:r w:rsidRPr="00642F97">
        <w:rPr>
          <w:rStyle w:val="Emphasis"/>
        </w:rPr>
        <w:t xml:space="preserve"> seeps beyond prison walls</w:t>
      </w:r>
      <w:r w:rsidRPr="006A350E">
        <w:rPr>
          <w:sz w:val="14"/>
        </w:rPr>
        <w:t xml:space="preserve">. Wacquant’s analytic of </w:t>
      </w:r>
      <w:proofErr w:type="spellStart"/>
      <w:r w:rsidRPr="006A350E">
        <w:rPr>
          <w:sz w:val="14"/>
        </w:rPr>
        <w:t>hyperincarceration</w:t>
      </w:r>
      <w:proofErr w:type="spellEnd"/>
      <w:r w:rsidRPr="006A350E">
        <w:rPr>
          <w:sz w:val="14"/>
        </w:rPr>
        <w:t xml:space="preserve"> also does not come to terms with the status of dispossession for Indigenous people—forced movement off country. He examines the </w:t>
      </w:r>
      <w:proofErr w:type="spellStart"/>
      <w:r w:rsidRPr="006A350E">
        <w:rPr>
          <w:sz w:val="14"/>
        </w:rPr>
        <w:t>hypercriminalization</w:t>
      </w:r>
      <w:proofErr w:type="spellEnd"/>
      <w:r w:rsidRPr="006A350E">
        <w:rPr>
          <w:sz w:val="14"/>
        </w:rPr>
        <w:t xml:space="preserve"> of African Americans as primarily a product of their “class”—a term he uses as a broad synonym for “poor.” Their ghettoization is the visual embodiment of their poverty and the target of policing (Wacquant, 2014, p. 44). For Indigenous people, while they are poor, they are not impoverished. </w:t>
      </w:r>
      <w:r w:rsidRPr="00585578">
        <w:rPr>
          <w:rStyle w:val="StyleUnderline"/>
          <w:highlight w:val="yellow"/>
        </w:rPr>
        <w:t xml:space="preserve">Connections to </w:t>
      </w:r>
      <w:r w:rsidRPr="00585578">
        <w:rPr>
          <w:rStyle w:val="Emphasis"/>
          <w:highlight w:val="yellow"/>
        </w:rPr>
        <w:t>country</w:t>
      </w:r>
      <w:r w:rsidRPr="00585578">
        <w:rPr>
          <w:rStyle w:val="StyleUnderline"/>
          <w:highlight w:val="yellow"/>
        </w:rPr>
        <w:t xml:space="preserve">, </w:t>
      </w:r>
      <w:r w:rsidRPr="00585578">
        <w:rPr>
          <w:rStyle w:val="Emphasis"/>
          <w:highlight w:val="yellow"/>
        </w:rPr>
        <w:t>Indigenous relationality</w:t>
      </w:r>
      <w:r w:rsidRPr="00585578">
        <w:rPr>
          <w:rStyle w:val="StyleUnderline"/>
          <w:highlight w:val="yellow"/>
        </w:rPr>
        <w:t xml:space="preserve">, </w:t>
      </w:r>
      <w:r w:rsidRPr="00585578">
        <w:rPr>
          <w:rStyle w:val="Emphasis"/>
          <w:highlight w:val="yellow"/>
        </w:rPr>
        <w:t>cultures</w:t>
      </w:r>
      <w:r w:rsidRPr="00585578">
        <w:rPr>
          <w:rStyle w:val="StyleUnderline"/>
          <w:highlight w:val="yellow"/>
        </w:rPr>
        <w:t xml:space="preserve">, and </w:t>
      </w:r>
      <w:r w:rsidRPr="00585578">
        <w:rPr>
          <w:rStyle w:val="Emphasis"/>
          <w:highlight w:val="yellow"/>
        </w:rPr>
        <w:t>laws</w:t>
      </w:r>
      <w:r w:rsidRPr="00585578">
        <w:rPr>
          <w:rStyle w:val="StyleUnderline"/>
          <w:highlight w:val="yellow"/>
        </w:rPr>
        <w:t xml:space="preserve"> persist to create a “</w:t>
      </w:r>
      <w:r w:rsidRPr="00585578">
        <w:rPr>
          <w:rStyle w:val="Emphasis"/>
          <w:highlight w:val="yellow"/>
        </w:rPr>
        <w:t>binarism</w:t>
      </w:r>
      <w:r w:rsidRPr="00585578">
        <w:rPr>
          <w:rStyle w:val="StyleUnderline"/>
          <w:highlight w:val="yellow"/>
        </w:rPr>
        <w:t>” with the settler state</w:t>
      </w:r>
      <w:r w:rsidRPr="006A350E">
        <w:rPr>
          <w:sz w:val="14"/>
        </w:rPr>
        <w:t xml:space="preserve"> (Wolfe, 2013b, p. 267). </w:t>
      </w:r>
      <w:r w:rsidRPr="00585578">
        <w:rPr>
          <w:rStyle w:val="StyleUnderline"/>
          <w:highlight w:val="yellow"/>
        </w:rPr>
        <w:t xml:space="preserve">This </w:t>
      </w:r>
      <w:r w:rsidRPr="00A7171E">
        <w:rPr>
          <w:rStyle w:val="StyleUnderline"/>
        </w:rPr>
        <w:t xml:space="preserve">is a </w:t>
      </w:r>
      <w:r w:rsidRPr="00585578">
        <w:rPr>
          <w:rStyle w:val="Emphasis"/>
          <w:highlight w:val="yellow"/>
        </w:rPr>
        <w:t>distinguishing feature</w:t>
      </w:r>
      <w:r w:rsidRPr="00585578">
        <w:rPr>
          <w:rStyle w:val="StyleUnderline"/>
          <w:highlight w:val="yellow"/>
        </w:rPr>
        <w:t xml:space="preserve"> of </w:t>
      </w:r>
      <w:r w:rsidRPr="00A7171E">
        <w:rPr>
          <w:rStyle w:val="StyleUnderline"/>
        </w:rPr>
        <w:t xml:space="preserve">settler colonialism—that invasion produces </w:t>
      </w:r>
      <w:r w:rsidRPr="00585578">
        <w:rPr>
          <w:rStyle w:val="Emphasis"/>
          <w:highlight w:val="yellow"/>
        </w:rPr>
        <w:t>binarism</w:t>
      </w:r>
      <w:r w:rsidRPr="00585578">
        <w:rPr>
          <w:rStyle w:val="StyleUnderline"/>
          <w:highlight w:val="yellow"/>
        </w:rPr>
        <w:t xml:space="preserve"> </w:t>
      </w:r>
      <w:r w:rsidRPr="00A7171E">
        <w:rPr>
          <w:rStyle w:val="StyleUnderline"/>
        </w:rPr>
        <w:t xml:space="preserve">that </w:t>
      </w:r>
      <w:r w:rsidRPr="00585578">
        <w:rPr>
          <w:rStyle w:val="StyleUnderline"/>
          <w:highlight w:val="yellow"/>
        </w:rPr>
        <w:t xml:space="preserve">is at the </w:t>
      </w:r>
      <w:r w:rsidRPr="00585578">
        <w:rPr>
          <w:rStyle w:val="Emphasis"/>
          <w:highlight w:val="yellow"/>
        </w:rPr>
        <w:t>heart</w:t>
      </w:r>
      <w:r w:rsidRPr="00585578">
        <w:rPr>
          <w:rStyle w:val="StyleUnderline"/>
          <w:highlight w:val="yellow"/>
        </w:rPr>
        <w:t xml:space="preserve"> of settler anxiety and necessitates </w:t>
      </w:r>
      <w:r w:rsidRPr="00585578">
        <w:rPr>
          <w:rStyle w:val="Emphasis"/>
          <w:highlight w:val="yellow"/>
        </w:rPr>
        <w:t>ongoing settler</w:t>
      </w:r>
      <w:r w:rsidRPr="00642F97">
        <w:rPr>
          <w:rStyle w:val="Emphasis"/>
        </w:rPr>
        <w:t xml:space="preserve"> colonial </w:t>
      </w:r>
      <w:r w:rsidRPr="00585578">
        <w:rPr>
          <w:rStyle w:val="Emphasis"/>
          <w:highlight w:val="yellow"/>
        </w:rPr>
        <w:t>suppression</w:t>
      </w:r>
      <w:r w:rsidRPr="00585578">
        <w:rPr>
          <w:rStyle w:val="StyleUnderline"/>
          <w:highlight w:val="yellow"/>
        </w:rPr>
        <w:t xml:space="preserve"> </w:t>
      </w:r>
      <w:r w:rsidRPr="00A7171E">
        <w:rPr>
          <w:rStyle w:val="StyleUnderline"/>
        </w:rPr>
        <w:t>of Indigenous relationality</w:t>
      </w:r>
      <w:r w:rsidRPr="006A350E">
        <w:rPr>
          <w:sz w:val="14"/>
        </w:rPr>
        <w:t xml:space="preserve">, based on a distinct ontological </w:t>
      </w:r>
      <w:proofErr w:type="gramStart"/>
      <w:r w:rsidRPr="006A350E">
        <w:rPr>
          <w:sz w:val="14"/>
        </w:rPr>
        <w:t>life-world</w:t>
      </w:r>
      <w:proofErr w:type="gramEnd"/>
      <w:r w:rsidRPr="006A350E">
        <w:rPr>
          <w:sz w:val="14"/>
        </w:rPr>
        <w:t xml:space="preserve"> (Wolfe, 2013b, p. 270). </w:t>
      </w:r>
      <w:r w:rsidRPr="00585578">
        <w:rPr>
          <w:rStyle w:val="StyleUnderline"/>
          <w:highlight w:val="yellow"/>
        </w:rPr>
        <w:t xml:space="preserve">Implicit in colonial processes </w:t>
      </w:r>
      <w:r w:rsidRPr="00A7171E">
        <w:rPr>
          <w:rStyle w:val="StyleUnderline"/>
        </w:rPr>
        <w:t xml:space="preserve">of Indigenous dispossession </w:t>
      </w:r>
      <w:r w:rsidRPr="00585578">
        <w:rPr>
          <w:rStyle w:val="StyleUnderline"/>
          <w:highlight w:val="yellow"/>
        </w:rPr>
        <w:t>is</w:t>
      </w:r>
      <w:r w:rsidRPr="00585578">
        <w:rPr>
          <w:sz w:val="14"/>
          <w:highlight w:val="yellow"/>
        </w:rPr>
        <w:t xml:space="preserve"> </w:t>
      </w:r>
      <w:r w:rsidRPr="006A350E">
        <w:rPr>
          <w:sz w:val="14"/>
        </w:rPr>
        <w:t xml:space="preserve">the problematization and </w:t>
      </w:r>
      <w:r w:rsidRPr="00585578">
        <w:rPr>
          <w:rStyle w:val="Emphasis"/>
          <w:highlight w:val="yellow"/>
        </w:rPr>
        <w:t>criminalization</w:t>
      </w:r>
      <w:r w:rsidRPr="00585578">
        <w:rPr>
          <w:sz w:val="14"/>
          <w:highlight w:val="yellow"/>
        </w:rPr>
        <w:t xml:space="preserve"> </w:t>
      </w:r>
      <w:r w:rsidRPr="006A350E">
        <w:rPr>
          <w:sz w:val="14"/>
        </w:rPr>
        <w:t xml:space="preserve">of Indigenous people. </w:t>
      </w:r>
      <w:r w:rsidRPr="00585578">
        <w:rPr>
          <w:rStyle w:val="StyleUnderline"/>
          <w:highlight w:val="yellow"/>
        </w:rPr>
        <w:t xml:space="preserve">Indigenous people have been </w:t>
      </w:r>
      <w:r w:rsidRPr="00585578">
        <w:rPr>
          <w:rStyle w:val="Emphasis"/>
          <w:highlight w:val="yellow"/>
        </w:rPr>
        <w:t>rendered outside</w:t>
      </w:r>
      <w:r w:rsidRPr="00585578">
        <w:rPr>
          <w:rStyle w:val="StyleUnderline"/>
          <w:highlight w:val="yellow"/>
        </w:rPr>
        <w:t xml:space="preserve"> </w:t>
      </w:r>
      <w:r w:rsidRPr="00A7171E">
        <w:rPr>
          <w:rStyle w:val="StyleUnderline"/>
        </w:rPr>
        <w:t xml:space="preserve">of </w:t>
      </w:r>
      <w:r w:rsidRPr="00585578">
        <w:rPr>
          <w:rStyle w:val="StyleUnderline"/>
          <w:highlight w:val="yellow"/>
        </w:rPr>
        <w:t>the law</w:t>
      </w:r>
      <w:r w:rsidRPr="00A7171E">
        <w:rPr>
          <w:rStyle w:val="StyleUnderline"/>
        </w:rPr>
        <w:t xml:space="preserve"> not only in terms of their </w:t>
      </w:r>
      <w:r w:rsidRPr="00642F97">
        <w:rPr>
          <w:rStyle w:val="Emphasis"/>
        </w:rPr>
        <w:t>rights</w:t>
      </w:r>
      <w:r w:rsidRPr="00A7171E">
        <w:rPr>
          <w:rStyle w:val="StyleUnderline"/>
        </w:rPr>
        <w:t xml:space="preserve"> to their land and sovereignty, but also in relation to </w:t>
      </w:r>
      <w:r w:rsidRPr="00642F97">
        <w:rPr>
          <w:rStyle w:val="Emphasis"/>
        </w:rPr>
        <w:t>breaching the criminal laws</w:t>
      </w:r>
      <w:r w:rsidRPr="00A7171E">
        <w:rPr>
          <w:rStyle w:val="StyleUnderline"/>
        </w:rPr>
        <w:t xml:space="preserve"> of the state. This has resulted in the </w:t>
      </w:r>
      <w:r w:rsidRPr="00642F97">
        <w:rPr>
          <w:rStyle w:val="Emphasis"/>
        </w:rPr>
        <w:t>demonization</w:t>
      </w:r>
      <w:r w:rsidRPr="00A7171E">
        <w:rPr>
          <w:rStyle w:val="StyleUnderline"/>
        </w:rPr>
        <w:t xml:space="preserve"> and </w:t>
      </w:r>
      <w:r w:rsidRPr="00642F97">
        <w:rPr>
          <w:rStyle w:val="Emphasis"/>
        </w:rPr>
        <w:t>confinement</w:t>
      </w:r>
      <w:r w:rsidRPr="00A7171E">
        <w:rPr>
          <w:rStyle w:val="StyleUnderline"/>
        </w:rPr>
        <w:t xml:space="preserve"> of Indigenous people. Ascribing Indigenous people an offender identity and non-Indigenous people a victim identity </w:t>
      </w:r>
      <w:r w:rsidRPr="00642F97">
        <w:rPr>
          <w:rStyle w:val="Emphasis"/>
        </w:rPr>
        <w:t>legitimizes colonization</w:t>
      </w:r>
      <w:r w:rsidRPr="00A7171E">
        <w:rPr>
          <w:rStyle w:val="StyleUnderline"/>
        </w:rPr>
        <w:t xml:space="preserve"> as lawful and just. It enables colonizers to proclaim a </w:t>
      </w:r>
      <w:r w:rsidRPr="00642F97">
        <w:rPr>
          <w:rStyle w:val="Emphasis"/>
        </w:rPr>
        <w:t>civilizing mission</w:t>
      </w:r>
      <w:r w:rsidRPr="006A350E">
        <w:rPr>
          <w:sz w:val="14"/>
        </w:rPr>
        <w:t xml:space="preserve"> in relation to the Indigenous savage, </w:t>
      </w:r>
      <w:r w:rsidRPr="00A7171E">
        <w:rPr>
          <w:rStyle w:val="StyleUnderline"/>
        </w:rPr>
        <w:t xml:space="preserve">while the colonizer profits from the </w:t>
      </w:r>
      <w:r w:rsidRPr="00642F97">
        <w:rPr>
          <w:rStyle w:val="Emphasis"/>
        </w:rPr>
        <w:t>unlawful takeover</w:t>
      </w:r>
      <w:r w:rsidRPr="00A7171E">
        <w:rPr>
          <w:rStyle w:val="StyleUnderline"/>
        </w:rPr>
        <w:t xml:space="preserve"> of Indigenous land and </w:t>
      </w:r>
      <w:r w:rsidRPr="00642F97">
        <w:rPr>
          <w:rStyle w:val="Emphasis"/>
        </w:rPr>
        <w:t>destruction</w:t>
      </w:r>
      <w:r w:rsidRPr="00A7171E">
        <w:rPr>
          <w:rStyle w:val="StyleUnderline"/>
        </w:rPr>
        <w:t xml:space="preserve"> of Indigenous communities</w:t>
      </w:r>
      <w:r w:rsidRPr="006A350E">
        <w:rPr>
          <w:sz w:val="14"/>
        </w:rPr>
        <w:t xml:space="preserve">. In British settler colonies, </w:t>
      </w:r>
      <w:r w:rsidRPr="00A7171E">
        <w:rPr>
          <w:rStyle w:val="StyleUnderline"/>
        </w:rPr>
        <w:t xml:space="preserve">incarceration is </w:t>
      </w:r>
      <w:r w:rsidRPr="00642F97">
        <w:rPr>
          <w:rStyle w:val="Emphasis"/>
        </w:rPr>
        <w:t>not a sui generis form of control</w:t>
      </w:r>
      <w:r w:rsidRPr="00A7171E">
        <w:rPr>
          <w:rStyle w:val="StyleUnderline"/>
        </w:rPr>
        <w:t xml:space="preserve"> associated with the modern penitentiary. Rather, </w:t>
      </w:r>
      <w:r w:rsidRPr="00585578">
        <w:rPr>
          <w:rStyle w:val="StyleUnderline"/>
          <w:highlight w:val="yellow"/>
        </w:rPr>
        <w:t xml:space="preserve">segregation and confinement are </w:t>
      </w:r>
      <w:r w:rsidRPr="00585578">
        <w:rPr>
          <w:rStyle w:val="Emphasis"/>
          <w:highlight w:val="yellow"/>
        </w:rPr>
        <w:t>well-rehearsed settler colonial techniques</w:t>
      </w:r>
      <w:r w:rsidRPr="00585578">
        <w:rPr>
          <w:rStyle w:val="StyleUnderline"/>
          <w:highlight w:val="yellow"/>
        </w:rPr>
        <w:t xml:space="preserve"> </w:t>
      </w:r>
      <w:r w:rsidRPr="00A7171E">
        <w:rPr>
          <w:rStyle w:val="StyleUnderline"/>
        </w:rPr>
        <w:t xml:space="preserve">for controlling Indigenous bodies and souls. It was a </w:t>
      </w:r>
      <w:r w:rsidRPr="00642F97">
        <w:rPr>
          <w:rStyle w:val="Emphasis"/>
        </w:rPr>
        <w:t>key strategy</w:t>
      </w:r>
      <w:r w:rsidRPr="00A7171E">
        <w:rPr>
          <w:rStyle w:val="StyleUnderline"/>
        </w:rPr>
        <w:t xml:space="preserve"> </w:t>
      </w:r>
      <w:r w:rsidRPr="00585578">
        <w:rPr>
          <w:rStyle w:val="StyleUnderline"/>
          <w:highlight w:val="yellow"/>
        </w:rPr>
        <w:t xml:space="preserve">for the </w:t>
      </w:r>
      <w:r w:rsidRPr="00585578">
        <w:rPr>
          <w:rStyle w:val="Emphasis"/>
          <w:highlight w:val="yellow"/>
        </w:rPr>
        <w:t>elimination of Indigenous relationality</w:t>
      </w:r>
      <w:r w:rsidRPr="006A350E">
        <w:rPr>
          <w:sz w:val="14"/>
        </w:rPr>
        <w:t xml:space="preserve">. For Wacquant, by contrast, the </w:t>
      </w:r>
      <w:proofErr w:type="spellStart"/>
      <w:r w:rsidRPr="006A350E">
        <w:rPr>
          <w:sz w:val="14"/>
        </w:rPr>
        <w:t>hyperincarceration</w:t>
      </w:r>
      <w:proofErr w:type="spellEnd"/>
      <w:r w:rsidRPr="006A350E">
        <w:rPr>
          <w:sz w:val="14"/>
        </w:rPr>
        <w:t xml:space="preserve"> of African Americans is a development that is unique to the neoliberal, post-Keynesian age in the United States (Wacquant, 2001a, p. 117; Wacquant, 2001b). Wacquant’s work (2001a, p. 99) traces four “peculiar institutions” that have been forced on African Americans. They were predicated variously on “labor extraction and social ostracization” and not confinement on the pretense of elimination (Wacquant, 2001a, p. 99, italics within). </w:t>
      </w:r>
      <w:r w:rsidRPr="00A7171E">
        <w:rPr>
          <w:rStyle w:val="StyleUnderline"/>
        </w:rPr>
        <w:t>Our reading</w:t>
      </w:r>
      <w:r w:rsidRPr="006A350E">
        <w:rPr>
          <w:sz w:val="14"/>
        </w:rPr>
        <w:t xml:space="preserve"> of Indigenous </w:t>
      </w:r>
      <w:proofErr w:type="spellStart"/>
      <w:r w:rsidRPr="006A350E">
        <w:rPr>
          <w:sz w:val="14"/>
        </w:rPr>
        <w:t>hyperincarceration</w:t>
      </w:r>
      <w:proofErr w:type="spellEnd"/>
      <w:r w:rsidRPr="006A350E">
        <w:rPr>
          <w:sz w:val="14"/>
        </w:rPr>
        <w:t xml:space="preserve"> </w:t>
      </w:r>
      <w:r w:rsidRPr="00A7171E">
        <w:rPr>
          <w:rStyle w:val="StyleUnderline"/>
        </w:rPr>
        <w:t xml:space="preserve">is </w:t>
      </w:r>
      <w:r w:rsidRPr="00642F97">
        <w:rPr>
          <w:rStyle w:val="Emphasis"/>
        </w:rPr>
        <w:t>not</w:t>
      </w:r>
      <w:r w:rsidRPr="00A7171E">
        <w:rPr>
          <w:rStyle w:val="StyleUnderline"/>
        </w:rPr>
        <w:t xml:space="preserve"> intended to imply that prison was or is the </w:t>
      </w:r>
      <w:r w:rsidRPr="00642F97">
        <w:rPr>
          <w:rStyle w:val="Emphasis"/>
        </w:rPr>
        <w:t>only</w:t>
      </w:r>
      <w:r w:rsidRPr="00A7171E">
        <w:rPr>
          <w:rStyle w:val="StyleUnderline"/>
        </w:rPr>
        <w:t xml:space="preserve"> settler colonial device for elimination, but rather that it </w:t>
      </w:r>
      <w:r w:rsidRPr="00642F97">
        <w:rPr>
          <w:rStyle w:val="Emphasis"/>
        </w:rPr>
        <w:t>looms large</w:t>
      </w:r>
      <w:r w:rsidRPr="00A7171E">
        <w:rPr>
          <w:rStyle w:val="StyleUnderline"/>
        </w:rPr>
        <w:t xml:space="preserve"> in</w:t>
      </w:r>
      <w:r w:rsidRPr="006A350E">
        <w:rPr>
          <w:sz w:val="14"/>
        </w:rPr>
        <w:t xml:space="preserve"> historical and contemporary </w:t>
      </w:r>
      <w:r w:rsidRPr="00A7171E">
        <w:rPr>
          <w:rStyle w:val="StyleUnderline"/>
        </w:rPr>
        <w:t>settler colonial management</w:t>
      </w:r>
      <w:r w:rsidRPr="006A350E">
        <w:rPr>
          <w:sz w:val="14"/>
        </w:rPr>
        <w:t xml:space="preserve"> of Indigenous people. </w:t>
      </w:r>
      <w:r w:rsidRPr="00A7171E">
        <w:rPr>
          <w:rStyle w:val="StyleUnderline"/>
        </w:rPr>
        <w:t xml:space="preserve">The prison was one among a </w:t>
      </w:r>
      <w:r w:rsidRPr="00642F97">
        <w:rPr>
          <w:rStyle w:val="Emphasis"/>
        </w:rPr>
        <w:t>constellation of practices</w:t>
      </w:r>
      <w:r w:rsidRPr="00A7171E">
        <w:rPr>
          <w:rStyle w:val="StyleUnderline"/>
        </w:rPr>
        <w:t xml:space="preserve">, </w:t>
      </w:r>
      <w:r w:rsidRPr="00642F97">
        <w:rPr>
          <w:rStyle w:val="Emphasis"/>
        </w:rPr>
        <w:t>policies</w:t>
      </w:r>
      <w:r w:rsidRPr="00A7171E">
        <w:rPr>
          <w:rStyle w:val="StyleUnderline"/>
        </w:rPr>
        <w:t xml:space="preserve">, and </w:t>
      </w:r>
      <w:r w:rsidRPr="00642F97">
        <w:rPr>
          <w:rStyle w:val="Emphasis"/>
        </w:rPr>
        <w:t>regimes</w:t>
      </w:r>
      <w:r w:rsidRPr="00A7171E">
        <w:rPr>
          <w:rStyle w:val="StyleUnderline"/>
        </w:rPr>
        <w:t xml:space="preserve"> imposed on Indigenous people</w:t>
      </w:r>
      <w:r w:rsidRPr="006A350E">
        <w:rPr>
          <w:sz w:val="14"/>
        </w:rPr>
        <w:t xml:space="preserve"> following, or in tandem with, the initial violence of the frontier. Frontier clashes were as devastating for Indigenous societies as they were pivotal for the advancement of the colonial project. Violence and coercion towards Indigenous people, including in penal custody, continue at high rates today, but have also featured in segregationist, protectionist, assimilationist policies governing Aboriginal people since the 19th century. </w:t>
      </w:r>
      <w:r w:rsidRPr="00A7171E">
        <w:rPr>
          <w:rStyle w:val="StyleUnderline"/>
        </w:rPr>
        <w:t xml:space="preserve">While there are </w:t>
      </w:r>
      <w:r w:rsidRPr="00642F97">
        <w:rPr>
          <w:rStyle w:val="Emphasis"/>
        </w:rPr>
        <w:t>variances</w:t>
      </w:r>
      <w:r w:rsidRPr="00A7171E">
        <w:rPr>
          <w:rStyle w:val="StyleUnderline"/>
        </w:rPr>
        <w:t xml:space="preserve"> among the settler colonies, and </w:t>
      </w:r>
      <w:r w:rsidRPr="00642F97">
        <w:rPr>
          <w:rStyle w:val="Emphasis"/>
        </w:rPr>
        <w:t>key differences</w:t>
      </w:r>
      <w:r w:rsidRPr="00A7171E">
        <w:rPr>
          <w:rStyle w:val="StyleUnderline"/>
        </w:rPr>
        <w:t xml:space="preserve"> were shaped inter alia by </w:t>
      </w:r>
      <w:r w:rsidRPr="00642F97">
        <w:rPr>
          <w:rStyle w:val="Emphasis"/>
        </w:rPr>
        <w:t>place-based responses</w:t>
      </w:r>
      <w:r w:rsidRPr="00A7171E">
        <w:rPr>
          <w:rStyle w:val="StyleUnderline"/>
        </w:rPr>
        <w:t xml:space="preserve"> by Indigenous people (including responses of </w:t>
      </w:r>
      <w:r w:rsidRPr="00642F97">
        <w:rPr>
          <w:rStyle w:val="Emphasis"/>
        </w:rPr>
        <w:t>resistance</w:t>
      </w:r>
      <w:r w:rsidRPr="00A7171E">
        <w:rPr>
          <w:rStyle w:val="StyleUnderline"/>
        </w:rPr>
        <w:t xml:space="preserve">, </w:t>
      </w:r>
      <w:r w:rsidRPr="00642F97">
        <w:rPr>
          <w:rStyle w:val="Emphasis"/>
        </w:rPr>
        <w:t>resilience</w:t>
      </w:r>
      <w:r w:rsidRPr="00A7171E">
        <w:rPr>
          <w:rStyle w:val="StyleUnderline"/>
        </w:rPr>
        <w:t xml:space="preserve">, and </w:t>
      </w:r>
      <w:r w:rsidRPr="00642F97">
        <w:rPr>
          <w:rStyle w:val="Emphasis"/>
        </w:rPr>
        <w:t>survival</w:t>
      </w:r>
      <w:r w:rsidRPr="00A7171E">
        <w:rPr>
          <w:rStyle w:val="StyleUnderline"/>
        </w:rPr>
        <w:t xml:space="preserve">), the colonizers had </w:t>
      </w:r>
      <w:r w:rsidRPr="00642F97">
        <w:rPr>
          <w:rStyle w:val="Emphasis"/>
        </w:rPr>
        <w:t>little imagination</w:t>
      </w:r>
      <w:r w:rsidRPr="00A7171E">
        <w:rPr>
          <w:rStyle w:val="StyleUnderline"/>
        </w:rPr>
        <w:t xml:space="preserve"> and </w:t>
      </w:r>
      <w:r w:rsidRPr="00642F97">
        <w:rPr>
          <w:rStyle w:val="Emphasis"/>
        </w:rPr>
        <w:t>spread the same ideas</w:t>
      </w:r>
      <w:r w:rsidRPr="00A7171E">
        <w:rPr>
          <w:rStyle w:val="StyleUnderline"/>
        </w:rPr>
        <w:t xml:space="preserve"> (and </w:t>
      </w:r>
      <w:r w:rsidRPr="00642F97">
        <w:rPr>
          <w:rStyle w:val="Emphasis"/>
        </w:rPr>
        <w:t>diseases</w:t>
      </w:r>
      <w:r w:rsidRPr="00A7171E">
        <w:rPr>
          <w:rStyle w:val="StyleUnderline"/>
        </w:rPr>
        <w:t xml:space="preserve">) </w:t>
      </w:r>
      <w:r w:rsidRPr="00642F97">
        <w:rPr>
          <w:rStyle w:val="Emphasis"/>
        </w:rPr>
        <w:t>everywhere they set foot</w:t>
      </w:r>
      <w:r w:rsidRPr="006A350E">
        <w:rPr>
          <w:sz w:val="14"/>
        </w:rPr>
        <w:t xml:space="preserve"> (Dodson, 2010). </w:t>
      </w:r>
      <w:r w:rsidRPr="00A7171E">
        <w:rPr>
          <w:rStyle w:val="StyleUnderline"/>
        </w:rPr>
        <w:t xml:space="preserve">For Indigenous people, </w:t>
      </w:r>
      <w:r w:rsidRPr="00A92818">
        <w:rPr>
          <w:rStyle w:val="Emphasis"/>
        </w:rPr>
        <w:t>colonial practices of domination</w:t>
      </w:r>
      <w:r w:rsidRPr="00A7171E">
        <w:rPr>
          <w:rStyle w:val="StyleUnderline"/>
        </w:rPr>
        <w:t xml:space="preserve"> and </w:t>
      </w:r>
      <w:r w:rsidRPr="00A92818">
        <w:rPr>
          <w:rStyle w:val="Emphasis"/>
        </w:rPr>
        <w:t>control</w:t>
      </w:r>
      <w:r w:rsidRPr="00A7171E">
        <w:rPr>
          <w:rStyle w:val="StyleUnderline"/>
        </w:rPr>
        <w:t xml:space="preserve">, including through </w:t>
      </w:r>
      <w:r w:rsidRPr="00A92818">
        <w:rPr>
          <w:rStyle w:val="Emphasis"/>
        </w:rPr>
        <w:t>prisons</w:t>
      </w:r>
      <w:r w:rsidRPr="00A7171E">
        <w:rPr>
          <w:rStyle w:val="StyleUnderline"/>
        </w:rPr>
        <w:t xml:space="preserve">, were </w:t>
      </w:r>
      <w:r w:rsidRPr="00A92818">
        <w:rPr>
          <w:rStyle w:val="Emphasis"/>
        </w:rPr>
        <w:t>foreign concepts</w:t>
      </w:r>
      <w:r w:rsidRPr="006A350E">
        <w:rPr>
          <w:sz w:val="14"/>
        </w:rPr>
        <w:t xml:space="preserve">, according to Māori scholar Moana Jackson (2017), </w:t>
      </w:r>
      <w:r w:rsidRPr="00A7171E">
        <w:rPr>
          <w:rStyle w:val="StyleUnderline"/>
        </w:rPr>
        <w:t xml:space="preserve">and </w:t>
      </w:r>
      <w:r w:rsidRPr="00A92818">
        <w:rPr>
          <w:rStyle w:val="Emphasis"/>
        </w:rPr>
        <w:t>antithetical</w:t>
      </w:r>
      <w:r w:rsidRPr="00A7171E">
        <w:rPr>
          <w:rStyle w:val="StyleUnderline"/>
        </w:rPr>
        <w:t xml:space="preserve"> to Indigenous ways of </w:t>
      </w:r>
      <w:r w:rsidRPr="00A92818">
        <w:rPr>
          <w:rStyle w:val="Emphasis"/>
        </w:rPr>
        <w:t>being</w:t>
      </w:r>
      <w:r w:rsidRPr="00A7171E">
        <w:rPr>
          <w:rStyle w:val="StyleUnderline"/>
        </w:rPr>
        <w:t xml:space="preserve">, </w:t>
      </w:r>
      <w:r w:rsidRPr="00A92818">
        <w:rPr>
          <w:rStyle w:val="Emphasis"/>
        </w:rPr>
        <w:t>relating</w:t>
      </w:r>
      <w:r w:rsidRPr="00A7171E">
        <w:rPr>
          <w:rStyle w:val="StyleUnderline"/>
        </w:rPr>
        <w:t xml:space="preserve">, and </w:t>
      </w:r>
      <w:r w:rsidRPr="00A92818">
        <w:rPr>
          <w:rStyle w:val="Emphasis"/>
        </w:rPr>
        <w:t>doing</w:t>
      </w:r>
      <w:r w:rsidRPr="00A7171E">
        <w:rPr>
          <w:rStyle w:val="StyleUnderline"/>
        </w:rPr>
        <w:t xml:space="preserve">: their </w:t>
      </w:r>
      <w:r w:rsidRPr="00A7171E">
        <w:rPr>
          <w:rStyle w:val="StyleUnderline"/>
        </w:rPr>
        <w:lastRenderedPageBreak/>
        <w:t xml:space="preserve">ontologies, epistemologies, and </w:t>
      </w:r>
      <w:proofErr w:type="spellStart"/>
      <w:r w:rsidRPr="00A7171E">
        <w:rPr>
          <w:rStyle w:val="StyleUnderline"/>
        </w:rPr>
        <w:t>axiologies</w:t>
      </w:r>
      <w:proofErr w:type="spellEnd"/>
      <w:r w:rsidRPr="00A7171E">
        <w:rPr>
          <w:rStyle w:val="StyleUnderline"/>
        </w:rPr>
        <w:t xml:space="preserve">. Where possible, Indigenous people have </w:t>
      </w:r>
      <w:r w:rsidRPr="00A92818">
        <w:rPr>
          <w:rStyle w:val="Emphasis"/>
        </w:rPr>
        <w:t>maintained their connections</w:t>
      </w:r>
      <w:r w:rsidRPr="00A7171E">
        <w:rPr>
          <w:rStyle w:val="StyleUnderline"/>
        </w:rPr>
        <w:t xml:space="preserve"> to their cultural identity and country and </w:t>
      </w:r>
      <w:r w:rsidRPr="00A92818">
        <w:rPr>
          <w:rStyle w:val="Emphasis"/>
        </w:rPr>
        <w:t>refused to partake</w:t>
      </w:r>
      <w:r w:rsidRPr="00A7171E">
        <w:rPr>
          <w:rStyle w:val="StyleUnderline"/>
        </w:rPr>
        <w:t xml:space="preserve"> in the colonial project</w:t>
      </w:r>
      <w:r w:rsidRPr="006A350E">
        <w:rPr>
          <w:sz w:val="14"/>
        </w:rPr>
        <w:t xml:space="preserve"> (Simpson, 2014), </w:t>
      </w:r>
      <w:r w:rsidRPr="00A7171E">
        <w:rPr>
          <w:rStyle w:val="StyleUnderline"/>
        </w:rPr>
        <w:t xml:space="preserve">including through </w:t>
      </w:r>
      <w:r w:rsidRPr="00A92818">
        <w:rPr>
          <w:rStyle w:val="Emphasis"/>
        </w:rPr>
        <w:t>expressions of Indigenous resurgence</w:t>
      </w:r>
      <w:r w:rsidRPr="006A350E">
        <w:rPr>
          <w:sz w:val="14"/>
        </w:rPr>
        <w:t xml:space="preserve"> (see Alfred &amp; </w:t>
      </w:r>
      <w:proofErr w:type="spellStart"/>
      <w:r w:rsidRPr="006A350E">
        <w:rPr>
          <w:sz w:val="14"/>
        </w:rPr>
        <w:t>Corntassel</w:t>
      </w:r>
      <w:proofErr w:type="spellEnd"/>
      <w:r w:rsidRPr="006A350E">
        <w:rPr>
          <w:sz w:val="14"/>
        </w:rPr>
        <w:t xml:space="preserve">, 2005, p. 610). </w:t>
      </w:r>
      <w:r w:rsidRPr="00A7171E">
        <w:rPr>
          <w:rStyle w:val="StyleUnderline"/>
        </w:rPr>
        <w:t xml:space="preserve">However, the </w:t>
      </w:r>
      <w:r w:rsidRPr="00A92818">
        <w:rPr>
          <w:rStyle w:val="Emphasis"/>
        </w:rPr>
        <w:t>living</w:t>
      </w:r>
      <w:r w:rsidRPr="00A7171E">
        <w:rPr>
          <w:rStyle w:val="StyleUnderline"/>
        </w:rPr>
        <w:t xml:space="preserve"> and </w:t>
      </w:r>
      <w:r w:rsidRPr="00A92818">
        <w:rPr>
          <w:rStyle w:val="Emphasis"/>
        </w:rPr>
        <w:t>breathing anxiety</w:t>
      </w:r>
      <w:r w:rsidRPr="00A7171E">
        <w:rPr>
          <w:rStyle w:val="StyleUnderline"/>
        </w:rPr>
        <w:t xml:space="preserve"> of settler colonialism </w:t>
      </w:r>
      <w:r w:rsidRPr="00A92818">
        <w:rPr>
          <w:rStyle w:val="Emphasis"/>
        </w:rPr>
        <w:t>seeks constantly to control</w:t>
      </w:r>
      <w:r w:rsidRPr="00A7171E">
        <w:rPr>
          <w:rStyle w:val="StyleUnderline"/>
        </w:rPr>
        <w:t xml:space="preserve"> and </w:t>
      </w:r>
      <w:r w:rsidRPr="00A92818">
        <w:rPr>
          <w:rStyle w:val="Emphasis"/>
        </w:rPr>
        <w:t>eliminate Indigenous relationality</w:t>
      </w:r>
      <w:r w:rsidRPr="006A350E">
        <w:rPr>
          <w:sz w:val="14"/>
        </w:rPr>
        <w:t xml:space="preserve">, including when it is making claims to practices of universality. Colonial Prisons: Historical Landscapes, Not Buildings Patrick Wolfe (2006) argued that </w:t>
      </w:r>
      <w:r w:rsidRPr="00585578">
        <w:rPr>
          <w:rStyle w:val="StyleUnderline"/>
          <w:highlight w:val="yellow"/>
        </w:rPr>
        <w:t xml:space="preserve">colonization is a </w:t>
      </w:r>
      <w:r w:rsidRPr="00585578">
        <w:rPr>
          <w:rStyle w:val="Emphasis"/>
          <w:highlight w:val="yellow"/>
        </w:rPr>
        <w:t>dynamic structure</w:t>
      </w:r>
      <w:r w:rsidRPr="00585578">
        <w:rPr>
          <w:rStyle w:val="StyleUnderline"/>
          <w:highlight w:val="yellow"/>
        </w:rPr>
        <w:t xml:space="preserve"> and </w:t>
      </w:r>
      <w:r w:rsidRPr="00585578">
        <w:rPr>
          <w:rStyle w:val="Emphasis"/>
          <w:highlight w:val="yellow"/>
        </w:rPr>
        <w:t>process</w:t>
      </w:r>
      <w:r w:rsidRPr="006A350E">
        <w:rPr>
          <w:sz w:val="14"/>
        </w:rPr>
        <w:t xml:space="preserve">, rather than an event. By extension, </w:t>
      </w:r>
      <w:r w:rsidRPr="00585578">
        <w:rPr>
          <w:rStyle w:val="StyleUnderline"/>
          <w:highlight w:val="yellow"/>
        </w:rPr>
        <w:t xml:space="preserve">colonization is </w:t>
      </w:r>
      <w:r w:rsidRPr="00585578">
        <w:rPr>
          <w:rStyle w:val="Emphasis"/>
          <w:highlight w:val="yellow"/>
        </w:rPr>
        <w:t>everywhere</w:t>
      </w:r>
      <w:r w:rsidRPr="00585578">
        <w:rPr>
          <w:rStyle w:val="StyleUnderline"/>
          <w:highlight w:val="yellow"/>
        </w:rPr>
        <w:t xml:space="preserve"> for Indigenous people and </w:t>
      </w:r>
      <w:r w:rsidRPr="00585578">
        <w:rPr>
          <w:rStyle w:val="Emphasis"/>
          <w:highlight w:val="yellow"/>
        </w:rPr>
        <w:t>not simply contained in prison walls</w:t>
      </w:r>
      <w:r w:rsidRPr="00585578">
        <w:rPr>
          <w:sz w:val="14"/>
          <w:highlight w:val="yellow"/>
        </w:rPr>
        <w:t xml:space="preserve"> </w:t>
      </w:r>
      <w:r w:rsidRPr="006A350E">
        <w:rPr>
          <w:sz w:val="14"/>
        </w:rPr>
        <w:t xml:space="preserve">or ghetto-like overcrowded, dilapidated public housing. </w:t>
      </w:r>
      <w:r w:rsidRPr="00A7171E">
        <w:rPr>
          <w:rStyle w:val="StyleUnderline"/>
        </w:rPr>
        <w:t xml:space="preserve">Colonial strategies have had a </w:t>
      </w:r>
      <w:r w:rsidRPr="00A92818">
        <w:rPr>
          <w:rStyle w:val="Emphasis"/>
        </w:rPr>
        <w:t>corrosive influence</w:t>
      </w:r>
      <w:r w:rsidRPr="00A7171E">
        <w:rPr>
          <w:rStyle w:val="StyleUnderline"/>
        </w:rPr>
        <w:t xml:space="preserve"> on historical and present-day </w:t>
      </w:r>
      <w:r w:rsidRPr="00A92818">
        <w:rPr>
          <w:rStyle w:val="Emphasis"/>
        </w:rPr>
        <w:t>dispossession</w:t>
      </w:r>
      <w:r w:rsidRPr="00A7171E">
        <w:rPr>
          <w:rStyle w:val="StyleUnderline"/>
        </w:rPr>
        <w:t xml:space="preserve">, </w:t>
      </w:r>
      <w:r w:rsidRPr="00A92818">
        <w:rPr>
          <w:rStyle w:val="Emphasis"/>
        </w:rPr>
        <w:t>extinguishment</w:t>
      </w:r>
      <w:r w:rsidRPr="00A7171E">
        <w:rPr>
          <w:rStyle w:val="StyleUnderline"/>
        </w:rPr>
        <w:t xml:space="preserve">, and </w:t>
      </w:r>
      <w:r w:rsidRPr="00A92818">
        <w:rPr>
          <w:rStyle w:val="Emphasis"/>
        </w:rPr>
        <w:t>enforced mobility</w:t>
      </w:r>
      <w:r w:rsidRPr="00A7171E">
        <w:rPr>
          <w:rStyle w:val="StyleUnderline"/>
        </w:rPr>
        <w:t xml:space="preserve">, and </w:t>
      </w:r>
      <w:r w:rsidRPr="00A92818">
        <w:rPr>
          <w:rStyle w:val="Emphasis"/>
        </w:rPr>
        <w:t>continue to shape government</w:t>
      </w:r>
      <w:r w:rsidRPr="00A92818">
        <w:rPr>
          <w:rStyle w:val="StyleUnderline"/>
        </w:rPr>
        <w:t xml:space="preserve"> </w:t>
      </w:r>
      <w:r w:rsidRPr="00A7171E">
        <w:rPr>
          <w:rStyle w:val="StyleUnderline"/>
        </w:rPr>
        <w:t xml:space="preserve">and </w:t>
      </w:r>
      <w:r w:rsidRPr="00A92818">
        <w:rPr>
          <w:rStyle w:val="Emphasis"/>
        </w:rPr>
        <w:t>white community attitudes</w:t>
      </w:r>
      <w:r w:rsidRPr="00A92818">
        <w:rPr>
          <w:rStyle w:val="StyleUnderline"/>
        </w:rPr>
        <w:t xml:space="preserve"> </w:t>
      </w:r>
      <w:r w:rsidRPr="00A7171E">
        <w:rPr>
          <w:rStyle w:val="StyleUnderline"/>
        </w:rPr>
        <w:t xml:space="preserve">and </w:t>
      </w:r>
      <w:r w:rsidRPr="00A92818">
        <w:rPr>
          <w:rStyle w:val="Emphasis"/>
        </w:rPr>
        <w:t>practices</w:t>
      </w:r>
      <w:r w:rsidRPr="00A7171E">
        <w:rPr>
          <w:rStyle w:val="StyleUnderline"/>
        </w:rPr>
        <w:t xml:space="preserve">, including </w:t>
      </w:r>
      <w:r w:rsidRPr="00A92818">
        <w:rPr>
          <w:rStyle w:val="Emphasis"/>
        </w:rPr>
        <w:t>criminal practices</w:t>
      </w:r>
      <w:r w:rsidRPr="006A350E">
        <w:rPr>
          <w:sz w:val="14"/>
        </w:rPr>
        <w:t xml:space="preserve"> (</w:t>
      </w:r>
      <w:proofErr w:type="spellStart"/>
      <w:r w:rsidRPr="006A350E">
        <w:rPr>
          <w:sz w:val="14"/>
        </w:rPr>
        <w:t>Agozino</w:t>
      </w:r>
      <w:proofErr w:type="spellEnd"/>
      <w:r w:rsidRPr="006A350E">
        <w:rPr>
          <w:sz w:val="14"/>
        </w:rPr>
        <w:t xml:space="preserve">, 2018). Our concept of </w:t>
      </w:r>
      <w:proofErr w:type="spellStart"/>
      <w:r w:rsidRPr="006A350E">
        <w:rPr>
          <w:sz w:val="14"/>
        </w:rPr>
        <w:t>hyperincarceration</w:t>
      </w:r>
      <w:proofErr w:type="spellEnd"/>
      <w:r w:rsidRPr="006A350E">
        <w:rPr>
          <w:sz w:val="14"/>
        </w:rPr>
        <w:t xml:space="preserve"> as it applies to Indigenous people in settler colonies extends to segregation in both administrative and penal regimes since early invasion. Although the colonial tentacles reach far and wide, segregation has been a key instrument of state control. </w:t>
      </w:r>
      <w:r w:rsidRPr="006A350E">
        <w:rPr>
          <w:sz w:val="14"/>
          <w:szCs w:val="10"/>
        </w:rPr>
        <w:t xml:space="preserve">Segregation of Indigenous people took root in the early days of colonization and has continued unabated ever since. In the 19th century, this would take on a formal guise. Across the British colonies, Britain unleashed a policy of protectionism, following its endorsement by the 1837 British Parliamentary Select Committee on Aboriginal Tribes. In Australia and Canada, the legislative inception of protectionism imposed a series of protectorates on Indigenous people in which “protectors” had legislative powers to police and manage all aspects of Indigenous lives, including their movement, associations, marriages, clothing, food, income, and work. It sought to instill non-Indigenous values and routines on Indigenous people through forced work and instruction. This was consistent with the colonizing task of civilizing Indigenous people (British Parliamentary Select Committee, 1837). In Australia, protectionism was enacted through what became known as the “Aboriginal Protection Acts” or simply “Aboriginal Acts,” which continued well into the 20th century.2 They placed Aboriginal people in an official state of legal “exceptionalism” where they were rendered outside of the rule of law (Agamben, 1998). A key feature of the Aboriginal Acts was the forced placement of Aboriginal people in confinement, including on government settlements, reserves, church missions, cattle stations (for forced labor), and other institutions. Paul </w:t>
      </w:r>
      <w:proofErr w:type="spellStart"/>
      <w:r w:rsidRPr="006A350E">
        <w:rPr>
          <w:sz w:val="14"/>
          <w:szCs w:val="10"/>
        </w:rPr>
        <w:t>Havemann</w:t>
      </w:r>
      <w:proofErr w:type="spellEnd"/>
      <w:r w:rsidRPr="006A350E">
        <w:rPr>
          <w:sz w:val="14"/>
          <w:szCs w:val="10"/>
        </w:rPr>
        <w:t xml:space="preserve"> (2005, p. 59) describes the legal exclusion and segregation of Aboriginal people in the following terms: In the colonies Indigenous people … have been the paradigm non-people, non-citizens, </w:t>
      </w:r>
      <w:proofErr w:type="spellStart"/>
      <w:r w:rsidRPr="006A350E">
        <w:rPr>
          <w:sz w:val="14"/>
          <w:szCs w:val="10"/>
        </w:rPr>
        <w:t>homines</w:t>
      </w:r>
      <w:proofErr w:type="spellEnd"/>
      <w:r w:rsidRPr="006A350E">
        <w:rPr>
          <w:sz w:val="14"/>
          <w:szCs w:val="10"/>
        </w:rPr>
        <w:t xml:space="preserve"> </w:t>
      </w:r>
      <w:proofErr w:type="spellStart"/>
      <w:r w:rsidRPr="006A350E">
        <w:rPr>
          <w:sz w:val="14"/>
          <w:szCs w:val="10"/>
        </w:rPr>
        <w:t>sacri</w:t>
      </w:r>
      <w:proofErr w:type="spellEnd"/>
      <w:r w:rsidRPr="006A350E">
        <w:rPr>
          <w:sz w:val="14"/>
          <w:szCs w:val="10"/>
        </w:rPr>
        <w:t xml:space="preserve">. If not, at worst, exterminated with legal impunity, they have been excluded and condemned to </w:t>
      </w:r>
      <w:proofErr w:type="spellStart"/>
      <w:r w:rsidRPr="006A350E">
        <w:rPr>
          <w:sz w:val="14"/>
          <w:szCs w:val="10"/>
        </w:rPr>
        <w:t>placelessness</w:t>
      </w:r>
      <w:proofErr w:type="spellEnd"/>
      <w:r w:rsidRPr="006A350E">
        <w:rPr>
          <w:sz w:val="14"/>
          <w:szCs w:val="10"/>
        </w:rPr>
        <w:t xml:space="preserve"> in “zones of exception” such as reserves, mission schools or camps and other forms of segregation under the regime of the sovereign’s draconian “protection” (footnotes excluded). The legal regime also gave protectors the power to remove Aboriginal children from their families and move them into boarding houses or non-Aboriginal families to learn European ways. These children are referred to as the “Stolen Generations” due to its widespread practice (Human Rights and Equal Opportunity Commission, 1997). These practices continue today where Aboriginal children across Australia, Aotearoa/New Zealand, and Canada are disproportionately more likely to be removed from their families, at a rate of ten times that of non-Aboriginal children. They are often placed with non-Aboriginal families or in privately operated residential institutions (Family Matters, 2018). In Canada, Australia, and Aotearoa/New Zealand, Indigenous children constitute at least 50% of children in the child protection system (Ainge Roy, 2018; </w:t>
      </w:r>
      <w:proofErr w:type="spellStart"/>
      <w:r w:rsidRPr="006A350E">
        <w:rPr>
          <w:sz w:val="14"/>
          <w:szCs w:val="10"/>
        </w:rPr>
        <w:t>Wahlquist</w:t>
      </w:r>
      <w:proofErr w:type="spellEnd"/>
      <w:r w:rsidRPr="006A350E">
        <w:rPr>
          <w:sz w:val="14"/>
          <w:szCs w:val="10"/>
        </w:rPr>
        <w:t xml:space="preserve">, 2018). In Canada, the “Indian Act” was amended to introduce protectionist provisions, especially following the decreasing British dependence on the military role of the First Nations in defending colonial interests. From the 1870s, the British sought to define the relationship with Canadian First Nations people in terms of its civilizing role, particularly through its mission to bring British Christianity and agrarian society to First Nations people. The 1876 Indian Act consolidated regulations and codified controls over the lives of First Nations people, including affording powers to Indian agents. The amendments provided mechanisms for the abandonment of traditional First Nations ways and assimilation. It involved the </w:t>
      </w:r>
      <w:proofErr w:type="spellStart"/>
      <w:r w:rsidRPr="006A350E">
        <w:rPr>
          <w:sz w:val="14"/>
          <w:szCs w:val="10"/>
        </w:rPr>
        <w:t>hypersegregation</w:t>
      </w:r>
      <w:proofErr w:type="spellEnd"/>
      <w:r w:rsidRPr="006A350E">
        <w:rPr>
          <w:sz w:val="14"/>
          <w:szCs w:val="10"/>
        </w:rPr>
        <w:t xml:space="preserve"> of Aboriginal Canadian children in boarding schools, where they would be made to stop speaking in their language and adopt Christian practices, which lasted until the 1960s (</w:t>
      </w:r>
      <w:proofErr w:type="spellStart"/>
      <w:r w:rsidRPr="006A350E">
        <w:rPr>
          <w:sz w:val="14"/>
          <w:szCs w:val="10"/>
        </w:rPr>
        <w:t>Partida</w:t>
      </w:r>
      <w:proofErr w:type="spellEnd"/>
      <w:r w:rsidRPr="006A350E">
        <w:rPr>
          <w:sz w:val="14"/>
          <w:szCs w:val="10"/>
        </w:rPr>
        <w:t>, 2008; Smith, 2009). In Canada, “Indian agents” served as administrative protectors of Aboriginal peoples and have been described as part of the “coercive tutelage” of colonial powers over the First Nations (</w:t>
      </w:r>
      <w:proofErr w:type="spellStart"/>
      <w:r w:rsidRPr="006A350E">
        <w:rPr>
          <w:sz w:val="14"/>
          <w:szCs w:val="10"/>
        </w:rPr>
        <w:t>Satzewich</w:t>
      </w:r>
      <w:proofErr w:type="spellEnd"/>
      <w:r w:rsidRPr="006A350E">
        <w:rPr>
          <w:sz w:val="14"/>
          <w:szCs w:val="10"/>
        </w:rPr>
        <w:t>, 1997, p. 227). Their guardian powers affected the lives of all First Nations people in their jurisdictions and was supplemented with significant authority to make sweeping policy decisions, such as determining who was an Indian and managing Indian lands, resources, moneys, provision of agricultural instruction, cultural access, and spirituality. They had powers to recommend that an Indian Chief or councilor be deposed; control Indian movements off reserves; enforce attendance at residential schools; control religious and cultural practices inimical to “civilized” behavior; issue rations; and act as justice of the peace in relation to Indian infractions of the law (</w:t>
      </w:r>
      <w:proofErr w:type="spellStart"/>
      <w:r w:rsidRPr="006A350E">
        <w:rPr>
          <w:sz w:val="14"/>
          <w:szCs w:val="10"/>
        </w:rPr>
        <w:t>Satzewich</w:t>
      </w:r>
      <w:proofErr w:type="spellEnd"/>
      <w:r w:rsidRPr="006A350E">
        <w:rPr>
          <w:sz w:val="14"/>
          <w:szCs w:val="10"/>
        </w:rPr>
        <w:t>, 1997, p. 231). The interventions of Indian agents were in fulfilment of the plan of the Department of Indian Affairs, and ultimately the British Crown, to promote “civilization” for First Nations people (</w:t>
      </w:r>
      <w:proofErr w:type="spellStart"/>
      <w:r w:rsidRPr="006A350E">
        <w:rPr>
          <w:sz w:val="14"/>
          <w:szCs w:val="10"/>
        </w:rPr>
        <w:t>Satzewich</w:t>
      </w:r>
      <w:proofErr w:type="spellEnd"/>
      <w:r w:rsidRPr="006A350E">
        <w:rPr>
          <w:sz w:val="14"/>
          <w:szCs w:val="10"/>
        </w:rPr>
        <w:t xml:space="preserve">, 1997, p. 230). Across the British settler colonies, social exclusion through administrative </w:t>
      </w:r>
      <w:proofErr w:type="spellStart"/>
      <w:r w:rsidRPr="006A350E">
        <w:rPr>
          <w:sz w:val="14"/>
          <w:szCs w:val="10"/>
        </w:rPr>
        <w:t>hypersegregation</w:t>
      </w:r>
      <w:proofErr w:type="spellEnd"/>
      <w:r w:rsidRPr="006A350E">
        <w:rPr>
          <w:sz w:val="14"/>
          <w:szCs w:val="10"/>
        </w:rPr>
        <w:t xml:space="preserve"> would come to be replaced with a system of penal </w:t>
      </w:r>
      <w:proofErr w:type="spellStart"/>
      <w:r w:rsidRPr="006A350E">
        <w:rPr>
          <w:sz w:val="14"/>
          <w:szCs w:val="10"/>
        </w:rPr>
        <w:t>hyperincarceration</w:t>
      </w:r>
      <w:proofErr w:type="spellEnd"/>
      <w:r w:rsidRPr="006A350E">
        <w:rPr>
          <w:sz w:val="14"/>
          <w:szCs w:val="10"/>
        </w:rPr>
        <w:t xml:space="preserve"> by the second half of the 20th century. The forthcoming section traces how this transition from the quasi-welfare segregation on Aboriginal protectionist reserves and settlements dovetailed with the advent of integrationist ideologies. While freed from the clutches of protectionism, many Aboriginal people were released into the perils of modern policing and urban disadvantage in towns and cities. From Administrative to Penal </w:t>
      </w:r>
      <w:proofErr w:type="spellStart"/>
      <w:r w:rsidRPr="006A350E">
        <w:rPr>
          <w:sz w:val="14"/>
          <w:szCs w:val="10"/>
        </w:rPr>
        <w:t>Hyperincarceration</w:t>
      </w:r>
      <w:proofErr w:type="spellEnd"/>
      <w:r w:rsidRPr="006A350E">
        <w:rPr>
          <w:sz w:val="14"/>
          <w:szCs w:val="10"/>
        </w:rPr>
        <w:t xml:space="preserve"> Russell Hogg (2001, pp. 357–358) notes that by the late 20th century the policy of assimilation made it no longer necessary, or desirable, for governments to segregate Indigenous people in church missions, government settlements, or cattle stations and homesteads under the explicitly discriminatory legislation of the Aboriginal Protection Acts. Rather, Aboriginal people would be managed through mainstream policies and institutions, albeit with differential impacts that would see their rights restricted. Notable developments in this era, especially from the 1960s, were the sharp increase in Aboriginal child removals by the state (placing them predominantly in institutions or with white families) and penal incarceration of Aboriginal people under ostensibly neutral welfare and criminal law and procedure legislation respectively. Indigenous people who fell outside white norms were at a systemic disadvantage, demonstrating, as Guha (1997) observes, the colonial impulse to exclude the colonized even when imposing an inclusive hegemony. At this juncture it was implicit and institutional bias, pitched against the ontologies and epistemologies of Indigenous peoples, that would result in their overincarceration and constrained freedoms. </w:t>
      </w:r>
      <w:r w:rsidRPr="006A350E">
        <w:rPr>
          <w:sz w:val="14"/>
        </w:rPr>
        <w:t xml:space="preserve">Street police and welfare </w:t>
      </w:r>
      <w:r w:rsidRPr="00585578">
        <w:rPr>
          <w:rStyle w:val="Emphasis"/>
          <w:highlight w:val="yellow"/>
        </w:rPr>
        <w:t>authorities</w:t>
      </w:r>
      <w:r w:rsidRPr="00585578">
        <w:rPr>
          <w:rStyle w:val="StyleUnderline"/>
          <w:highlight w:val="yellow"/>
        </w:rPr>
        <w:t xml:space="preserve"> </w:t>
      </w:r>
      <w:r w:rsidRPr="00A7171E">
        <w:rPr>
          <w:rStyle w:val="StyleUnderline"/>
        </w:rPr>
        <w:t xml:space="preserve">were the </w:t>
      </w:r>
      <w:r w:rsidRPr="00A92818">
        <w:rPr>
          <w:rStyle w:val="Emphasis"/>
        </w:rPr>
        <w:t xml:space="preserve">arbiters of </w:t>
      </w:r>
      <w:proofErr w:type="spellStart"/>
      <w:r w:rsidRPr="00A92818">
        <w:rPr>
          <w:rStyle w:val="Emphasis"/>
        </w:rPr>
        <w:t>responsibilization</w:t>
      </w:r>
      <w:proofErr w:type="spellEnd"/>
      <w:r w:rsidRPr="006A350E">
        <w:rPr>
          <w:sz w:val="14"/>
        </w:rPr>
        <w:t xml:space="preserve"> in this new order. They did not “simply impose the law, </w:t>
      </w:r>
      <w:r w:rsidRPr="00A7171E">
        <w:rPr>
          <w:rStyle w:val="StyleUnderline"/>
        </w:rPr>
        <w:t xml:space="preserve">they </w:t>
      </w:r>
      <w:r w:rsidRPr="00585578">
        <w:rPr>
          <w:rStyle w:val="Emphasis"/>
          <w:highlight w:val="yellow"/>
        </w:rPr>
        <w:t xml:space="preserve">imposed </w:t>
      </w:r>
      <w:r w:rsidRPr="00A92818">
        <w:rPr>
          <w:rStyle w:val="Emphasis"/>
        </w:rPr>
        <w:t>the law</w:t>
      </w:r>
      <w:r w:rsidRPr="00A7171E">
        <w:rPr>
          <w:rStyle w:val="StyleUnderline"/>
        </w:rPr>
        <w:t xml:space="preserve"> of an </w:t>
      </w:r>
      <w:r w:rsidRPr="00585578">
        <w:rPr>
          <w:rStyle w:val="Emphasis"/>
          <w:highlight w:val="yellow"/>
        </w:rPr>
        <w:t>alien culture</w:t>
      </w:r>
      <w:r w:rsidRPr="006A350E">
        <w:rPr>
          <w:sz w:val="14"/>
        </w:rPr>
        <w:t>” (</w:t>
      </w:r>
      <w:proofErr w:type="spellStart"/>
      <w:r w:rsidRPr="006A350E">
        <w:rPr>
          <w:sz w:val="14"/>
        </w:rPr>
        <w:t>Blagg</w:t>
      </w:r>
      <w:proofErr w:type="spellEnd"/>
      <w:r w:rsidRPr="006A350E">
        <w:rPr>
          <w:sz w:val="14"/>
        </w:rPr>
        <w:t xml:space="preserve">, 2008, p. 131). </w:t>
      </w:r>
      <w:r w:rsidRPr="00585578">
        <w:rPr>
          <w:rStyle w:val="StyleUnderline"/>
          <w:highlight w:val="yellow"/>
        </w:rPr>
        <w:t>Public spaces were “</w:t>
      </w:r>
      <w:proofErr w:type="spellStart"/>
      <w:r w:rsidRPr="00585578">
        <w:rPr>
          <w:rStyle w:val="Emphasis"/>
          <w:highlight w:val="yellow"/>
        </w:rPr>
        <w:t>worlded</w:t>
      </w:r>
      <w:proofErr w:type="spellEnd"/>
      <w:r w:rsidRPr="00585578">
        <w:rPr>
          <w:rStyle w:val="StyleUnderline"/>
          <w:highlight w:val="yellow"/>
        </w:rPr>
        <w:t>” by white power</w:t>
      </w:r>
      <w:r w:rsidRPr="00A7171E">
        <w:rPr>
          <w:rStyle w:val="StyleUnderline"/>
        </w:rPr>
        <w:t xml:space="preserve">, which saw the </w:t>
      </w:r>
      <w:r w:rsidRPr="00A92818">
        <w:rPr>
          <w:rStyle w:val="Emphasis"/>
        </w:rPr>
        <w:t>inscription of colonizing worldviews</w:t>
      </w:r>
      <w:r w:rsidRPr="00A7171E">
        <w:rPr>
          <w:rStyle w:val="StyleUnderline"/>
        </w:rPr>
        <w:t xml:space="preserve">, </w:t>
      </w:r>
      <w:r w:rsidRPr="00A92818">
        <w:rPr>
          <w:rStyle w:val="Emphasis"/>
        </w:rPr>
        <w:t>systems</w:t>
      </w:r>
      <w:r w:rsidRPr="00A7171E">
        <w:rPr>
          <w:rStyle w:val="StyleUnderline"/>
        </w:rPr>
        <w:t xml:space="preserve">, </w:t>
      </w:r>
      <w:r w:rsidRPr="00A92818">
        <w:rPr>
          <w:rStyle w:val="Emphasis"/>
        </w:rPr>
        <w:t>rules</w:t>
      </w:r>
      <w:r w:rsidRPr="00A7171E">
        <w:rPr>
          <w:rStyle w:val="StyleUnderline"/>
        </w:rPr>
        <w:t xml:space="preserve">, </w:t>
      </w:r>
      <w:r w:rsidRPr="00A92818">
        <w:rPr>
          <w:rStyle w:val="Emphasis"/>
        </w:rPr>
        <w:t>regulations</w:t>
      </w:r>
      <w:r w:rsidRPr="00A7171E">
        <w:rPr>
          <w:rStyle w:val="StyleUnderline"/>
        </w:rPr>
        <w:t xml:space="preserve">, and </w:t>
      </w:r>
      <w:r w:rsidRPr="00A92818">
        <w:rPr>
          <w:rStyle w:val="Emphasis"/>
        </w:rPr>
        <w:t>practices</w:t>
      </w:r>
      <w:r w:rsidRPr="006A350E">
        <w:rPr>
          <w:sz w:val="14"/>
        </w:rPr>
        <w:t xml:space="preserve"> (Spivak, 1996). </w:t>
      </w:r>
      <w:r w:rsidRPr="00585578">
        <w:rPr>
          <w:rStyle w:val="StyleUnderline"/>
          <w:highlight w:val="yellow"/>
        </w:rPr>
        <w:t xml:space="preserve">The effect was </w:t>
      </w:r>
      <w:r w:rsidRPr="00585578">
        <w:rPr>
          <w:rStyle w:val="Emphasis"/>
          <w:highlight w:val="yellow"/>
        </w:rPr>
        <w:lastRenderedPageBreak/>
        <w:t xml:space="preserve">disproportionate </w:t>
      </w:r>
      <w:r w:rsidRPr="00A92818">
        <w:rPr>
          <w:rStyle w:val="Emphasis"/>
        </w:rPr>
        <w:t>control</w:t>
      </w:r>
      <w:r w:rsidRPr="00A7171E">
        <w:rPr>
          <w:rStyle w:val="StyleUnderline"/>
        </w:rPr>
        <w:t xml:space="preserve"> and </w:t>
      </w:r>
      <w:r w:rsidRPr="00585578">
        <w:rPr>
          <w:rStyle w:val="Emphasis"/>
          <w:highlight w:val="yellow"/>
        </w:rPr>
        <w:t>containment</w:t>
      </w:r>
      <w:r w:rsidRPr="00585578">
        <w:rPr>
          <w:rStyle w:val="StyleUnderline"/>
          <w:highlight w:val="yellow"/>
        </w:rPr>
        <w:t xml:space="preserve"> of Indigenous people</w:t>
      </w:r>
      <w:r w:rsidRPr="006A350E">
        <w:rPr>
          <w:sz w:val="14"/>
        </w:rPr>
        <w:t xml:space="preserve">. In the 1960s and 1970s, Aboriginal people faced arrest and punishment especially for minor offenses, including offensive language, resisting arrest, and assaulting the police (the “trifecta”), disorderly conduct, and failing to follow a police move-on order (Eggleston, 1976, p. 176; </w:t>
      </w:r>
      <w:proofErr w:type="spellStart"/>
      <w:r w:rsidRPr="006A350E">
        <w:rPr>
          <w:sz w:val="14"/>
        </w:rPr>
        <w:t>O’Shane</w:t>
      </w:r>
      <w:proofErr w:type="spellEnd"/>
      <w:r w:rsidRPr="006A350E">
        <w:rPr>
          <w:sz w:val="14"/>
        </w:rPr>
        <w:t xml:space="preserve">, 1992, p. 5). Today, Aboriginal people, especially Aboriginal women, are disproportionately punished for summary offenses, including minor traffic and property offenses, breaches of court orders and protection orders, and disorderly conduct (Anthony &amp; </w:t>
      </w:r>
      <w:proofErr w:type="spellStart"/>
      <w:r w:rsidRPr="006A350E">
        <w:rPr>
          <w:sz w:val="14"/>
        </w:rPr>
        <w:t>Blagg</w:t>
      </w:r>
      <w:proofErr w:type="spellEnd"/>
      <w:r w:rsidRPr="006A350E">
        <w:rPr>
          <w:sz w:val="14"/>
        </w:rPr>
        <w:t xml:space="preserve">, 2013; MacGillivray &amp; Baldry, 2015). Like protectionism, these </w:t>
      </w:r>
      <w:r w:rsidRPr="00A92818">
        <w:rPr>
          <w:rStyle w:val="Emphasis"/>
        </w:rPr>
        <w:t>new penal strategies</w:t>
      </w:r>
      <w:r w:rsidRPr="00A7171E">
        <w:rPr>
          <w:rStyle w:val="StyleUnderline"/>
        </w:rPr>
        <w:t xml:space="preserve"> were designed to </w:t>
      </w:r>
      <w:r w:rsidRPr="00A92818">
        <w:rPr>
          <w:rStyle w:val="Emphasis"/>
        </w:rPr>
        <w:t>move Indigenous people</w:t>
      </w:r>
      <w:r w:rsidRPr="00A7171E">
        <w:rPr>
          <w:rStyle w:val="StyleUnderline"/>
        </w:rPr>
        <w:t xml:space="preserve"> into various places of confinement</w:t>
      </w:r>
      <w:r w:rsidRPr="006A350E">
        <w:rPr>
          <w:sz w:val="14"/>
        </w:rPr>
        <w:t xml:space="preserve">: </w:t>
      </w:r>
      <w:r w:rsidRPr="00A7171E">
        <w:rPr>
          <w:rStyle w:val="StyleUnderline"/>
        </w:rPr>
        <w:t xml:space="preserve">The </w:t>
      </w:r>
      <w:r w:rsidRPr="00A92818">
        <w:rPr>
          <w:rStyle w:val="Emphasis"/>
        </w:rPr>
        <w:t>history</w:t>
      </w:r>
      <w:r w:rsidRPr="00A7171E">
        <w:rPr>
          <w:rStyle w:val="StyleUnderline"/>
        </w:rPr>
        <w:t xml:space="preserve"> of</w:t>
      </w:r>
      <w:r w:rsidRPr="006A350E">
        <w:rPr>
          <w:sz w:val="14"/>
        </w:rPr>
        <w:t xml:space="preserve"> the “protection” of Australia’s </w:t>
      </w:r>
      <w:r w:rsidRPr="00A7171E">
        <w:rPr>
          <w:rStyle w:val="StyleUnderline"/>
        </w:rPr>
        <w:t xml:space="preserve">Indigenous peoples is </w:t>
      </w:r>
      <w:r w:rsidRPr="00A92818">
        <w:rPr>
          <w:rStyle w:val="Emphasis"/>
        </w:rPr>
        <w:t>patterned</w:t>
      </w:r>
      <w:r w:rsidRPr="00A7171E">
        <w:rPr>
          <w:rStyle w:val="StyleUnderline"/>
        </w:rPr>
        <w:t xml:space="preserve"> with the </w:t>
      </w:r>
      <w:r w:rsidRPr="00A92818">
        <w:rPr>
          <w:rStyle w:val="Emphasis"/>
        </w:rPr>
        <w:t>governmentalities</w:t>
      </w:r>
      <w:r w:rsidRPr="00A7171E">
        <w:rPr>
          <w:rStyle w:val="StyleUnderline"/>
        </w:rPr>
        <w:t xml:space="preserve"> and </w:t>
      </w:r>
      <w:r w:rsidRPr="00A92818">
        <w:rPr>
          <w:rStyle w:val="Emphasis"/>
        </w:rPr>
        <w:t>biopolitics</w:t>
      </w:r>
      <w:r w:rsidRPr="00A7171E">
        <w:rPr>
          <w:rStyle w:val="StyleUnderline"/>
        </w:rPr>
        <w:t xml:space="preserve"> of power – the </w:t>
      </w:r>
      <w:r w:rsidRPr="00A92818">
        <w:rPr>
          <w:rStyle w:val="Emphasis"/>
        </w:rPr>
        <w:t>legislations</w:t>
      </w:r>
      <w:r w:rsidRPr="00A7171E">
        <w:rPr>
          <w:rStyle w:val="StyleUnderline"/>
        </w:rPr>
        <w:t xml:space="preserve">, the </w:t>
      </w:r>
      <w:r w:rsidRPr="00A92818">
        <w:rPr>
          <w:rStyle w:val="Emphasis"/>
        </w:rPr>
        <w:t>definitions</w:t>
      </w:r>
      <w:r w:rsidRPr="00A7171E">
        <w:rPr>
          <w:rStyle w:val="StyleUnderline"/>
        </w:rPr>
        <w:t xml:space="preserve">, the </w:t>
      </w:r>
      <w:r w:rsidRPr="00A92818">
        <w:rPr>
          <w:rStyle w:val="Emphasis"/>
        </w:rPr>
        <w:t>surveillance</w:t>
      </w:r>
      <w:r w:rsidRPr="00A7171E">
        <w:rPr>
          <w:rStyle w:val="StyleUnderline"/>
        </w:rPr>
        <w:t xml:space="preserve"> – and </w:t>
      </w:r>
      <w:r w:rsidRPr="00A92818">
        <w:rPr>
          <w:rStyle w:val="Emphasis"/>
        </w:rPr>
        <w:t>continual forms of material violence</w:t>
      </w:r>
      <w:r w:rsidRPr="00A7171E">
        <w:rPr>
          <w:rStyle w:val="StyleUnderline"/>
        </w:rPr>
        <w:t xml:space="preserve"> which have </w:t>
      </w:r>
      <w:r w:rsidRPr="00A92818">
        <w:rPr>
          <w:rStyle w:val="Emphasis"/>
        </w:rPr>
        <w:t>combined</w:t>
      </w:r>
      <w:r w:rsidRPr="00A7171E">
        <w:rPr>
          <w:rStyle w:val="StyleUnderline"/>
        </w:rPr>
        <w:t xml:space="preserve"> to keep Indigenous people’s </w:t>
      </w:r>
      <w:r w:rsidRPr="00A92818">
        <w:rPr>
          <w:rStyle w:val="Emphasis"/>
        </w:rPr>
        <w:t>inside detention</w:t>
      </w:r>
      <w:r w:rsidRPr="006A350E">
        <w:rPr>
          <w:sz w:val="14"/>
        </w:rPr>
        <w:t xml:space="preserve"> – in reserves, on islands, in </w:t>
      </w:r>
      <w:proofErr w:type="spellStart"/>
      <w:r w:rsidRPr="006A350E">
        <w:rPr>
          <w:sz w:val="14"/>
        </w:rPr>
        <w:t>gaols</w:t>
      </w:r>
      <w:proofErr w:type="spellEnd"/>
      <w:r w:rsidRPr="006A350E">
        <w:rPr>
          <w:sz w:val="14"/>
        </w:rPr>
        <w:t xml:space="preserve"> – </w:t>
      </w:r>
      <w:r w:rsidRPr="00A7171E">
        <w:rPr>
          <w:rStyle w:val="StyleUnderline"/>
        </w:rPr>
        <w:t xml:space="preserve">and </w:t>
      </w:r>
      <w:r w:rsidRPr="00A92818">
        <w:rPr>
          <w:rStyle w:val="Emphasis"/>
        </w:rPr>
        <w:t>outside</w:t>
      </w:r>
      <w:r w:rsidRPr="00A7171E">
        <w:rPr>
          <w:rStyle w:val="StyleUnderline"/>
        </w:rPr>
        <w:t xml:space="preserve"> – </w:t>
      </w:r>
      <w:r w:rsidRPr="00A92818">
        <w:rPr>
          <w:rStyle w:val="Emphasis"/>
        </w:rPr>
        <w:t>away</w:t>
      </w:r>
      <w:r w:rsidRPr="00A7171E">
        <w:rPr>
          <w:rStyle w:val="StyleUnderline"/>
        </w:rPr>
        <w:t xml:space="preserve"> from the wider/whiter community</w:t>
      </w:r>
      <w:r w:rsidRPr="006A350E">
        <w:rPr>
          <w:sz w:val="14"/>
        </w:rPr>
        <w:t>. (</w:t>
      </w:r>
      <w:proofErr w:type="spellStart"/>
      <w:r w:rsidRPr="006A350E">
        <w:rPr>
          <w:sz w:val="14"/>
        </w:rPr>
        <w:t>Tedmanson</w:t>
      </w:r>
      <w:proofErr w:type="spellEnd"/>
      <w:r w:rsidRPr="006A350E">
        <w:rPr>
          <w:sz w:val="14"/>
        </w:rPr>
        <w:t xml:space="preserve">, 2008, p. 149) Although Foucault (1977) described imprisonment as punishing the soul rather than the body (which was the feature of earlier forms of punishment), the </w:t>
      </w:r>
      <w:r w:rsidRPr="00A7171E">
        <w:rPr>
          <w:rStyle w:val="StyleUnderline"/>
        </w:rPr>
        <w:t>imprisonment</w:t>
      </w:r>
      <w:r w:rsidRPr="006A350E">
        <w:rPr>
          <w:sz w:val="14"/>
        </w:rPr>
        <w:t xml:space="preserve"> of Aboriginal people </w:t>
      </w:r>
      <w:r w:rsidRPr="00A7171E">
        <w:rPr>
          <w:rStyle w:val="StyleUnderline"/>
        </w:rPr>
        <w:t xml:space="preserve">manifested in </w:t>
      </w:r>
      <w:r w:rsidRPr="00A92818">
        <w:rPr>
          <w:rStyle w:val="Emphasis"/>
        </w:rPr>
        <w:t>systemic</w:t>
      </w:r>
      <w:r w:rsidRPr="006A350E">
        <w:rPr>
          <w:sz w:val="14"/>
        </w:rPr>
        <w:t xml:space="preserve">, </w:t>
      </w:r>
      <w:r w:rsidRPr="00A7171E">
        <w:rPr>
          <w:rStyle w:val="StyleUnderline"/>
        </w:rPr>
        <w:t>and</w:t>
      </w:r>
      <w:r w:rsidRPr="006A350E">
        <w:rPr>
          <w:sz w:val="14"/>
        </w:rPr>
        <w:t xml:space="preserve"> at times </w:t>
      </w:r>
      <w:r w:rsidRPr="00A92818">
        <w:rPr>
          <w:rStyle w:val="Emphasis"/>
        </w:rPr>
        <w:t>unfettered</w:t>
      </w:r>
      <w:r w:rsidRPr="006A350E">
        <w:rPr>
          <w:sz w:val="14"/>
        </w:rPr>
        <w:t xml:space="preserve">, </w:t>
      </w:r>
      <w:r w:rsidRPr="00A92818">
        <w:rPr>
          <w:rStyle w:val="Emphasis"/>
        </w:rPr>
        <w:t>violence</w:t>
      </w:r>
      <w:r w:rsidRPr="006A350E">
        <w:rPr>
          <w:sz w:val="14"/>
        </w:rPr>
        <w:t xml:space="preserve">. </w:t>
      </w:r>
      <w:r w:rsidRPr="00A7171E">
        <w:rPr>
          <w:rStyle w:val="StyleUnderline"/>
        </w:rPr>
        <w:t xml:space="preserve">There is a </w:t>
      </w:r>
      <w:r w:rsidRPr="00A92818">
        <w:rPr>
          <w:rStyle w:val="Emphasis"/>
        </w:rPr>
        <w:t>well-documented history</w:t>
      </w:r>
      <w:r w:rsidRPr="00A7171E">
        <w:rPr>
          <w:rStyle w:val="StyleUnderline"/>
        </w:rPr>
        <w:t xml:space="preserve"> of Aboriginal deaths in police and prison custody, some in </w:t>
      </w:r>
      <w:r w:rsidRPr="00A92818">
        <w:rPr>
          <w:rStyle w:val="Emphasis"/>
        </w:rPr>
        <w:t>brutal circumstances</w:t>
      </w:r>
      <w:r w:rsidRPr="006A350E">
        <w:rPr>
          <w:sz w:val="14"/>
        </w:rPr>
        <w:t xml:space="preserve"> (Allam, </w:t>
      </w:r>
      <w:proofErr w:type="spellStart"/>
      <w:r w:rsidRPr="006A350E">
        <w:rPr>
          <w:sz w:val="14"/>
        </w:rPr>
        <w:t>Wahlquist</w:t>
      </w:r>
      <w:proofErr w:type="spellEnd"/>
      <w:r w:rsidRPr="006A350E">
        <w:rPr>
          <w:sz w:val="14"/>
        </w:rPr>
        <w:t xml:space="preserve">, &amp; </w:t>
      </w:r>
      <w:proofErr w:type="spellStart"/>
      <w:r w:rsidRPr="006A350E">
        <w:rPr>
          <w:sz w:val="14"/>
        </w:rPr>
        <w:t>Evershed</w:t>
      </w:r>
      <w:proofErr w:type="spellEnd"/>
      <w:r w:rsidRPr="006A350E">
        <w:rPr>
          <w:sz w:val="14"/>
        </w:rPr>
        <w:t xml:space="preserve">, 2018; Royal Commission into Aboriginal Deaths in Custody, 1991). On the streets, police exact violence on Aboriginal people who disobey unofficial curfews and rules around behavior and language (Anthony, 2018, pp. 48–49). Recently in Australia, </w:t>
      </w:r>
      <w:r w:rsidRPr="00A92818">
        <w:rPr>
          <w:rStyle w:val="Emphasis"/>
        </w:rPr>
        <w:t>torture</w:t>
      </w:r>
      <w:r w:rsidRPr="00A7171E">
        <w:rPr>
          <w:rStyle w:val="StyleUnderline"/>
        </w:rPr>
        <w:t xml:space="preserve"> of Aboriginal children in detention centers has been identified as a </w:t>
      </w:r>
      <w:r w:rsidRPr="00A92818">
        <w:rPr>
          <w:rStyle w:val="Emphasis"/>
        </w:rPr>
        <w:t>systemic problem</w:t>
      </w:r>
      <w:r w:rsidRPr="006A350E">
        <w:rPr>
          <w:sz w:val="14"/>
        </w:rPr>
        <w:t xml:space="preserve"> that violates international conventions on the rights of children in custody (Royal Commission into the Detention and Protection of Children in the Northern Territory, 2017). </w:t>
      </w:r>
      <w:r w:rsidRPr="00A7171E">
        <w:rPr>
          <w:rStyle w:val="StyleUnderline"/>
        </w:rPr>
        <w:t>Imprisonment rates of Indigenous people have</w:t>
      </w:r>
      <w:r w:rsidRPr="006A350E">
        <w:rPr>
          <w:sz w:val="14"/>
        </w:rPr>
        <w:t xml:space="preserve"> also </w:t>
      </w:r>
      <w:r w:rsidRPr="00A92818">
        <w:rPr>
          <w:rStyle w:val="Emphasis"/>
        </w:rPr>
        <w:t>accelerated</w:t>
      </w:r>
      <w:r w:rsidRPr="00A7171E">
        <w:rPr>
          <w:rStyle w:val="StyleUnderline"/>
        </w:rPr>
        <w:t xml:space="preserve"> in Canada</w:t>
      </w:r>
      <w:r w:rsidRPr="006A350E">
        <w:rPr>
          <w:sz w:val="14"/>
        </w:rPr>
        <w:t>, Aotearoa/</w:t>
      </w:r>
      <w:r w:rsidRPr="00A7171E">
        <w:rPr>
          <w:rStyle w:val="StyleUnderline"/>
        </w:rPr>
        <w:t>New Zealand, and the U</w:t>
      </w:r>
      <w:r w:rsidRPr="006A350E">
        <w:rPr>
          <w:sz w:val="14"/>
        </w:rPr>
        <w:t xml:space="preserve">nited </w:t>
      </w:r>
      <w:r w:rsidRPr="00A7171E">
        <w:rPr>
          <w:rStyle w:val="StyleUnderline"/>
        </w:rPr>
        <w:t>S</w:t>
      </w:r>
      <w:r w:rsidRPr="006A350E">
        <w:rPr>
          <w:sz w:val="14"/>
        </w:rPr>
        <w:t xml:space="preserve">tates from the late 20th century, although </w:t>
      </w:r>
      <w:r w:rsidRPr="00A7171E">
        <w:rPr>
          <w:rStyle w:val="StyleUnderline"/>
        </w:rPr>
        <w:t xml:space="preserve">Australian Indigenous peoples have the unenviable title of being the </w:t>
      </w:r>
      <w:r w:rsidRPr="00A92818">
        <w:rPr>
          <w:rStyle w:val="Emphasis"/>
        </w:rPr>
        <w:t>most incarcerated people in the world</w:t>
      </w:r>
      <w:r w:rsidRPr="00A7171E">
        <w:rPr>
          <w:rStyle w:val="StyleUnderline"/>
        </w:rPr>
        <w:t xml:space="preserve"> today</w:t>
      </w:r>
      <w:r w:rsidRPr="006A350E">
        <w:rPr>
          <w:sz w:val="14"/>
        </w:rPr>
        <w:t xml:space="preserve"> (Anthony, 2017). </w:t>
      </w:r>
      <w:r w:rsidRPr="00A7171E">
        <w:rPr>
          <w:rStyle w:val="StyleUnderline"/>
        </w:rPr>
        <w:t>Indigenous people are “</w:t>
      </w:r>
      <w:r w:rsidRPr="00A92818">
        <w:rPr>
          <w:rStyle w:val="Emphasis"/>
        </w:rPr>
        <w:t>grossly over-represented</w:t>
      </w:r>
      <w:r w:rsidRPr="00A7171E">
        <w:rPr>
          <w:rStyle w:val="StyleUnderline"/>
        </w:rPr>
        <w:t>” in state prisons and police custody</w:t>
      </w:r>
      <w:r w:rsidRPr="006A350E">
        <w:rPr>
          <w:sz w:val="14"/>
        </w:rPr>
        <w:t xml:space="preserve"> (Royal Commission into Aboriginal Deaths in Custody, 1991, [1.3.3]; </w:t>
      </w:r>
      <w:proofErr w:type="spellStart"/>
      <w:r w:rsidRPr="006A350E">
        <w:rPr>
          <w:sz w:val="14"/>
        </w:rPr>
        <w:t>Blagg</w:t>
      </w:r>
      <w:proofErr w:type="spellEnd"/>
      <w:r w:rsidRPr="006A350E">
        <w:rPr>
          <w:sz w:val="14"/>
        </w:rPr>
        <w:t xml:space="preserve">, 2008, p. 130). </w:t>
      </w:r>
      <w:r w:rsidRPr="00A7171E">
        <w:rPr>
          <w:rStyle w:val="StyleUnderline"/>
        </w:rPr>
        <w:t xml:space="preserve">Across all these settler colonies prisons are </w:t>
      </w:r>
      <w:r w:rsidRPr="00A92818">
        <w:rPr>
          <w:rStyle w:val="Emphasis"/>
        </w:rPr>
        <w:t>places of institutional violence</w:t>
      </w:r>
      <w:r w:rsidRPr="006A350E">
        <w:rPr>
          <w:sz w:val="14"/>
        </w:rPr>
        <w:t xml:space="preserve">. While corporal punishment is not officially sanctioned, ceasing for Indigenous Australians as late as the 1960s (well after its cessation for non-Indigenous Australians in the 1930s), </w:t>
      </w:r>
      <w:r w:rsidRPr="00A7171E">
        <w:rPr>
          <w:rStyle w:val="StyleUnderline"/>
        </w:rPr>
        <w:t xml:space="preserve">they are </w:t>
      </w:r>
      <w:r w:rsidRPr="00A92818">
        <w:rPr>
          <w:rStyle w:val="Emphasis"/>
        </w:rPr>
        <w:t>innately places of trauma</w:t>
      </w:r>
      <w:r w:rsidRPr="00A7171E">
        <w:rPr>
          <w:rStyle w:val="StyleUnderline"/>
        </w:rPr>
        <w:t xml:space="preserve"> and </w:t>
      </w:r>
      <w:r w:rsidRPr="00A92818">
        <w:rPr>
          <w:rStyle w:val="Emphasis"/>
        </w:rPr>
        <w:t>loss</w:t>
      </w:r>
      <w:r w:rsidRPr="00A7171E">
        <w:rPr>
          <w:rStyle w:val="StyleUnderline"/>
        </w:rPr>
        <w:t xml:space="preserve"> for Indigenous peoples</w:t>
      </w:r>
      <w:r w:rsidRPr="006A350E">
        <w:rPr>
          <w:sz w:val="14"/>
        </w:rPr>
        <w:t xml:space="preserve">. Through the deprivation of liberty and confinement </w:t>
      </w:r>
      <w:r w:rsidRPr="00A7171E">
        <w:rPr>
          <w:rStyle w:val="StyleUnderline"/>
        </w:rPr>
        <w:t xml:space="preserve">they are </w:t>
      </w:r>
      <w:r w:rsidRPr="00A92818">
        <w:rPr>
          <w:rStyle w:val="Emphasis"/>
        </w:rPr>
        <w:t>technologies of displacement</w:t>
      </w:r>
      <w:r w:rsidRPr="00A7171E">
        <w:rPr>
          <w:rStyle w:val="StyleUnderline"/>
        </w:rPr>
        <w:t xml:space="preserve"> and </w:t>
      </w:r>
      <w:r w:rsidRPr="00A92818">
        <w:rPr>
          <w:rStyle w:val="Emphasis"/>
        </w:rPr>
        <w:t>colonial subjection</w:t>
      </w:r>
      <w:r w:rsidRPr="006A350E">
        <w:rPr>
          <w:sz w:val="14"/>
        </w:rPr>
        <w:t xml:space="preserve">. The Colonial Matrix of Power </w:t>
      </w:r>
      <w:proofErr w:type="spellStart"/>
      <w:r w:rsidRPr="00A7171E">
        <w:rPr>
          <w:rStyle w:val="StyleUnderline"/>
        </w:rPr>
        <w:t>Hyperincarceration</w:t>
      </w:r>
      <w:proofErr w:type="spellEnd"/>
      <w:r w:rsidRPr="00A7171E">
        <w:rPr>
          <w:rStyle w:val="StyleUnderline"/>
        </w:rPr>
        <w:t xml:space="preserve"> of Indigenous people reflects</w:t>
      </w:r>
      <w:r w:rsidRPr="006A350E">
        <w:rPr>
          <w:sz w:val="14"/>
        </w:rPr>
        <w:t xml:space="preserve"> what postcolonial writers Anibal Quijano (2007) and Walter </w:t>
      </w:r>
      <w:proofErr w:type="spellStart"/>
      <w:r w:rsidRPr="006A350E">
        <w:rPr>
          <w:sz w:val="14"/>
        </w:rPr>
        <w:t>Mignolo</w:t>
      </w:r>
      <w:proofErr w:type="spellEnd"/>
      <w:r w:rsidRPr="006A350E">
        <w:rPr>
          <w:sz w:val="14"/>
        </w:rPr>
        <w:t xml:space="preserve"> (2007, p. 156) call </w:t>
      </w:r>
      <w:r w:rsidRPr="00A7171E">
        <w:rPr>
          <w:rStyle w:val="StyleUnderline"/>
        </w:rPr>
        <w:t>the “</w:t>
      </w:r>
      <w:r w:rsidRPr="00A92818">
        <w:rPr>
          <w:rStyle w:val="Emphasis"/>
        </w:rPr>
        <w:t>colonial matrix of power</w:t>
      </w:r>
      <w:r w:rsidRPr="00A7171E">
        <w:rPr>
          <w:rStyle w:val="StyleUnderline"/>
        </w:rPr>
        <w:t xml:space="preserve">.” </w:t>
      </w:r>
      <w:r w:rsidRPr="00585578">
        <w:rPr>
          <w:rStyle w:val="StyleUnderline"/>
          <w:highlight w:val="yellow"/>
        </w:rPr>
        <w:t xml:space="preserve">Settler colonialism was less interested in the </w:t>
      </w:r>
      <w:r w:rsidRPr="00585578">
        <w:rPr>
          <w:rStyle w:val="Emphasis"/>
          <w:highlight w:val="yellow"/>
        </w:rPr>
        <w:t>labor</w:t>
      </w:r>
      <w:r w:rsidRPr="00585578">
        <w:rPr>
          <w:rStyle w:val="StyleUnderline"/>
          <w:highlight w:val="yellow"/>
        </w:rPr>
        <w:t xml:space="preserve"> of Indigenous people than it was in their </w:t>
      </w:r>
      <w:r w:rsidRPr="00585578">
        <w:rPr>
          <w:rStyle w:val="Emphasis"/>
          <w:highlight w:val="yellow"/>
        </w:rPr>
        <w:t>land</w:t>
      </w:r>
      <w:r w:rsidRPr="006A350E">
        <w:rPr>
          <w:sz w:val="14"/>
        </w:rPr>
        <w:t xml:space="preserve">. All institutions were bent towards fulfilling the manifest destiny of European settler colonization: uprooting native social order and implanting white social order (Wolfe, 2006). </w:t>
      </w:r>
      <w:r w:rsidRPr="00A7171E">
        <w:rPr>
          <w:rStyle w:val="StyleUnderline"/>
        </w:rPr>
        <w:t xml:space="preserve">Within this matrix, prison was a </w:t>
      </w:r>
      <w:r w:rsidRPr="00A92818">
        <w:rPr>
          <w:rStyle w:val="Emphasis"/>
        </w:rPr>
        <w:t>vital node</w:t>
      </w:r>
      <w:r w:rsidRPr="006A350E">
        <w:rPr>
          <w:sz w:val="14"/>
        </w:rPr>
        <w:t xml:space="preserve">—whether possessing administrative or penal forms. </w:t>
      </w:r>
      <w:r w:rsidRPr="00A7171E">
        <w:rPr>
          <w:rStyle w:val="StyleUnderline"/>
        </w:rPr>
        <w:t xml:space="preserve">However, it was </w:t>
      </w:r>
      <w:r w:rsidRPr="00A92818">
        <w:rPr>
          <w:rStyle w:val="Emphasis"/>
        </w:rPr>
        <w:t>by no means</w:t>
      </w:r>
      <w:r w:rsidRPr="00A7171E">
        <w:rPr>
          <w:rStyle w:val="StyleUnderline"/>
        </w:rPr>
        <w:t xml:space="preserve"> an </w:t>
      </w:r>
      <w:r w:rsidRPr="00A92818">
        <w:rPr>
          <w:rStyle w:val="Emphasis"/>
        </w:rPr>
        <w:t>exclusive</w:t>
      </w:r>
      <w:r w:rsidRPr="00A7171E">
        <w:rPr>
          <w:rStyle w:val="StyleUnderline"/>
        </w:rPr>
        <w:t xml:space="preserve"> node</w:t>
      </w:r>
      <w:r w:rsidRPr="006A350E">
        <w:rPr>
          <w:sz w:val="14"/>
        </w:rPr>
        <w:t xml:space="preserve">. </w:t>
      </w:r>
      <w:r w:rsidRPr="00A7171E">
        <w:rPr>
          <w:rStyle w:val="StyleUnderline"/>
        </w:rPr>
        <w:t xml:space="preserve">Settler colonialism </w:t>
      </w:r>
      <w:r w:rsidRPr="00A92818">
        <w:rPr>
          <w:rStyle w:val="Emphasis"/>
        </w:rPr>
        <w:t>differs</w:t>
      </w:r>
      <w:r w:rsidRPr="00A7171E">
        <w:rPr>
          <w:rStyle w:val="StyleUnderline"/>
        </w:rPr>
        <w:t xml:space="preserve"> from other brands of colonialism in that it embraces </w:t>
      </w:r>
      <w:r w:rsidRPr="00A92818">
        <w:rPr>
          <w:rStyle w:val="Emphasis"/>
        </w:rPr>
        <w:t>not simply the exploitation</w:t>
      </w:r>
      <w:r w:rsidRPr="00A7171E">
        <w:rPr>
          <w:rStyle w:val="StyleUnderline"/>
        </w:rPr>
        <w:t xml:space="preserve"> but the </w:t>
      </w:r>
      <w:r w:rsidRPr="00A92818">
        <w:rPr>
          <w:rStyle w:val="Emphasis"/>
        </w:rPr>
        <w:t>wholesale appropriation</w:t>
      </w:r>
      <w:r w:rsidRPr="00A7171E">
        <w:rPr>
          <w:rStyle w:val="StyleUnderline"/>
        </w:rPr>
        <w:t xml:space="preserve"> of land, as though it were always/already</w:t>
      </w:r>
      <w:r w:rsidRPr="006A350E">
        <w:rPr>
          <w:sz w:val="14"/>
        </w:rPr>
        <w:t xml:space="preserve"> the </w:t>
      </w:r>
      <w:r w:rsidRPr="00A7171E">
        <w:rPr>
          <w:rStyle w:val="StyleUnderline"/>
        </w:rPr>
        <w:t>property</w:t>
      </w:r>
      <w:r w:rsidRPr="006A350E">
        <w:rPr>
          <w:sz w:val="14"/>
        </w:rPr>
        <w:t xml:space="preserve"> of the European, awaiting “discovery.” </w:t>
      </w:r>
      <w:r w:rsidRPr="00A7171E">
        <w:rPr>
          <w:rStyle w:val="StyleUnderline"/>
        </w:rPr>
        <w:t xml:space="preserve">Settlement requires the extinguishment of </w:t>
      </w:r>
      <w:r w:rsidRPr="00A92818">
        <w:rPr>
          <w:rStyle w:val="Emphasis"/>
        </w:rPr>
        <w:t>Indigenous rootedness</w:t>
      </w:r>
      <w:r w:rsidRPr="00A7171E">
        <w:rPr>
          <w:rStyle w:val="StyleUnderline"/>
        </w:rPr>
        <w:t xml:space="preserve"> in land, not always the extinguishment of the </w:t>
      </w:r>
      <w:r w:rsidRPr="00A92818">
        <w:rPr>
          <w:rStyle w:val="Emphasis"/>
        </w:rPr>
        <w:t>people themselves</w:t>
      </w:r>
      <w:r w:rsidRPr="00A7171E">
        <w:rPr>
          <w:rStyle w:val="StyleUnderline"/>
        </w:rPr>
        <w:t xml:space="preserve">: genocide remains one among a </w:t>
      </w:r>
      <w:r w:rsidRPr="00A92818">
        <w:rPr>
          <w:rStyle w:val="Emphasis"/>
        </w:rPr>
        <w:t>range of strategies</w:t>
      </w:r>
      <w:r w:rsidRPr="00A7171E">
        <w:rPr>
          <w:rStyle w:val="StyleUnderline"/>
        </w:rPr>
        <w:t xml:space="preserve">, including </w:t>
      </w:r>
      <w:r w:rsidRPr="00A92818">
        <w:rPr>
          <w:rStyle w:val="Emphasis"/>
        </w:rPr>
        <w:t>forced assimilation</w:t>
      </w:r>
      <w:r w:rsidRPr="00A7171E">
        <w:rPr>
          <w:rStyle w:val="StyleUnderline"/>
        </w:rPr>
        <w:t xml:space="preserve">, </w:t>
      </w:r>
      <w:r w:rsidRPr="00A92818">
        <w:rPr>
          <w:rStyle w:val="Emphasis"/>
        </w:rPr>
        <w:t>dispossession</w:t>
      </w:r>
      <w:r w:rsidRPr="00A7171E">
        <w:rPr>
          <w:rStyle w:val="StyleUnderline"/>
        </w:rPr>
        <w:t xml:space="preserve">, </w:t>
      </w:r>
      <w:r w:rsidRPr="00A92818">
        <w:rPr>
          <w:rStyle w:val="Emphasis"/>
        </w:rPr>
        <w:t>enforced mobility</w:t>
      </w:r>
      <w:r w:rsidRPr="00A7171E">
        <w:rPr>
          <w:rStyle w:val="StyleUnderline"/>
        </w:rPr>
        <w:t xml:space="preserve">, and </w:t>
      </w:r>
      <w:r w:rsidRPr="00A92818">
        <w:rPr>
          <w:rStyle w:val="Emphasis"/>
        </w:rPr>
        <w:t>concentration</w:t>
      </w:r>
      <w:r w:rsidRPr="00A7171E">
        <w:rPr>
          <w:rStyle w:val="StyleUnderline"/>
        </w:rPr>
        <w:t xml:space="preserve"> in places of confinement. The </w:t>
      </w:r>
      <w:r w:rsidRPr="00A92818">
        <w:rPr>
          <w:rStyle w:val="Emphasis"/>
        </w:rPr>
        <w:t>necessity of violence</w:t>
      </w:r>
      <w:r w:rsidRPr="00A7171E">
        <w:rPr>
          <w:rStyle w:val="StyleUnderline"/>
        </w:rPr>
        <w:t xml:space="preserve"> runs through settler colonization </w:t>
      </w:r>
      <w:r w:rsidRPr="00A92818">
        <w:rPr>
          <w:rStyle w:val="Emphasis"/>
        </w:rPr>
        <w:t>globally</w:t>
      </w:r>
      <w:r w:rsidRPr="006A350E">
        <w:rPr>
          <w:sz w:val="14"/>
        </w:rPr>
        <w:t xml:space="preserve">. As Dunbar-Ortiz (2014, p. 9) notes in relation to the United States: </w:t>
      </w:r>
      <w:r w:rsidRPr="00A7171E">
        <w:rPr>
          <w:rStyle w:val="StyleUnderline"/>
        </w:rPr>
        <w:t>Settler colonialism</w:t>
      </w:r>
      <w:r w:rsidRPr="006A350E">
        <w:rPr>
          <w:sz w:val="14"/>
        </w:rPr>
        <w:t xml:space="preserve">, as an institution or system, </w:t>
      </w:r>
      <w:r w:rsidRPr="00A92818">
        <w:rPr>
          <w:rStyle w:val="Emphasis"/>
        </w:rPr>
        <w:t>requires violence</w:t>
      </w:r>
      <w:r w:rsidRPr="006A350E">
        <w:rPr>
          <w:sz w:val="14"/>
        </w:rPr>
        <w:t xml:space="preserve"> or the threat of violence </w:t>
      </w:r>
      <w:r w:rsidRPr="00A7171E">
        <w:rPr>
          <w:rStyle w:val="StyleUnderline"/>
        </w:rPr>
        <w:t xml:space="preserve">to attain its goals. People </w:t>
      </w:r>
      <w:r w:rsidRPr="00A92818">
        <w:rPr>
          <w:rStyle w:val="Emphasis"/>
        </w:rPr>
        <w:t>do not hand over</w:t>
      </w:r>
      <w:r w:rsidRPr="00A7171E">
        <w:rPr>
          <w:rStyle w:val="StyleUnderline"/>
        </w:rPr>
        <w:t xml:space="preserve"> their land, resources, children, and futures </w:t>
      </w:r>
      <w:r w:rsidRPr="00A92818">
        <w:rPr>
          <w:rStyle w:val="Emphasis"/>
        </w:rPr>
        <w:t>without a fight</w:t>
      </w:r>
      <w:r w:rsidRPr="00A7171E">
        <w:rPr>
          <w:rStyle w:val="StyleUnderline"/>
        </w:rPr>
        <w:t xml:space="preserve">, and that fight is </w:t>
      </w:r>
      <w:r w:rsidRPr="00A92818">
        <w:rPr>
          <w:rStyle w:val="Emphasis"/>
        </w:rPr>
        <w:t>met with violence</w:t>
      </w:r>
      <w:r w:rsidRPr="006A350E">
        <w:rPr>
          <w:sz w:val="14"/>
        </w:rPr>
        <w:t xml:space="preserve">. In employing the force necessary to accomplish its expansionist goals, a colonizing regime institutionalizes violence. </w:t>
      </w:r>
      <w:r w:rsidRPr="00A7171E">
        <w:rPr>
          <w:rStyle w:val="StyleUnderline"/>
        </w:rPr>
        <w:t>Settler colonial desire to uproot Indigenous owners and replace them in the soil</w:t>
      </w:r>
      <w:r w:rsidRPr="006A350E">
        <w:rPr>
          <w:sz w:val="14"/>
        </w:rPr>
        <w:t>—transplanting the Global North into the Global South—</w:t>
      </w:r>
      <w:r w:rsidRPr="00A7171E">
        <w:rPr>
          <w:rStyle w:val="StyleUnderline"/>
        </w:rPr>
        <w:t xml:space="preserve">was </w:t>
      </w:r>
      <w:r w:rsidRPr="00A92818">
        <w:rPr>
          <w:rStyle w:val="Emphasis"/>
        </w:rPr>
        <w:t>legitimized</w:t>
      </w:r>
      <w:r w:rsidRPr="00A7171E">
        <w:rPr>
          <w:rStyle w:val="StyleUnderline"/>
        </w:rPr>
        <w:t xml:space="preserve"> via a </w:t>
      </w:r>
      <w:r w:rsidRPr="00A92818">
        <w:rPr>
          <w:rStyle w:val="Emphasis"/>
        </w:rPr>
        <w:t>particularly rich</w:t>
      </w:r>
      <w:r w:rsidRPr="00A7171E">
        <w:rPr>
          <w:rStyle w:val="StyleUnderline"/>
        </w:rPr>
        <w:t xml:space="preserve"> and </w:t>
      </w:r>
      <w:r w:rsidRPr="00A92818">
        <w:rPr>
          <w:rStyle w:val="Emphasis"/>
        </w:rPr>
        <w:t>thematically nuanced repertoire of self-exculpatory</w:t>
      </w:r>
      <w:r w:rsidRPr="00A7171E">
        <w:rPr>
          <w:rStyle w:val="StyleUnderline"/>
        </w:rPr>
        <w:t xml:space="preserve"> and </w:t>
      </w:r>
      <w:r w:rsidRPr="00A92818">
        <w:rPr>
          <w:rStyle w:val="Emphasis"/>
        </w:rPr>
        <w:t>self-aggrandizing narratives</w:t>
      </w:r>
      <w:r w:rsidRPr="006A350E">
        <w:rPr>
          <w:sz w:val="14"/>
        </w:rPr>
        <w:t xml:space="preserve">, including biblical-scale </w:t>
      </w:r>
      <w:r w:rsidRPr="00A92818">
        <w:rPr>
          <w:rStyle w:val="Emphasis"/>
        </w:rPr>
        <w:t>themes of redemption</w:t>
      </w:r>
      <w:r w:rsidRPr="00A7171E">
        <w:rPr>
          <w:rStyle w:val="StyleUnderline"/>
        </w:rPr>
        <w:t xml:space="preserve"> and </w:t>
      </w:r>
      <w:r w:rsidRPr="00A92818">
        <w:rPr>
          <w:rStyle w:val="Emphasis"/>
        </w:rPr>
        <w:t>renewal</w:t>
      </w:r>
      <w:r w:rsidRPr="006A350E">
        <w:rPr>
          <w:sz w:val="14"/>
        </w:rPr>
        <w:t xml:space="preserve">, promised lands flowing with milk and honey, and such like. Such narratives </w:t>
      </w:r>
      <w:r w:rsidRPr="00A92818">
        <w:rPr>
          <w:rStyle w:val="Emphasis"/>
        </w:rPr>
        <w:t>obscured</w:t>
      </w:r>
      <w:r w:rsidRPr="00A7171E">
        <w:rPr>
          <w:rStyle w:val="StyleUnderline"/>
        </w:rPr>
        <w:t xml:space="preserve"> the crimes of </w:t>
      </w:r>
      <w:r w:rsidRPr="00A92818">
        <w:rPr>
          <w:rStyle w:val="Emphasis"/>
        </w:rPr>
        <w:t>land theft</w:t>
      </w:r>
      <w:r w:rsidRPr="00A7171E">
        <w:rPr>
          <w:rStyle w:val="StyleUnderline"/>
        </w:rPr>
        <w:t xml:space="preserve"> and the </w:t>
      </w:r>
      <w:r w:rsidRPr="00A92818">
        <w:rPr>
          <w:rStyle w:val="Emphasis"/>
        </w:rPr>
        <w:t>necessary denial</w:t>
      </w:r>
      <w:r w:rsidRPr="00A7171E">
        <w:rPr>
          <w:rStyle w:val="StyleUnderline"/>
        </w:rPr>
        <w:t xml:space="preserve"> of Indigenous sovereign law</w:t>
      </w:r>
      <w:r w:rsidRPr="006A350E">
        <w:rPr>
          <w:sz w:val="14"/>
        </w:rPr>
        <w:t xml:space="preserve">. As Lisa Ford (2010) suggests, </w:t>
      </w:r>
      <w:r w:rsidRPr="00A7171E">
        <w:rPr>
          <w:rStyle w:val="StyleUnderline"/>
        </w:rPr>
        <w:t xml:space="preserve">the </w:t>
      </w:r>
      <w:r w:rsidRPr="00A92818">
        <w:rPr>
          <w:rStyle w:val="Emphasis"/>
        </w:rPr>
        <w:t>eradication</w:t>
      </w:r>
      <w:r w:rsidRPr="00A7171E">
        <w:rPr>
          <w:rStyle w:val="StyleUnderline"/>
        </w:rPr>
        <w:t xml:space="preserve"> of Indigenous law became the “</w:t>
      </w:r>
      <w:r w:rsidRPr="00A92818">
        <w:rPr>
          <w:rStyle w:val="Emphasis"/>
        </w:rPr>
        <w:t>litmus test of settler statehood</w:t>
      </w:r>
      <w:r w:rsidRPr="00A7171E">
        <w:rPr>
          <w:rStyle w:val="StyleUnderline"/>
        </w:rPr>
        <w:t>.”</w:t>
      </w:r>
      <w:r>
        <w:rPr>
          <w:rStyle w:val="StyleUnderline"/>
        </w:rPr>
        <w:t xml:space="preserve"> </w:t>
      </w:r>
      <w:r w:rsidRPr="00585578">
        <w:rPr>
          <w:rStyle w:val="StyleUnderline"/>
          <w:highlight w:val="yellow"/>
        </w:rPr>
        <w:t xml:space="preserve">Indigenous people </w:t>
      </w:r>
      <w:r w:rsidRPr="00585578">
        <w:rPr>
          <w:rStyle w:val="StyleUnderline"/>
          <w:highlight w:val="yellow"/>
        </w:rPr>
        <w:lastRenderedPageBreak/>
        <w:t>were</w:t>
      </w:r>
      <w:r w:rsidRPr="006A350E">
        <w:rPr>
          <w:sz w:val="14"/>
        </w:rPr>
        <w:t xml:space="preserve">, paradoxically, </w:t>
      </w:r>
      <w:r w:rsidRPr="00585578">
        <w:rPr>
          <w:rStyle w:val="StyleUnderline"/>
          <w:highlight w:val="yellow"/>
        </w:rPr>
        <w:t xml:space="preserve">both </w:t>
      </w:r>
      <w:r w:rsidRPr="00585578">
        <w:rPr>
          <w:rStyle w:val="Emphasis"/>
          <w:highlight w:val="yellow"/>
        </w:rPr>
        <w:t>subject to white law</w:t>
      </w:r>
      <w:r w:rsidRPr="00585578">
        <w:rPr>
          <w:rStyle w:val="StyleUnderline"/>
          <w:highlight w:val="yellow"/>
        </w:rPr>
        <w:t xml:space="preserve"> and </w:t>
      </w:r>
      <w:r w:rsidRPr="00585578">
        <w:rPr>
          <w:rStyle w:val="Emphasis"/>
          <w:highlight w:val="yellow"/>
        </w:rPr>
        <w:t>exempted from its protections</w:t>
      </w:r>
      <w:r w:rsidRPr="00A7171E">
        <w:rPr>
          <w:rStyle w:val="StyleUnderline"/>
        </w:rPr>
        <w:t xml:space="preserve">. Colonialism claimed sovereignty while denying Indigenous </w:t>
      </w:r>
      <w:proofErr w:type="gramStart"/>
      <w:r w:rsidRPr="00A7171E">
        <w:rPr>
          <w:rStyle w:val="StyleUnderline"/>
        </w:rPr>
        <w:t>peoples</w:t>
      </w:r>
      <w:proofErr w:type="gramEnd"/>
      <w:r w:rsidRPr="00A7171E">
        <w:rPr>
          <w:rStyle w:val="StyleUnderline"/>
        </w:rPr>
        <w:t xml:space="preserve"> citizenship</w:t>
      </w:r>
      <w:r w:rsidRPr="006A350E">
        <w:rPr>
          <w:sz w:val="14"/>
        </w:rPr>
        <w:t xml:space="preserve">. Employing an </w:t>
      </w:r>
      <w:proofErr w:type="spellStart"/>
      <w:r w:rsidRPr="006A350E">
        <w:rPr>
          <w:sz w:val="14"/>
        </w:rPr>
        <w:t>Agambean</w:t>
      </w:r>
      <w:proofErr w:type="spellEnd"/>
      <w:r w:rsidRPr="006A350E">
        <w:rPr>
          <w:sz w:val="14"/>
        </w:rPr>
        <w:t xml:space="preserve"> framework, </w:t>
      </w:r>
      <w:proofErr w:type="spellStart"/>
      <w:r w:rsidRPr="006A350E">
        <w:rPr>
          <w:sz w:val="14"/>
        </w:rPr>
        <w:t>Morgensen</w:t>
      </w:r>
      <w:proofErr w:type="spellEnd"/>
      <w:r w:rsidRPr="006A350E">
        <w:rPr>
          <w:sz w:val="14"/>
        </w:rPr>
        <w:t xml:space="preserve"> (2011, p. 53) notes: “</w:t>
      </w:r>
      <w:r w:rsidRPr="00A7171E">
        <w:rPr>
          <w:rStyle w:val="StyleUnderline"/>
        </w:rPr>
        <w:t xml:space="preserve">Western law </w:t>
      </w:r>
      <w:r w:rsidRPr="00A92818">
        <w:rPr>
          <w:rStyle w:val="Emphasis"/>
        </w:rPr>
        <w:t>incorporates</w:t>
      </w:r>
      <w:r w:rsidRPr="00A7171E">
        <w:rPr>
          <w:rStyle w:val="StyleUnderline"/>
        </w:rPr>
        <w:t xml:space="preserve"> Indigenous peoples into the settler nation by </w:t>
      </w:r>
      <w:r w:rsidRPr="00A92818">
        <w:rPr>
          <w:rStyle w:val="Emphasis"/>
        </w:rPr>
        <w:t>simultaneously pursuing their elimination</w:t>
      </w:r>
      <w:r w:rsidRPr="006A350E">
        <w:rPr>
          <w:sz w:val="14"/>
        </w:rPr>
        <w:t xml:space="preserve">.” For this to occur, </w:t>
      </w:r>
      <w:r w:rsidRPr="00A7171E">
        <w:rPr>
          <w:rStyle w:val="StyleUnderline"/>
        </w:rPr>
        <w:t xml:space="preserve">Indigenous people had to be governed in a </w:t>
      </w:r>
      <w:r w:rsidRPr="00A92818">
        <w:rPr>
          <w:rStyle w:val="Emphasis"/>
        </w:rPr>
        <w:t>state of legal exception</w:t>
      </w:r>
      <w:r w:rsidRPr="00A7171E">
        <w:rPr>
          <w:rStyle w:val="StyleUnderline"/>
        </w:rPr>
        <w:t xml:space="preserve">. They had to be placed in zones that </w:t>
      </w:r>
      <w:r w:rsidRPr="00A92818">
        <w:rPr>
          <w:rStyle w:val="Emphasis"/>
        </w:rPr>
        <w:t>applied only to them</w:t>
      </w:r>
      <w:r w:rsidRPr="006A350E">
        <w:rPr>
          <w:sz w:val="14"/>
        </w:rPr>
        <w:t xml:space="preserve">. This resonates with Agamben’s (1998, p. 19) notion of the camp as the zone “outside the normal order” where individuals are diminished to bare life. </w:t>
      </w:r>
      <w:r w:rsidRPr="00A7171E">
        <w:rPr>
          <w:rStyle w:val="StyleUnderline"/>
        </w:rPr>
        <w:t>The zones</w:t>
      </w:r>
      <w:r w:rsidRPr="006A350E">
        <w:rPr>
          <w:sz w:val="14"/>
        </w:rPr>
        <w:t xml:space="preserve"> of exception to the rule of law </w:t>
      </w:r>
      <w:r w:rsidRPr="00A7171E">
        <w:rPr>
          <w:rStyle w:val="StyleUnderline"/>
        </w:rPr>
        <w:t xml:space="preserve">are </w:t>
      </w:r>
      <w:r w:rsidRPr="00A92818">
        <w:rPr>
          <w:rStyle w:val="Emphasis"/>
        </w:rPr>
        <w:t>not uniformly marked</w:t>
      </w:r>
      <w:r w:rsidRPr="00A7171E">
        <w:rPr>
          <w:rStyle w:val="StyleUnderline"/>
        </w:rPr>
        <w:t xml:space="preserve"> by a</w:t>
      </w:r>
      <w:r w:rsidRPr="006A350E">
        <w:rPr>
          <w:sz w:val="14"/>
        </w:rPr>
        <w:t xml:space="preserve"> religious </w:t>
      </w:r>
      <w:r w:rsidRPr="00A7171E">
        <w:rPr>
          <w:rStyle w:val="StyleUnderline"/>
        </w:rPr>
        <w:t>mission</w:t>
      </w:r>
      <w:r w:rsidRPr="006A350E">
        <w:rPr>
          <w:sz w:val="14"/>
        </w:rPr>
        <w:t xml:space="preserve">, </w:t>
      </w:r>
      <w:r w:rsidRPr="00A7171E">
        <w:rPr>
          <w:rStyle w:val="StyleUnderline"/>
        </w:rPr>
        <w:t>a</w:t>
      </w:r>
      <w:r w:rsidRPr="006A350E">
        <w:rPr>
          <w:sz w:val="14"/>
        </w:rPr>
        <w:t xml:space="preserve"> penal </w:t>
      </w:r>
      <w:r w:rsidRPr="00A7171E">
        <w:rPr>
          <w:rStyle w:val="StyleUnderline"/>
        </w:rPr>
        <w:t>prison</w:t>
      </w:r>
      <w:r w:rsidRPr="006A350E">
        <w:rPr>
          <w:sz w:val="14"/>
        </w:rPr>
        <w:t xml:space="preserve">, </w:t>
      </w:r>
      <w:r w:rsidRPr="00A7171E">
        <w:rPr>
          <w:rStyle w:val="StyleUnderline"/>
        </w:rPr>
        <w:t>a boarding school</w:t>
      </w:r>
      <w:r w:rsidRPr="006A350E">
        <w:rPr>
          <w:sz w:val="14"/>
        </w:rPr>
        <w:t xml:space="preserve"> or residential institution for Aboriginal children, </w:t>
      </w:r>
      <w:r w:rsidRPr="00A7171E">
        <w:rPr>
          <w:rStyle w:val="StyleUnderline"/>
        </w:rPr>
        <w:t>a</w:t>
      </w:r>
      <w:r w:rsidRPr="006A350E">
        <w:rPr>
          <w:sz w:val="14"/>
        </w:rPr>
        <w:t xml:space="preserve"> state-administered </w:t>
      </w:r>
      <w:r w:rsidRPr="00A7171E">
        <w:rPr>
          <w:rStyle w:val="StyleUnderline"/>
        </w:rPr>
        <w:t xml:space="preserve">reserve, or an over-policed long grass, bush camp, or urban block—they were </w:t>
      </w:r>
      <w:proofErr w:type="gramStart"/>
      <w:r w:rsidRPr="00A92818">
        <w:rPr>
          <w:rStyle w:val="Emphasis"/>
        </w:rPr>
        <w:t>all of</w:t>
      </w:r>
      <w:proofErr w:type="gramEnd"/>
      <w:r w:rsidRPr="00A92818">
        <w:rPr>
          <w:rStyle w:val="Emphasis"/>
        </w:rPr>
        <w:t xml:space="preserve"> these things set aside</w:t>
      </w:r>
      <w:r w:rsidRPr="00A7171E">
        <w:rPr>
          <w:rStyle w:val="StyleUnderline"/>
        </w:rPr>
        <w:t xml:space="preserve"> for Indigenous people. What </w:t>
      </w:r>
      <w:r w:rsidRPr="00A92818">
        <w:rPr>
          <w:rStyle w:val="Emphasis"/>
        </w:rPr>
        <w:t>ties together</w:t>
      </w:r>
      <w:r w:rsidRPr="00A7171E">
        <w:rPr>
          <w:rStyle w:val="StyleUnderline"/>
        </w:rPr>
        <w:t xml:space="preserve"> these dispersed sites is</w:t>
      </w:r>
      <w:r w:rsidRPr="006A350E">
        <w:rPr>
          <w:sz w:val="14"/>
        </w:rPr>
        <w:t xml:space="preserve"> what </w:t>
      </w:r>
      <w:proofErr w:type="spellStart"/>
      <w:r w:rsidRPr="006A350E">
        <w:rPr>
          <w:sz w:val="14"/>
        </w:rPr>
        <w:t>Diken</w:t>
      </w:r>
      <w:proofErr w:type="spellEnd"/>
      <w:r w:rsidRPr="006A350E">
        <w:rPr>
          <w:sz w:val="14"/>
        </w:rPr>
        <w:t xml:space="preserve"> and </w:t>
      </w:r>
      <w:proofErr w:type="spellStart"/>
      <w:r w:rsidRPr="006A350E">
        <w:rPr>
          <w:sz w:val="14"/>
        </w:rPr>
        <w:t>Laustsen</w:t>
      </w:r>
      <w:proofErr w:type="spellEnd"/>
      <w:r w:rsidRPr="006A350E">
        <w:rPr>
          <w:sz w:val="14"/>
        </w:rPr>
        <w:t xml:space="preserve"> (2002, p. 291) refer to as </w:t>
      </w:r>
      <w:r w:rsidRPr="00A7171E">
        <w:rPr>
          <w:rStyle w:val="StyleUnderline"/>
        </w:rPr>
        <w:t>the “</w:t>
      </w:r>
      <w:r w:rsidRPr="00A92818">
        <w:rPr>
          <w:rStyle w:val="Emphasis"/>
        </w:rPr>
        <w:t>logic of camp</w:t>
      </w:r>
      <w:r w:rsidRPr="00A7171E">
        <w:rPr>
          <w:rStyle w:val="StyleUnderline"/>
        </w:rPr>
        <w:t>,”</w:t>
      </w:r>
      <w:r w:rsidRPr="006A350E">
        <w:rPr>
          <w:sz w:val="14"/>
        </w:rPr>
        <w:t xml:space="preserve"> as </w:t>
      </w:r>
      <w:r w:rsidRPr="00A7171E">
        <w:rPr>
          <w:rStyle w:val="StyleUnderline"/>
        </w:rPr>
        <w:t>the “</w:t>
      </w:r>
      <w:r w:rsidRPr="00A92818">
        <w:rPr>
          <w:rStyle w:val="Emphasis"/>
        </w:rPr>
        <w:t>zone of indistinction</w:t>
      </w:r>
      <w:r w:rsidRPr="00A7171E">
        <w:rPr>
          <w:rStyle w:val="StyleUnderline"/>
        </w:rPr>
        <w:t>”</w:t>
      </w:r>
      <w:r w:rsidRPr="006A350E">
        <w:rPr>
          <w:sz w:val="14"/>
        </w:rPr>
        <w:t>: “</w:t>
      </w:r>
      <w:r w:rsidRPr="00A7171E">
        <w:rPr>
          <w:rStyle w:val="StyleUnderline"/>
        </w:rPr>
        <w:t>notions of inside and outside</w:t>
      </w:r>
      <w:r w:rsidRPr="006A350E">
        <w:rPr>
          <w:sz w:val="14"/>
        </w:rPr>
        <w:t xml:space="preserve"> … tend to </w:t>
      </w:r>
      <w:r w:rsidRPr="00A92818">
        <w:rPr>
          <w:rStyle w:val="Emphasis"/>
        </w:rPr>
        <w:t>disappear</w:t>
      </w:r>
      <w:r w:rsidRPr="006A350E">
        <w:rPr>
          <w:sz w:val="14"/>
        </w:rPr>
        <w:t xml:space="preserve"> into a zone of indistinction” (see Agamben, 1998, p. 65). The “logic” of the camp has spread outwards into society. For Indigenous people, </w:t>
      </w:r>
      <w:r w:rsidRPr="00A7171E">
        <w:rPr>
          <w:rStyle w:val="StyleUnderline"/>
        </w:rPr>
        <w:t xml:space="preserve">settler colonization has seen the </w:t>
      </w:r>
      <w:r w:rsidRPr="00A92818">
        <w:rPr>
          <w:rStyle w:val="Emphasis"/>
        </w:rPr>
        <w:t>legal normalization</w:t>
      </w:r>
      <w:r w:rsidRPr="00A7171E">
        <w:rPr>
          <w:rStyle w:val="StyleUnderline"/>
        </w:rPr>
        <w:t xml:space="preserve"> of the state of exception</w:t>
      </w:r>
      <w:r w:rsidRPr="006A350E">
        <w:rPr>
          <w:sz w:val="14"/>
        </w:rPr>
        <w:t xml:space="preserve">. Don’t Reform, Decolonize </w:t>
      </w:r>
      <w:r w:rsidRPr="00A7171E">
        <w:rPr>
          <w:rStyle w:val="StyleUnderline"/>
        </w:rPr>
        <w:t xml:space="preserve">The </w:t>
      </w:r>
      <w:r w:rsidRPr="00A92818">
        <w:rPr>
          <w:rStyle w:val="Emphasis"/>
        </w:rPr>
        <w:t>solution</w:t>
      </w:r>
      <w:r w:rsidRPr="00A7171E">
        <w:rPr>
          <w:rStyle w:val="StyleUnderline"/>
        </w:rPr>
        <w:t xml:space="preserve"> to </w:t>
      </w:r>
      <w:proofErr w:type="spellStart"/>
      <w:r w:rsidRPr="00A7171E">
        <w:rPr>
          <w:rStyle w:val="StyleUnderline"/>
        </w:rPr>
        <w:t>hyperincarceration</w:t>
      </w:r>
      <w:proofErr w:type="spellEnd"/>
      <w:r w:rsidRPr="00A7171E">
        <w:rPr>
          <w:rStyle w:val="StyleUnderline"/>
        </w:rPr>
        <w:t xml:space="preserve"> in settler colonial societies lies in the </w:t>
      </w:r>
      <w:r w:rsidRPr="00A92818">
        <w:rPr>
          <w:rStyle w:val="Emphasis"/>
        </w:rPr>
        <w:t>emancipation</w:t>
      </w:r>
      <w:r w:rsidRPr="00A7171E">
        <w:rPr>
          <w:rStyle w:val="StyleUnderline"/>
        </w:rPr>
        <w:t xml:space="preserve"> of Indigenous people from the clutches of </w:t>
      </w:r>
      <w:r w:rsidRPr="00A92818">
        <w:rPr>
          <w:rStyle w:val="Emphasis"/>
        </w:rPr>
        <w:t>settler camps of bare life</w:t>
      </w:r>
      <w:r w:rsidRPr="00A7171E">
        <w:rPr>
          <w:rStyle w:val="StyleUnderline"/>
        </w:rPr>
        <w:t>. This is</w:t>
      </w:r>
      <w:r w:rsidRPr="006A350E">
        <w:rPr>
          <w:sz w:val="14"/>
        </w:rPr>
        <w:t xml:space="preserve"> a different strategy to what Wacquant (2001b, p. 186) advocates in terms of </w:t>
      </w:r>
      <w:r w:rsidRPr="00A7171E">
        <w:rPr>
          <w:rStyle w:val="StyleUnderline"/>
        </w:rPr>
        <w:t xml:space="preserve">a </w:t>
      </w:r>
      <w:r w:rsidRPr="00A92818">
        <w:rPr>
          <w:rStyle w:val="Emphasis"/>
        </w:rPr>
        <w:t>retreat</w:t>
      </w:r>
      <w:r w:rsidRPr="00A7171E">
        <w:rPr>
          <w:rStyle w:val="StyleUnderline"/>
        </w:rPr>
        <w:t xml:space="preserve"> from neoliberal society and the </w:t>
      </w:r>
      <w:r w:rsidRPr="00A92818">
        <w:rPr>
          <w:rStyle w:val="Emphasis"/>
        </w:rPr>
        <w:t>extension of</w:t>
      </w:r>
      <w:r w:rsidRPr="006A350E">
        <w:rPr>
          <w:sz w:val="14"/>
        </w:rPr>
        <w:t xml:space="preserve"> social and economic </w:t>
      </w:r>
      <w:r w:rsidRPr="00A92818">
        <w:rPr>
          <w:rStyle w:val="Emphasis"/>
        </w:rPr>
        <w:t>rights</w:t>
      </w:r>
      <w:r w:rsidRPr="00A7171E">
        <w:rPr>
          <w:rStyle w:val="StyleUnderline"/>
        </w:rPr>
        <w:t xml:space="preserve"> to marginalized peoples</w:t>
      </w:r>
      <w:r w:rsidRPr="006A350E">
        <w:rPr>
          <w:sz w:val="14"/>
        </w:rPr>
        <w:t xml:space="preserve">. </w:t>
      </w:r>
      <w:r w:rsidRPr="00A7171E">
        <w:rPr>
          <w:rStyle w:val="StyleUnderline"/>
        </w:rPr>
        <w:t>It</w:t>
      </w:r>
      <w:r w:rsidRPr="006A350E">
        <w:rPr>
          <w:sz w:val="14"/>
        </w:rPr>
        <w:t xml:space="preserve"> is one that </w:t>
      </w:r>
      <w:r w:rsidRPr="00585578">
        <w:rPr>
          <w:rStyle w:val="StyleUnderline"/>
          <w:highlight w:val="yellow"/>
        </w:rPr>
        <w:t>comes to terms</w:t>
      </w:r>
      <w:r w:rsidRPr="00A7171E">
        <w:rPr>
          <w:rStyle w:val="StyleUnderline"/>
        </w:rPr>
        <w:t xml:space="preserve"> with the cycle of Indigenous incarceration, which </w:t>
      </w:r>
      <w:r w:rsidRPr="00585578">
        <w:rPr>
          <w:rStyle w:val="Emphasis"/>
          <w:sz w:val="30"/>
          <w:szCs w:val="30"/>
          <w:highlight w:val="yellow"/>
        </w:rPr>
        <w:t xml:space="preserve">necessitates decolonizing </w:t>
      </w:r>
      <w:r w:rsidRPr="006A350E">
        <w:rPr>
          <w:sz w:val="14"/>
        </w:rPr>
        <w:t xml:space="preserve">the justice system, </w:t>
      </w:r>
      <w:r w:rsidRPr="00585578">
        <w:rPr>
          <w:rStyle w:val="Emphasis"/>
          <w:sz w:val="30"/>
          <w:szCs w:val="30"/>
          <w:highlight w:val="yellow"/>
        </w:rPr>
        <w:t xml:space="preserve">not simply reforming </w:t>
      </w:r>
      <w:r w:rsidRPr="006A350E">
        <w:rPr>
          <w:sz w:val="14"/>
        </w:rPr>
        <w:t>it</w:t>
      </w:r>
      <w:r w:rsidRPr="00A7171E">
        <w:rPr>
          <w:rStyle w:val="StyleUnderline"/>
        </w:rPr>
        <w:t xml:space="preserve">. This means </w:t>
      </w:r>
      <w:r w:rsidRPr="00585578">
        <w:rPr>
          <w:rStyle w:val="StyleUnderline"/>
          <w:highlight w:val="yellow"/>
        </w:rPr>
        <w:t xml:space="preserve">engaging with the question of </w:t>
      </w:r>
      <w:r w:rsidRPr="00585578">
        <w:rPr>
          <w:rStyle w:val="Emphasis"/>
          <w:highlight w:val="yellow"/>
        </w:rPr>
        <w:t>Indigenous sovereignty</w:t>
      </w:r>
      <w:r w:rsidRPr="00A7171E">
        <w:rPr>
          <w:rStyle w:val="StyleUnderline"/>
        </w:rPr>
        <w:t xml:space="preserve">, particularly in the form of demands for the </w:t>
      </w:r>
      <w:r w:rsidRPr="00A92818">
        <w:rPr>
          <w:rStyle w:val="Emphasis"/>
        </w:rPr>
        <w:t xml:space="preserve">return of </w:t>
      </w:r>
      <w:r w:rsidRPr="00585578">
        <w:rPr>
          <w:rStyle w:val="Emphasis"/>
          <w:highlight w:val="yellow"/>
        </w:rPr>
        <w:t>land</w:t>
      </w:r>
      <w:r w:rsidRPr="00585578">
        <w:rPr>
          <w:rStyle w:val="StyleUnderline"/>
          <w:highlight w:val="yellow"/>
        </w:rPr>
        <w:t xml:space="preserve">, and </w:t>
      </w:r>
      <w:r w:rsidRPr="00A7171E">
        <w:rPr>
          <w:rStyle w:val="StyleUnderline"/>
        </w:rPr>
        <w:t xml:space="preserve">the </w:t>
      </w:r>
      <w:r w:rsidRPr="00585578">
        <w:rPr>
          <w:rStyle w:val="Emphasis"/>
          <w:highlight w:val="yellow"/>
        </w:rPr>
        <w:t>devolution of power</w:t>
      </w:r>
      <w:r w:rsidRPr="00585578">
        <w:rPr>
          <w:rStyle w:val="StyleUnderline"/>
          <w:highlight w:val="yellow"/>
        </w:rPr>
        <w:t xml:space="preserve"> to community-owned and place-based Indigenous organizations</w:t>
      </w:r>
      <w:r w:rsidRPr="00A7171E">
        <w:rPr>
          <w:rStyle w:val="StyleUnderline"/>
        </w:rPr>
        <w:t xml:space="preserve">, self-determining Indigenous affairs and operating according to </w:t>
      </w:r>
      <w:r w:rsidRPr="00A92818">
        <w:rPr>
          <w:rStyle w:val="Emphasis"/>
        </w:rPr>
        <w:t>Indigenous legal principles</w:t>
      </w:r>
      <w:r w:rsidRPr="00A7171E">
        <w:rPr>
          <w:rStyle w:val="StyleUnderline"/>
        </w:rPr>
        <w:t xml:space="preserve"> of healing and reintegration</w:t>
      </w:r>
      <w:r w:rsidRPr="006A350E">
        <w:rPr>
          <w:sz w:val="14"/>
        </w:rPr>
        <w:t xml:space="preserve"> (Behrendt, 2001, 2002; Dodson, 2007, p. 24). </w:t>
      </w:r>
      <w:r w:rsidRPr="00A7171E">
        <w:rPr>
          <w:rStyle w:val="StyleUnderline"/>
        </w:rPr>
        <w:t>Indigenous theorists and activists</w:t>
      </w:r>
      <w:r w:rsidRPr="006A350E">
        <w:rPr>
          <w:sz w:val="14"/>
        </w:rPr>
        <w:t xml:space="preserve"> tend to </w:t>
      </w:r>
      <w:r w:rsidRPr="00A7171E">
        <w:rPr>
          <w:rStyle w:val="StyleUnderline"/>
        </w:rPr>
        <w:t xml:space="preserve">view decolonization in terms of a </w:t>
      </w:r>
      <w:r w:rsidRPr="00732B10">
        <w:rPr>
          <w:rStyle w:val="Emphasis"/>
        </w:rPr>
        <w:t>long-term process</w:t>
      </w:r>
      <w:r w:rsidRPr="00A7171E">
        <w:rPr>
          <w:rStyle w:val="StyleUnderline"/>
        </w:rPr>
        <w:t xml:space="preserve"> of building new relationships in the </w:t>
      </w:r>
      <w:r w:rsidRPr="00732B10">
        <w:rPr>
          <w:rStyle w:val="Emphasis"/>
        </w:rPr>
        <w:t>liminal spaces</w:t>
      </w:r>
      <w:r w:rsidRPr="00A7171E">
        <w:rPr>
          <w:rStyle w:val="StyleUnderline"/>
        </w:rPr>
        <w:t xml:space="preserve"> between the mainstream and Indigenous worlds where </w:t>
      </w:r>
      <w:r w:rsidRPr="00732B10">
        <w:rPr>
          <w:rStyle w:val="Emphasis"/>
        </w:rPr>
        <w:t>new</w:t>
      </w:r>
      <w:r w:rsidRPr="00A7171E">
        <w:rPr>
          <w:rStyle w:val="StyleUnderline"/>
        </w:rPr>
        <w:t xml:space="preserve">, </w:t>
      </w:r>
      <w:r w:rsidRPr="00732B10">
        <w:rPr>
          <w:rStyle w:val="Emphasis"/>
        </w:rPr>
        <w:t>hybrid structures</w:t>
      </w:r>
      <w:r w:rsidRPr="00A7171E">
        <w:rPr>
          <w:rStyle w:val="StyleUnderline"/>
        </w:rPr>
        <w:t xml:space="preserve"> can be generated</w:t>
      </w:r>
      <w:r w:rsidRPr="006A350E">
        <w:rPr>
          <w:sz w:val="14"/>
        </w:rPr>
        <w:t xml:space="preserve">. Beginning the task of decolonization can be accomplished by supporting initiatives such as Indigenous courts where elders sit with judges to find solutions tailored to the needs and histories of local people. </w:t>
      </w:r>
      <w:r w:rsidRPr="00A7171E">
        <w:rPr>
          <w:rStyle w:val="StyleUnderline"/>
        </w:rPr>
        <w:t xml:space="preserve">This </w:t>
      </w:r>
      <w:r w:rsidRPr="006A1446">
        <w:rPr>
          <w:rStyle w:val="StyleUnderline"/>
        </w:rPr>
        <w:t>must occur alongside</w:t>
      </w:r>
      <w:r w:rsidRPr="00A7171E">
        <w:rPr>
          <w:rStyle w:val="StyleUnderline"/>
        </w:rPr>
        <w:t xml:space="preserve"> </w:t>
      </w:r>
      <w:r w:rsidRPr="006A1446">
        <w:rPr>
          <w:rStyle w:val="Emphasis"/>
        </w:rPr>
        <w:t>re-narrating histories</w:t>
      </w:r>
      <w:r w:rsidRPr="00A7171E">
        <w:rPr>
          <w:rStyle w:val="StyleUnderline"/>
        </w:rPr>
        <w:t xml:space="preserve"> in the public domain, to </w:t>
      </w:r>
      <w:r w:rsidRPr="006A1446">
        <w:rPr>
          <w:rStyle w:val="Emphasis"/>
        </w:rPr>
        <w:t>expose colonial harms</w:t>
      </w:r>
      <w:r w:rsidRPr="00A7171E">
        <w:rPr>
          <w:rStyle w:val="StyleUnderline"/>
        </w:rPr>
        <w:t xml:space="preserve"> and </w:t>
      </w:r>
      <w:r w:rsidRPr="006A1446">
        <w:rPr>
          <w:rStyle w:val="Emphasis"/>
        </w:rPr>
        <w:t>give voice to struggle</w:t>
      </w:r>
      <w:r w:rsidRPr="00A7171E">
        <w:rPr>
          <w:rStyle w:val="StyleUnderline"/>
        </w:rPr>
        <w:t xml:space="preserve"> and </w:t>
      </w:r>
      <w:r w:rsidRPr="006A1446">
        <w:rPr>
          <w:rStyle w:val="Emphasis"/>
        </w:rPr>
        <w:t>resistance</w:t>
      </w:r>
      <w:r w:rsidRPr="006A350E">
        <w:rPr>
          <w:sz w:val="14"/>
        </w:rPr>
        <w:t xml:space="preserve"> (</w:t>
      </w:r>
      <w:proofErr w:type="spellStart"/>
      <w:r w:rsidRPr="006A350E">
        <w:rPr>
          <w:sz w:val="14"/>
        </w:rPr>
        <w:t>Corntassel</w:t>
      </w:r>
      <w:proofErr w:type="spellEnd"/>
      <w:r w:rsidRPr="006A350E">
        <w:rPr>
          <w:sz w:val="14"/>
        </w:rPr>
        <w:t xml:space="preserve">, Chaw-win-is, &amp; </w:t>
      </w:r>
      <w:proofErr w:type="spellStart"/>
      <w:r w:rsidRPr="006A350E">
        <w:rPr>
          <w:sz w:val="14"/>
        </w:rPr>
        <w:t>T’lakwadzi</w:t>
      </w:r>
      <w:proofErr w:type="spellEnd"/>
      <w:r w:rsidRPr="006A350E">
        <w:rPr>
          <w:sz w:val="14"/>
        </w:rPr>
        <w:t xml:space="preserve">, 2009). </w:t>
      </w:r>
      <w:r w:rsidRPr="00A7171E">
        <w:rPr>
          <w:rStyle w:val="StyleUnderline"/>
        </w:rPr>
        <w:t xml:space="preserve">Affording Indigenous knowledge </w:t>
      </w:r>
      <w:r w:rsidRPr="006A1446">
        <w:rPr>
          <w:rStyle w:val="Emphasis"/>
        </w:rPr>
        <w:t>master status</w:t>
      </w:r>
      <w:r w:rsidRPr="00A7171E">
        <w:rPr>
          <w:rStyle w:val="StyleUnderline"/>
        </w:rPr>
        <w:t xml:space="preserve"> and </w:t>
      </w:r>
      <w:r w:rsidRPr="006A1446">
        <w:rPr>
          <w:rStyle w:val="Emphasis"/>
        </w:rPr>
        <w:t>exposing the history</w:t>
      </w:r>
      <w:r w:rsidRPr="00A7171E">
        <w:rPr>
          <w:rStyle w:val="StyleUnderline"/>
        </w:rPr>
        <w:t xml:space="preserve"> of settler colonization, including the role of its </w:t>
      </w:r>
      <w:r w:rsidRPr="006A1446">
        <w:rPr>
          <w:rStyle w:val="Emphasis"/>
        </w:rPr>
        <w:t>numerous camps of bare life</w:t>
      </w:r>
      <w:r w:rsidRPr="00A7171E">
        <w:rPr>
          <w:rStyle w:val="StyleUnderline"/>
        </w:rPr>
        <w:t xml:space="preserve">, needs to be </w:t>
      </w:r>
      <w:proofErr w:type="gramStart"/>
      <w:r w:rsidRPr="00A7171E">
        <w:rPr>
          <w:rStyle w:val="StyleUnderline"/>
        </w:rPr>
        <w:t>opened up</w:t>
      </w:r>
      <w:proofErr w:type="gramEnd"/>
      <w:r w:rsidRPr="00A7171E">
        <w:rPr>
          <w:rStyle w:val="StyleUnderline"/>
        </w:rPr>
        <w:t xml:space="preserve"> for </w:t>
      </w:r>
      <w:r w:rsidRPr="006A1446">
        <w:rPr>
          <w:rStyle w:val="Emphasis"/>
        </w:rPr>
        <w:t>exploration</w:t>
      </w:r>
      <w:r w:rsidRPr="00A7171E">
        <w:rPr>
          <w:rStyle w:val="StyleUnderline"/>
        </w:rPr>
        <w:t xml:space="preserve">, </w:t>
      </w:r>
      <w:r w:rsidRPr="006A1446">
        <w:rPr>
          <w:rStyle w:val="Emphasis"/>
        </w:rPr>
        <w:t>acknowledgment</w:t>
      </w:r>
      <w:r w:rsidRPr="00A7171E">
        <w:rPr>
          <w:rStyle w:val="StyleUnderline"/>
        </w:rPr>
        <w:t xml:space="preserve">, and </w:t>
      </w:r>
      <w:r w:rsidRPr="006A1446">
        <w:rPr>
          <w:rStyle w:val="Emphasis"/>
        </w:rPr>
        <w:t>reparation</w:t>
      </w:r>
      <w:r w:rsidRPr="006A350E">
        <w:rPr>
          <w:sz w:val="14"/>
        </w:rPr>
        <w:t xml:space="preserve">. Consistent with reparation is the recognition of preexisting and continuing Indigenous title to land as an important step in healing the suffering created by the colonial matrix of power. </w:t>
      </w:r>
      <w:r w:rsidRPr="00A7171E">
        <w:rPr>
          <w:rStyle w:val="StyleUnderline"/>
        </w:rPr>
        <w:t>Critical Indigenous scholars and activists</w:t>
      </w:r>
      <w:r w:rsidRPr="006A350E">
        <w:rPr>
          <w:sz w:val="14"/>
        </w:rPr>
        <w:t xml:space="preserve"> have called for resurgence involving expressions of Indigenous sovereignty and the reclaiming of land. They </w:t>
      </w:r>
      <w:r w:rsidRPr="006A1446">
        <w:rPr>
          <w:rStyle w:val="Emphasis"/>
        </w:rPr>
        <w:t>criticize reconciliatory gestures</w:t>
      </w:r>
      <w:r w:rsidRPr="00A7171E">
        <w:rPr>
          <w:rStyle w:val="StyleUnderline"/>
        </w:rPr>
        <w:t xml:space="preserve">, </w:t>
      </w:r>
      <w:r w:rsidRPr="006A1446">
        <w:rPr>
          <w:rStyle w:val="Emphasis"/>
        </w:rPr>
        <w:t>siloed opportunities</w:t>
      </w:r>
      <w:r w:rsidRPr="00A7171E">
        <w:rPr>
          <w:rStyle w:val="StyleUnderline"/>
        </w:rPr>
        <w:t xml:space="preserve">, and </w:t>
      </w:r>
      <w:r w:rsidRPr="006A1446">
        <w:rPr>
          <w:rStyle w:val="Emphasis"/>
        </w:rPr>
        <w:t>reforms</w:t>
      </w:r>
      <w:r w:rsidRPr="00A7171E">
        <w:rPr>
          <w:rStyle w:val="StyleUnderline"/>
        </w:rPr>
        <w:t xml:space="preserve"> in individual sectors for </w:t>
      </w:r>
      <w:r w:rsidRPr="006A1446">
        <w:rPr>
          <w:rStyle w:val="Emphasis"/>
        </w:rPr>
        <w:t>failing to address structural issues</w:t>
      </w:r>
      <w:r w:rsidRPr="00A7171E">
        <w:rPr>
          <w:rStyle w:val="StyleUnderline"/>
        </w:rPr>
        <w:t xml:space="preserve">, including </w:t>
      </w:r>
      <w:r w:rsidRPr="006A1446">
        <w:rPr>
          <w:rStyle w:val="Emphasis"/>
        </w:rPr>
        <w:t>state power</w:t>
      </w:r>
      <w:r w:rsidRPr="00A7171E">
        <w:rPr>
          <w:rStyle w:val="StyleUnderline"/>
        </w:rPr>
        <w:t xml:space="preserve"> and </w:t>
      </w:r>
      <w:r w:rsidRPr="006A1446">
        <w:rPr>
          <w:rStyle w:val="Emphasis"/>
        </w:rPr>
        <w:t>authority</w:t>
      </w:r>
      <w:r w:rsidRPr="00A7171E">
        <w:rPr>
          <w:rStyle w:val="StyleUnderline"/>
        </w:rPr>
        <w:t xml:space="preserve"> and the </w:t>
      </w:r>
      <w:r w:rsidRPr="006A1446">
        <w:rPr>
          <w:rStyle w:val="Emphasis"/>
        </w:rPr>
        <w:t>colonial preoccupation with land</w:t>
      </w:r>
      <w:r w:rsidRPr="006A350E">
        <w:rPr>
          <w:sz w:val="14"/>
        </w:rPr>
        <w:t xml:space="preserve"> as an economic resource (</w:t>
      </w:r>
      <w:proofErr w:type="spellStart"/>
      <w:r w:rsidRPr="006A350E">
        <w:rPr>
          <w:sz w:val="14"/>
        </w:rPr>
        <w:t>Coulthard</w:t>
      </w:r>
      <w:proofErr w:type="spellEnd"/>
      <w:r w:rsidRPr="006A350E">
        <w:rPr>
          <w:sz w:val="14"/>
        </w:rPr>
        <w:t>, 2014, p. 171). Reinstating Indigenous relationships with land is critically connected to Indigenous well-being and the survival of laws and cultures (Sherwood &amp; Edwards, 2006, p. 180). It facilitates the regeneration of “Indigenous nationhood” and the practice of “</w:t>
      </w:r>
      <w:proofErr w:type="gramStart"/>
      <w:r w:rsidRPr="006A1446">
        <w:rPr>
          <w:rStyle w:val="Emphasis"/>
        </w:rPr>
        <w:t>every day</w:t>
      </w:r>
      <w:proofErr w:type="gramEnd"/>
      <w:r w:rsidRPr="006A1446">
        <w:rPr>
          <w:rStyle w:val="Emphasis"/>
        </w:rPr>
        <w:t xml:space="preserve"> acts of resurgence</w:t>
      </w:r>
      <w:r w:rsidRPr="00A7171E">
        <w:rPr>
          <w:rStyle w:val="StyleUnderline"/>
        </w:rPr>
        <w:t xml:space="preserve"> and </w:t>
      </w:r>
      <w:r w:rsidRPr="006A1446">
        <w:rPr>
          <w:rStyle w:val="Emphasis"/>
        </w:rPr>
        <w:t>personal decolonization</w:t>
      </w:r>
      <w:r w:rsidRPr="006A350E">
        <w:rPr>
          <w:sz w:val="14"/>
        </w:rPr>
        <w:t>” to “</w:t>
      </w:r>
      <w:r w:rsidRPr="006A1446">
        <w:rPr>
          <w:rStyle w:val="Emphasis"/>
        </w:rPr>
        <w:t>envisage life beyond the colonial state</w:t>
      </w:r>
      <w:r w:rsidRPr="006A350E">
        <w:rPr>
          <w:sz w:val="14"/>
        </w:rPr>
        <w:t>” (</w:t>
      </w:r>
      <w:proofErr w:type="spellStart"/>
      <w:r w:rsidRPr="006A350E">
        <w:rPr>
          <w:sz w:val="14"/>
        </w:rPr>
        <w:t>Corntassel</w:t>
      </w:r>
      <w:proofErr w:type="spellEnd"/>
      <w:r w:rsidRPr="006A350E">
        <w:rPr>
          <w:sz w:val="14"/>
        </w:rPr>
        <w:t xml:space="preserve"> &amp; Scow, 2017, p. 56; also see </w:t>
      </w:r>
      <w:proofErr w:type="spellStart"/>
      <w:r w:rsidRPr="006A350E">
        <w:rPr>
          <w:sz w:val="14"/>
        </w:rPr>
        <w:t>Corntassel</w:t>
      </w:r>
      <w:proofErr w:type="spellEnd"/>
      <w:r w:rsidRPr="006A350E">
        <w:rPr>
          <w:sz w:val="14"/>
        </w:rPr>
        <w:t xml:space="preserve">, 2018). </w:t>
      </w:r>
      <w:r w:rsidRPr="00A7171E">
        <w:rPr>
          <w:rStyle w:val="StyleUnderline"/>
        </w:rPr>
        <w:t xml:space="preserve">The resurgence of Indigenous “spirit and consciousness,” made possible through </w:t>
      </w:r>
      <w:r w:rsidRPr="006A1446">
        <w:rPr>
          <w:rStyle w:val="Emphasis"/>
        </w:rPr>
        <w:t>reclaiming land</w:t>
      </w:r>
      <w:r w:rsidRPr="00A7171E">
        <w:rPr>
          <w:rStyle w:val="StyleUnderline"/>
        </w:rPr>
        <w:t xml:space="preserve"> and </w:t>
      </w:r>
      <w:r w:rsidRPr="006A1446">
        <w:rPr>
          <w:rStyle w:val="Emphasis"/>
        </w:rPr>
        <w:t>sites of power</w:t>
      </w:r>
      <w:r w:rsidRPr="00A7171E">
        <w:rPr>
          <w:rStyle w:val="StyleUnderline"/>
        </w:rPr>
        <w:t xml:space="preserve">, </w:t>
      </w:r>
      <w:r w:rsidRPr="006A1446">
        <w:rPr>
          <w:rStyle w:val="Emphasis"/>
        </w:rPr>
        <w:t>confronts the colonial tactics</w:t>
      </w:r>
      <w:r w:rsidRPr="00A7171E">
        <w:rPr>
          <w:rStyle w:val="StyleUnderline"/>
        </w:rPr>
        <w:t xml:space="preserve"> of Indigenous elimination</w:t>
      </w:r>
      <w:r w:rsidRPr="006A350E">
        <w:rPr>
          <w:sz w:val="14"/>
        </w:rPr>
        <w:t xml:space="preserve"> (Alfred, 2005, p. 131). </w:t>
      </w:r>
      <w:r w:rsidRPr="00A7171E">
        <w:rPr>
          <w:rStyle w:val="StyleUnderline"/>
        </w:rPr>
        <w:t xml:space="preserve">It enlivens </w:t>
      </w:r>
      <w:r w:rsidRPr="006A1446">
        <w:rPr>
          <w:rStyle w:val="Emphasis"/>
        </w:rPr>
        <w:t>personal</w:t>
      </w:r>
      <w:r w:rsidRPr="00A7171E">
        <w:rPr>
          <w:rStyle w:val="StyleUnderline"/>
        </w:rPr>
        <w:t xml:space="preserve"> and </w:t>
      </w:r>
      <w:r w:rsidRPr="006A1446">
        <w:rPr>
          <w:rStyle w:val="Emphasis"/>
        </w:rPr>
        <w:t>communal healing</w:t>
      </w:r>
      <w:r w:rsidRPr="00A7171E">
        <w:rPr>
          <w:rStyle w:val="StyleUnderline"/>
        </w:rPr>
        <w:t xml:space="preserve"> that has been </w:t>
      </w:r>
      <w:r w:rsidRPr="006A1446">
        <w:rPr>
          <w:rStyle w:val="Emphasis"/>
        </w:rPr>
        <w:t>denied</w:t>
      </w:r>
      <w:r w:rsidRPr="00A7171E">
        <w:rPr>
          <w:rStyle w:val="StyleUnderline"/>
        </w:rPr>
        <w:t xml:space="preserve"> through an existence of bare life where </w:t>
      </w:r>
      <w:proofErr w:type="spellStart"/>
      <w:r w:rsidRPr="00A7171E">
        <w:rPr>
          <w:rStyle w:val="StyleUnderline"/>
        </w:rPr>
        <w:t>hyperincarceration</w:t>
      </w:r>
      <w:proofErr w:type="spellEnd"/>
      <w:r w:rsidRPr="00A7171E">
        <w:rPr>
          <w:rStyle w:val="StyleUnderline"/>
        </w:rPr>
        <w:t xml:space="preserve"> has loomed large</w:t>
      </w:r>
      <w:r w:rsidRPr="006A350E">
        <w:rPr>
          <w:sz w:val="14"/>
        </w:rPr>
        <w:t>.</w:t>
      </w:r>
    </w:p>
    <w:p w14:paraId="1E995E75" w14:textId="77777777" w:rsidR="00CB0149" w:rsidRDefault="00CB0149" w:rsidP="00CB0149"/>
    <w:p w14:paraId="273A1ADC" w14:textId="77777777" w:rsidR="00CB0149" w:rsidRPr="003F5F6E" w:rsidRDefault="00CB0149" w:rsidP="00CB0149">
      <w:pPr>
        <w:pStyle w:val="Heading4"/>
        <w:rPr>
          <w:rFonts w:cs="Calibri"/>
        </w:rPr>
      </w:pPr>
      <w:r w:rsidRPr="003F5F6E">
        <w:rPr>
          <w:rFonts w:cs="Calibri"/>
        </w:rPr>
        <w:lastRenderedPageBreak/>
        <w:t>Decolonization necessitates abolition—settler colonialism is intimately connected to the prison system.</w:t>
      </w:r>
    </w:p>
    <w:p w14:paraId="7B252D47" w14:textId="77777777" w:rsidR="00CB0149" w:rsidRPr="003F5F6E" w:rsidRDefault="00CB0149" w:rsidP="00CB0149">
      <w:pPr>
        <w:rPr>
          <w:rStyle w:val="Style13ptBold"/>
        </w:rPr>
      </w:pPr>
      <w:r w:rsidRPr="003F5F6E">
        <w:rPr>
          <w:rStyle w:val="Style13ptBold"/>
        </w:rPr>
        <w:t>Sepulveda 20</w:t>
      </w:r>
    </w:p>
    <w:p w14:paraId="5C47084F" w14:textId="77777777" w:rsidR="00CB0149" w:rsidRPr="003F5F6E" w:rsidRDefault="00CB0149" w:rsidP="00CB0149">
      <w:r w:rsidRPr="003F5F6E">
        <w:t xml:space="preserve">Charles Sepulveda, </w:t>
      </w:r>
      <w:proofErr w:type="spellStart"/>
      <w:r w:rsidRPr="003F5F6E">
        <w:t>Tongva</w:t>
      </w:r>
      <w:proofErr w:type="spellEnd"/>
      <w:r w:rsidRPr="003F5F6E">
        <w:t xml:space="preserve"> and </w:t>
      </w:r>
      <w:proofErr w:type="spellStart"/>
      <w:r w:rsidRPr="003F5F6E">
        <w:t>Acjachemen</w:t>
      </w:r>
      <w:proofErr w:type="spellEnd"/>
      <w:r w:rsidRPr="003F5F6E">
        <w:t xml:space="preserve"> scholar, assistant professor of ethnic studies @ University of Utah, 7-3-2020, "To Decolonize Indigenous Lands, We Must Also Abolish Police and Prisons," Truthout, </w:t>
      </w:r>
      <w:hyperlink r:id="rId11" w:history="1">
        <w:r w:rsidRPr="003F5F6E">
          <w:rPr>
            <w:rStyle w:val="Hyperlink"/>
          </w:rPr>
          <w:t>https://truthout.org/articles/to-decolonize-indigenous-lands-we-must-also-abolish-police-and-prisons/</w:t>
        </w:r>
      </w:hyperlink>
      <w:r w:rsidRPr="003F5F6E">
        <w:t xml:space="preserve"> //MLT</w:t>
      </w:r>
    </w:p>
    <w:p w14:paraId="2C16A0EF" w14:textId="77777777" w:rsidR="00CB0149" w:rsidRPr="003F5F6E" w:rsidRDefault="00CB0149" w:rsidP="00CB0149">
      <w:pPr>
        <w:rPr>
          <w:sz w:val="16"/>
        </w:rPr>
      </w:pPr>
      <w:r w:rsidRPr="003F5F6E">
        <w:rPr>
          <w:rStyle w:val="StyleUnderline"/>
        </w:rPr>
        <w:t xml:space="preserve">The movement </w:t>
      </w:r>
      <w:r w:rsidRPr="00585578">
        <w:rPr>
          <w:rStyle w:val="Emphasis"/>
          <w:highlight w:val="yellow"/>
        </w:rPr>
        <w:t xml:space="preserve">to decolonize </w:t>
      </w:r>
      <w:r w:rsidRPr="003F5F6E">
        <w:rPr>
          <w:rStyle w:val="Emphasis"/>
        </w:rPr>
        <w:t xml:space="preserve">Indigenous lands </w:t>
      </w:r>
      <w:r w:rsidRPr="00585578">
        <w:rPr>
          <w:rStyle w:val="Emphasis"/>
          <w:highlight w:val="yellow"/>
        </w:rPr>
        <w:t>is</w:t>
      </w:r>
      <w:r w:rsidRPr="003F5F6E">
        <w:rPr>
          <w:rStyle w:val="Emphasis"/>
        </w:rPr>
        <w:t xml:space="preserve"> intimately </w:t>
      </w:r>
      <w:r w:rsidRPr="00585578">
        <w:rPr>
          <w:rStyle w:val="Emphasis"/>
          <w:highlight w:val="yellow"/>
        </w:rPr>
        <w:t>connected to the movement to abolish</w:t>
      </w:r>
      <w:r w:rsidRPr="003F5F6E">
        <w:rPr>
          <w:rStyle w:val="Emphasis"/>
        </w:rPr>
        <w:t xml:space="preserve"> police and </w:t>
      </w:r>
      <w:r w:rsidRPr="00585578">
        <w:rPr>
          <w:rStyle w:val="Emphasis"/>
          <w:highlight w:val="yellow"/>
        </w:rPr>
        <w:t>prisons</w:t>
      </w:r>
      <w:r w:rsidRPr="003F5F6E">
        <w:rPr>
          <w:rStyle w:val="StyleUnderline"/>
        </w:rPr>
        <w:t>.</w:t>
      </w:r>
      <w:r w:rsidRPr="003F5F6E">
        <w:rPr>
          <w:sz w:val="16"/>
        </w:rPr>
        <w:t xml:space="preserve"> As the idea of decolonization is discussed among wider circles, we must recognize this interconnectedness, especially </w:t>
      </w:r>
      <w:proofErr w:type="gramStart"/>
      <w:r w:rsidRPr="003F5F6E">
        <w:rPr>
          <w:sz w:val="16"/>
        </w:rPr>
        <w:t>in the midst of</w:t>
      </w:r>
      <w:proofErr w:type="gramEnd"/>
      <w:r w:rsidRPr="003F5F6E">
        <w:rPr>
          <w:sz w:val="16"/>
        </w:rPr>
        <w:t xml:space="preserve"> a resurgent Black Lives Matter movement that calls for the defunding — and, in fact, the dismantling — of police. </w:t>
      </w:r>
      <w:r w:rsidRPr="003F5F6E">
        <w:rPr>
          <w:rStyle w:val="StyleUnderline"/>
        </w:rPr>
        <w:t xml:space="preserve">Both </w:t>
      </w:r>
      <w:r w:rsidRPr="00585578">
        <w:rPr>
          <w:rStyle w:val="StyleUnderline"/>
          <w:highlight w:val="yellow"/>
        </w:rPr>
        <w:t>decol</w:t>
      </w:r>
      <w:r w:rsidRPr="003F5F6E">
        <w:rPr>
          <w:rStyle w:val="StyleUnderline"/>
        </w:rPr>
        <w:t xml:space="preserve">onization </w:t>
      </w:r>
      <w:r w:rsidRPr="00585578">
        <w:rPr>
          <w:rStyle w:val="StyleUnderline"/>
          <w:highlight w:val="yellow"/>
        </w:rPr>
        <w:t>and abolition are</w:t>
      </w:r>
      <w:r w:rsidRPr="003F5F6E">
        <w:rPr>
          <w:rStyle w:val="StyleUnderline"/>
        </w:rPr>
        <w:t xml:space="preserve"> not simply seeking </w:t>
      </w:r>
      <w:proofErr w:type="gramStart"/>
      <w:r w:rsidRPr="003F5F6E">
        <w:rPr>
          <w:rStyle w:val="StyleUnderline"/>
        </w:rPr>
        <w:t>an end result</w:t>
      </w:r>
      <w:proofErr w:type="gramEnd"/>
      <w:r w:rsidRPr="003F5F6E">
        <w:rPr>
          <w:rStyle w:val="StyleUnderline"/>
        </w:rPr>
        <w:t xml:space="preserve">. </w:t>
      </w:r>
      <w:proofErr w:type="gramStart"/>
      <w:r w:rsidRPr="003F5F6E">
        <w:rPr>
          <w:rStyle w:val="StyleUnderline"/>
        </w:rPr>
        <w:t>Instead</w:t>
      </w:r>
      <w:proofErr w:type="gramEnd"/>
      <w:r w:rsidRPr="003F5F6E">
        <w:rPr>
          <w:rStyle w:val="StyleUnderline"/>
        </w:rPr>
        <w:t xml:space="preserve"> they are </w:t>
      </w:r>
      <w:r w:rsidRPr="00585578">
        <w:rPr>
          <w:rStyle w:val="StyleUnderline"/>
          <w:highlight w:val="yellow"/>
        </w:rPr>
        <w:t>continuous creative processes: an imagining of life beyond prisons and the theft of land</w:t>
      </w:r>
      <w:r w:rsidRPr="00585578">
        <w:rPr>
          <w:sz w:val="16"/>
          <w:highlight w:val="yellow"/>
        </w:rPr>
        <w:t>.</w:t>
      </w:r>
      <w:r w:rsidRPr="003F5F6E">
        <w:rPr>
          <w:sz w:val="16"/>
        </w:rPr>
        <w:t xml:space="preserve"> They require creativity and a willingness to move beyond the structures of white supremacy that impact all of our lives on a scale from the local to the </w:t>
      </w:r>
      <w:proofErr w:type="gramStart"/>
      <w:r w:rsidRPr="003F5F6E">
        <w:rPr>
          <w:sz w:val="16"/>
        </w:rPr>
        <w:t>global, and</w:t>
      </w:r>
      <w:proofErr w:type="gramEnd"/>
      <w:r w:rsidRPr="003F5F6E">
        <w:rPr>
          <w:sz w:val="16"/>
        </w:rPr>
        <w:t xml:space="preserve"> occupy the “common-sense” perceptions of the world around us. </w:t>
      </w:r>
      <w:r w:rsidRPr="003F5F6E">
        <w:rPr>
          <w:rStyle w:val="StyleUnderline"/>
        </w:rPr>
        <w:t>When statements are made such as, “We can give land back” or “We can exist without prisons,” some people are perplexed,</w:t>
      </w:r>
      <w:r w:rsidRPr="003F5F6E">
        <w:rPr>
          <w:sz w:val="16"/>
        </w:rPr>
        <w:t xml:space="preserve"> others are scared, and some will defiantly argue that it is not possible. Imagining a world beyond what we know and experience </w:t>
      </w:r>
      <w:proofErr w:type="gramStart"/>
      <w:r w:rsidRPr="003F5F6E">
        <w:rPr>
          <w:sz w:val="16"/>
        </w:rPr>
        <w:t>on a daily basis</w:t>
      </w:r>
      <w:proofErr w:type="gramEnd"/>
      <w:r w:rsidRPr="003F5F6E">
        <w:rPr>
          <w:sz w:val="16"/>
        </w:rPr>
        <w:t xml:space="preserve"> can be extremely difficult. </w:t>
      </w:r>
      <w:r w:rsidRPr="00585578">
        <w:rPr>
          <w:rStyle w:val="StyleUnderline"/>
          <w:highlight w:val="yellow"/>
        </w:rPr>
        <w:t>Neither abolition nor decol</w:t>
      </w:r>
      <w:r w:rsidRPr="003F5F6E">
        <w:rPr>
          <w:rStyle w:val="StyleUnderline"/>
        </w:rPr>
        <w:t xml:space="preserve">onization </w:t>
      </w:r>
      <w:r w:rsidRPr="00585578">
        <w:rPr>
          <w:rStyle w:val="StyleUnderline"/>
          <w:highlight w:val="yellow"/>
        </w:rPr>
        <w:t>are metaphors</w:t>
      </w:r>
      <w:r w:rsidRPr="003F5F6E">
        <w:rPr>
          <w:rStyle w:val="StyleUnderline"/>
        </w:rPr>
        <w:t>. Both movements want what they say — an end to policing and prisons, and an end to land theft and return of the land to Native peoples</w:t>
      </w:r>
      <w:r w:rsidRPr="003F5F6E">
        <w:rPr>
          <w:sz w:val="16"/>
        </w:rPr>
        <w:t xml:space="preserve"> — and argue that it is fully </w:t>
      </w:r>
      <w:r w:rsidRPr="00585578">
        <w:rPr>
          <w:rStyle w:val="StyleUnderline"/>
          <w:highlight w:val="yellow"/>
        </w:rPr>
        <w:t>possible to have an end to the prisons</w:t>
      </w:r>
      <w:r w:rsidRPr="003F5F6E">
        <w:rPr>
          <w:sz w:val="16"/>
        </w:rPr>
        <w:t xml:space="preserve"> and policing, </w:t>
      </w:r>
      <w:r w:rsidRPr="00585578">
        <w:rPr>
          <w:rStyle w:val="StyleUnderline"/>
          <w:highlight w:val="yellow"/>
        </w:rPr>
        <w:t>and</w:t>
      </w:r>
      <w:r w:rsidRPr="003F5F6E">
        <w:rPr>
          <w:sz w:val="16"/>
        </w:rPr>
        <w:t xml:space="preserve"> to end </w:t>
      </w:r>
      <w:r w:rsidRPr="00585578">
        <w:rPr>
          <w:rStyle w:val="StyleUnderline"/>
          <w:highlight w:val="yellow"/>
        </w:rPr>
        <w:t>colonization</w:t>
      </w:r>
      <w:r w:rsidRPr="003F5F6E">
        <w:rPr>
          <w:sz w:val="16"/>
        </w:rPr>
        <w:t xml:space="preserve"> and therefore, for Native peoples to have their lands back. Both movements are meant to benefit everyone, not just Black </w:t>
      </w:r>
      <w:proofErr w:type="gramStart"/>
      <w:r w:rsidRPr="003F5F6E">
        <w:rPr>
          <w:sz w:val="16"/>
        </w:rPr>
        <w:t>people</w:t>
      </w:r>
      <w:proofErr w:type="gramEnd"/>
      <w:r w:rsidRPr="003F5F6E">
        <w:rPr>
          <w:sz w:val="16"/>
        </w:rPr>
        <w:t xml:space="preserve"> or Indigenous people. </w:t>
      </w:r>
      <w:r w:rsidRPr="003F5F6E">
        <w:rPr>
          <w:rStyle w:val="StyleUnderline"/>
        </w:rPr>
        <w:t>White supremacy</w:t>
      </w:r>
      <w:r w:rsidRPr="003F5F6E">
        <w:rPr>
          <w:sz w:val="16"/>
        </w:rPr>
        <w:t xml:space="preserve"> – a structure of social organization and human dominance — </w:t>
      </w:r>
      <w:r w:rsidRPr="003F5F6E">
        <w:rPr>
          <w:rStyle w:val="StyleUnderline"/>
        </w:rPr>
        <w:t>shapes imprisonment</w:t>
      </w:r>
      <w:r w:rsidRPr="003F5F6E">
        <w:rPr>
          <w:sz w:val="16"/>
        </w:rPr>
        <w:t xml:space="preserve">, enslavement, capitalism, </w:t>
      </w:r>
      <w:r w:rsidRPr="003F5F6E">
        <w:rPr>
          <w:rStyle w:val="StyleUnderline"/>
        </w:rPr>
        <w:t xml:space="preserve">conquest, </w:t>
      </w:r>
      <w:proofErr w:type="gramStart"/>
      <w:r w:rsidRPr="003F5F6E">
        <w:rPr>
          <w:rStyle w:val="StyleUnderline"/>
        </w:rPr>
        <w:t>genocide</w:t>
      </w:r>
      <w:proofErr w:type="gramEnd"/>
      <w:r w:rsidRPr="003F5F6E">
        <w:rPr>
          <w:rStyle w:val="StyleUnderline"/>
        </w:rPr>
        <w:t xml:space="preserve"> and land theft</w:t>
      </w:r>
      <w:r w:rsidRPr="003F5F6E">
        <w:rPr>
          <w:sz w:val="16"/>
        </w:rPr>
        <w:t xml:space="preserve">. It is </w:t>
      </w:r>
      <w:r w:rsidRPr="003F5F6E">
        <w:rPr>
          <w:rStyle w:val="StyleUnderline"/>
        </w:rPr>
        <w:t>premised on the consumption of one’s life for another</w:t>
      </w:r>
      <w:r w:rsidRPr="003F5F6E">
        <w:rPr>
          <w:sz w:val="16"/>
        </w:rPr>
        <w:t xml:space="preserve">. This structure eats at the being of those who are not in the position of </w:t>
      </w:r>
      <w:proofErr w:type="gramStart"/>
      <w:r w:rsidRPr="003F5F6E">
        <w:rPr>
          <w:sz w:val="16"/>
        </w:rPr>
        <w:t>authority, and</w:t>
      </w:r>
      <w:proofErr w:type="gramEnd"/>
      <w:r w:rsidRPr="003F5F6E">
        <w:rPr>
          <w:sz w:val="16"/>
        </w:rPr>
        <w:t xml:space="preserve"> includes consuming the land. Increasingly, </w:t>
      </w:r>
      <w:r w:rsidRPr="00585578">
        <w:rPr>
          <w:rStyle w:val="Emphasis"/>
          <w:highlight w:val="yellow"/>
        </w:rPr>
        <w:t>p</w:t>
      </w:r>
      <w:r w:rsidRPr="003F5F6E">
        <w:rPr>
          <w:rStyle w:val="Emphasis"/>
        </w:rPr>
        <w:t xml:space="preserve">eople </w:t>
      </w:r>
      <w:r w:rsidRPr="00585578">
        <w:rPr>
          <w:rStyle w:val="Emphasis"/>
          <w:highlight w:val="yellow"/>
        </w:rPr>
        <w:t>o</w:t>
      </w:r>
      <w:r w:rsidRPr="003F5F6E">
        <w:rPr>
          <w:rStyle w:val="Emphasis"/>
        </w:rPr>
        <w:t xml:space="preserve">f </w:t>
      </w:r>
      <w:r w:rsidRPr="00585578">
        <w:rPr>
          <w:rStyle w:val="Emphasis"/>
          <w:highlight w:val="yellow"/>
        </w:rPr>
        <w:t>c</w:t>
      </w:r>
      <w:r w:rsidRPr="003F5F6E">
        <w:rPr>
          <w:rStyle w:val="Emphasis"/>
        </w:rPr>
        <w:t xml:space="preserve">olor </w:t>
      </w:r>
      <w:r w:rsidRPr="00585578">
        <w:rPr>
          <w:rStyle w:val="Emphasis"/>
          <w:highlight w:val="yellow"/>
        </w:rPr>
        <w:t>are</w:t>
      </w:r>
      <w:r w:rsidRPr="003F5F6E">
        <w:rPr>
          <w:rStyle w:val="Emphasis"/>
        </w:rPr>
        <w:t xml:space="preserve"> selectively inc</w:t>
      </w:r>
      <w:r w:rsidRPr="00585578">
        <w:rPr>
          <w:rStyle w:val="Emphasis"/>
          <w:highlight w:val="yellow"/>
        </w:rPr>
        <w:t>orporated into</w:t>
      </w:r>
      <w:r w:rsidRPr="003F5F6E">
        <w:rPr>
          <w:rStyle w:val="Emphasis"/>
        </w:rPr>
        <w:t xml:space="preserve"> positions of authority and are actively shaping </w:t>
      </w:r>
      <w:r w:rsidRPr="00585578">
        <w:rPr>
          <w:rStyle w:val="Emphasis"/>
          <w:highlight w:val="yellow"/>
        </w:rPr>
        <w:t>white supremacy to be multicultural</w:t>
      </w:r>
      <w:r w:rsidRPr="00585578">
        <w:rPr>
          <w:sz w:val="16"/>
          <w:highlight w:val="yellow"/>
        </w:rPr>
        <w:t>.</w:t>
      </w:r>
      <w:r w:rsidRPr="003F5F6E">
        <w:rPr>
          <w:sz w:val="16"/>
        </w:rPr>
        <w:t xml:space="preserve"> The police, for example, are rapidly increasing their ranks to include people of color. Another example is how universities have included Indigenous peoples in writing and performing land acknowledgment statements in lieu of giving land back. This authoritative inclusionary process is </w:t>
      </w:r>
      <w:proofErr w:type="gramStart"/>
      <w:r w:rsidRPr="003F5F6E">
        <w:rPr>
          <w:sz w:val="16"/>
        </w:rPr>
        <w:t>similar to</w:t>
      </w:r>
      <w:proofErr w:type="gramEnd"/>
      <w:r w:rsidRPr="003F5F6E">
        <w:rPr>
          <w:sz w:val="16"/>
        </w:rPr>
        <w:t xml:space="preserve"> the inclusion of people of color into capitalism as workers and business owners. However, this selective inclusion should not be mistaken for an end to Euro-Americans being the historical and ongoing beneficiaries of white supremacy who accumulated wealth and land. Rather, the inclusion of people of color further solidifies white supremacy, positioning it as a structure that can be reformed. As abolitionist scholar and activist Dylan Rodriguez explains, </w:t>
      </w:r>
      <w:r w:rsidRPr="00585578">
        <w:rPr>
          <w:rStyle w:val="StyleUnderline"/>
          <w:highlight w:val="yellow"/>
        </w:rPr>
        <w:t>white supremacy is “a</w:t>
      </w:r>
      <w:r w:rsidRPr="003F5F6E">
        <w:rPr>
          <w:rStyle w:val="StyleUnderline"/>
        </w:rPr>
        <w:t xml:space="preserve"> </w:t>
      </w:r>
      <w:r w:rsidRPr="00585578">
        <w:rPr>
          <w:rStyle w:val="StyleUnderline"/>
          <w:highlight w:val="yellow"/>
        </w:rPr>
        <w:t>flexible</w:t>
      </w:r>
      <w:r w:rsidRPr="003F5F6E">
        <w:rPr>
          <w:rStyle w:val="StyleUnderline"/>
        </w:rPr>
        <w:t xml:space="preserve"> and changing </w:t>
      </w:r>
      <w:r w:rsidRPr="00585578">
        <w:rPr>
          <w:rStyle w:val="StyleUnderline"/>
          <w:highlight w:val="yellow"/>
        </w:rPr>
        <w:t>apparatus of power</w:t>
      </w:r>
      <w:r w:rsidRPr="003F5F6E">
        <w:rPr>
          <w:rStyle w:val="StyleUnderline"/>
        </w:rPr>
        <w:t xml:space="preserve">.” </w:t>
      </w:r>
      <w:r w:rsidRPr="00585578">
        <w:rPr>
          <w:rStyle w:val="StyleUnderline"/>
          <w:highlight w:val="yellow"/>
        </w:rPr>
        <w:t>Abolition and decol</w:t>
      </w:r>
      <w:r w:rsidRPr="003F5F6E">
        <w:rPr>
          <w:rStyle w:val="StyleUnderline"/>
        </w:rPr>
        <w:t xml:space="preserve">onization </w:t>
      </w:r>
      <w:r w:rsidRPr="00585578">
        <w:rPr>
          <w:rStyle w:val="StyleUnderline"/>
          <w:highlight w:val="yellow"/>
        </w:rPr>
        <w:t>are</w:t>
      </w:r>
      <w:r w:rsidRPr="003F5F6E">
        <w:rPr>
          <w:rStyle w:val="StyleUnderline"/>
        </w:rPr>
        <w:t xml:space="preserve"> actively </w:t>
      </w:r>
      <w:r w:rsidRPr="00585578">
        <w:rPr>
          <w:rStyle w:val="StyleUnderline"/>
          <w:highlight w:val="yellow"/>
        </w:rPr>
        <w:t>engaged in creatively imagining an end to white supremacy</w:t>
      </w:r>
      <w:r w:rsidRPr="003F5F6E">
        <w:rPr>
          <w:sz w:val="16"/>
        </w:rPr>
        <w:t>, rather than fashioning ways to include more people in its institutions.</w:t>
      </w:r>
    </w:p>
    <w:p w14:paraId="7B28A951" w14:textId="77777777" w:rsidR="00CB0149" w:rsidRDefault="00CB0149" w:rsidP="00CB0149"/>
    <w:p w14:paraId="61F486FA" w14:textId="08F1EA04" w:rsidR="00CB0149" w:rsidRDefault="00CB0149" w:rsidP="00CB0149">
      <w:pPr>
        <w:pStyle w:val="Heading3"/>
        <w:rPr>
          <w:rFonts w:cs="Calibri"/>
        </w:rPr>
      </w:pPr>
      <w:r>
        <w:rPr>
          <w:rFonts w:cs="Calibri"/>
        </w:rPr>
        <w:lastRenderedPageBreak/>
        <w:t>FW</w:t>
      </w:r>
    </w:p>
    <w:p w14:paraId="43AB5992" w14:textId="77777777" w:rsidR="00CA5FF8" w:rsidRPr="00CA5FF8" w:rsidRDefault="00CA5FF8" w:rsidP="00CA5FF8"/>
    <w:p w14:paraId="7A64F575" w14:textId="77777777" w:rsidR="00CB0149" w:rsidRDefault="00CB0149" w:rsidP="00CB0149">
      <w:pPr>
        <w:pStyle w:val="Heading4"/>
        <w:rPr>
          <w:rFonts w:cs="Calibri"/>
        </w:rPr>
      </w:pPr>
      <w:r w:rsidRPr="00BD2BBF">
        <w:rPr>
          <w:rFonts w:cs="Calibri"/>
        </w:rPr>
        <w:t xml:space="preserve">The role of the ballot is to </w:t>
      </w:r>
      <w:r>
        <w:rPr>
          <w:rFonts w:cs="Calibri"/>
        </w:rPr>
        <w:t>best recognize</w:t>
      </w:r>
      <w:r w:rsidRPr="00BD2BBF">
        <w:rPr>
          <w:rFonts w:cs="Calibri"/>
        </w:rPr>
        <w:t xml:space="preserve"> Indigenous scholarship and resistance—any ethical commitment requires that the aff </w:t>
      </w:r>
      <w:r>
        <w:rPr>
          <w:rFonts w:cs="Calibri"/>
        </w:rPr>
        <w:t xml:space="preserve">center discussion </w:t>
      </w:r>
      <w:r w:rsidRPr="00BD2BBF">
        <w:rPr>
          <w:rFonts w:cs="Calibri"/>
        </w:rPr>
        <w:t>in Native scholarship and demands.</w:t>
      </w:r>
    </w:p>
    <w:p w14:paraId="67C8F6C7" w14:textId="77777777" w:rsidR="00CB0149" w:rsidRPr="00BD2BBF" w:rsidRDefault="00CB0149" w:rsidP="00CB0149">
      <w:pPr>
        <w:rPr>
          <w:rStyle w:val="Style13ptBold"/>
        </w:rPr>
      </w:pPr>
      <w:r w:rsidRPr="00BD2BBF">
        <w:rPr>
          <w:rStyle w:val="Style13ptBold"/>
        </w:rPr>
        <w:t>Carlson 16</w:t>
      </w:r>
    </w:p>
    <w:p w14:paraId="23B00DF5" w14:textId="77777777" w:rsidR="00CB0149" w:rsidRPr="00BD2BBF" w:rsidRDefault="00CB0149" w:rsidP="00CB0149">
      <w:pPr>
        <w:rPr>
          <w:b/>
          <w:bCs/>
          <w:sz w:val="16"/>
          <w:szCs w:val="16"/>
        </w:rPr>
      </w:pPr>
      <w:r w:rsidRPr="00BD2BBF">
        <w:rPr>
          <w:rStyle w:val="Style13ptBold"/>
          <w:b w:val="0"/>
          <w:bCs/>
          <w:sz w:val="16"/>
          <w:szCs w:val="16"/>
        </w:rPr>
        <w:t xml:space="preserve">(Elizabeth Carlson, PhD, is an </w:t>
      </w:r>
      <w:proofErr w:type="spellStart"/>
      <w:r w:rsidRPr="00BD2BBF">
        <w:rPr>
          <w:rStyle w:val="Style13ptBold"/>
          <w:b w:val="0"/>
          <w:bCs/>
          <w:sz w:val="16"/>
          <w:szCs w:val="16"/>
        </w:rPr>
        <w:t>Aamitigoozhi</w:t>
      </w:r>
      <w:proofErr w:type="spellEnd"/>
      <w:r w:rsidRPr="00BD2BBF">
        <w:rPr>
          <w:rStyle w:val="Style13ptBold"/>
          <w:b w:val="0"/>
          <w:bCs/>
          <w:sz w:val="16"/>
          <w:szCs w:val="16"/>
        </w:rPr>
        <w:t xml:space="preserve">, </w:t>
      </w:r>
      <w:proofErr w:type="spellStart"/>
      <w:r w:rsidRPr="00BD2BBF">
        <w:rPr>
          <w:rStyle w:val="Style13ptBold"/>
          <w:b w:val="0"/>
          <w:bCs/>
          <w:sz w:val="16"/>
          <w:szCs w:val="16"/>
        </w:rPr>
        <w:t>Wemistigosi</w:t>
      </w:r>
      <w:proofErr w:type="spellEnd"/>
      <w:r w:rsidRPr="00BD2BBF">
        <w:rPr>
          <w:rStyle w:val="Style13ptBold"/>
          <w:b w:val="0"/>
          <w:bCs/>
          <w:sz w:val="16"/>
          <w:szCs w:val="16"/>
        </w:rPr>
        <w:t xml:space="preserve">, and </w:t>
      </w:r>
      <w:proofErr w:type="spellStart"/>
      <w:r w:rsidRPr="00BD2BBF">
        <w:rPr>
          <w:rStyle w:val="Style13ptBold"/>
          <w:b w:val="0"/>
          <w:bCs/>
          <w:sz w:val="16"/>
          <w:szCs w:val="16"/>
        </w:rPr>
        <w:t>Wasicu</w:t>
      </w:r>
      <w:proofErr w:type="spellEnd"/>
      <w:r w:rsidRPr="00BD2BBF">
        <w:rPr>
          <w:rStyle w:val="Style13ptBold"/>
          <w:b w:val="0"/>
          <w:bCs/>
          <w:sz w:val="16"/>
          <w:szCs w:val="16"/>
        </w:rPr>
        <w:t xml:space="preserve"> (settler Canadian and American), </w:t>
      </w:r>
      <w:proofErr w:type="gramStart"/>
      <w:r w:rsidRPr="00BD2BBF">
        <w:rPr>
          <w:rStyle w:val="Style13ptBold"/>
          <w:b w:val="0"/>
          <w:bCs/>
          <w:sz w:val="16"/>
          <w:szCs w:val="16"/>
        </w:rPr>
        <w:t>whose</w:t>
      </w:r>
      <w:proofErr w:type="gramEnd"/>
      <w:r w:rsidRPr="00BD2BBF">
        <w:rPr>
          <w:rStyle w:val="Style13ptBold"/>
          <w:b w:val="0"/>
          <w:bCs/>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BD2BBF">
        <w:rPr>
          <w:rStyle w:val="Style13ptBold"/>
          <w:b w:val="0"/>
          <w:bCs/>
          <w:sz w:val="16"/>
          <w:szCs w:val="16"/>
        </w:rPr>
        <w:t>Nehiyawak</w:t>
      </w:r>
      <w:proofErr w:type="spellEnd"/>
      <w:r w:rsidRPr="00BD2BBF">
        <w:rPr>
          <w:rStyle w:val="Style13ptBold"/>
          <w:b w:val="0"/>
          <w:bCs/>
          <w:sz w:val="16"/>
          <w:szCs w:val="16"/>
        </w:rPr>
        <w:t xml:space="preserve">, Dakota, </w:t>
      </w:r>
      <w:proofErr w:type="spellStart"/>
      <w:r w:rsidRPr="00BD2BBF">
        <w:rPr>
          <w:rStyle w:val="Style13ptBold"/>
          <w:b w:val="0"/>
          <w:bCs/>
          <w:sz w:val="16"/>
          <w:szCs w:val="16"/>
        </w:rPr>
        <w:t>Nakota</w:t>
      </w:r>
      <w:proofErr w:type="spellEnd"/>
      <w:r w:rsidRPr="00BD2BBF">
        <w:rPr>
          <w:rStyle w:val="Style13ptBold"/>
          <w:b w:val="0"/>
          <w:bCs/>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3414256E" w14:textId="77777777" w:rsidR="00CB0149" w:rsidRPr="00BD2BBF" w:rsidRDefault="00CB0149" w:rsidP="00CB0149">
      <w:pPr>
        <w:rPr>
          <w:rStyle w:val="Emphasis"/>
        </w:rPr>
      </w:pPr>
      <w:r w:rsidRPr="00BD2BBF">
        <w:rPr>
          <w:sz w:val="12"/>
        </w:rPr>
        <w:t xml:space="preserve">Arlo </w:t>
      </w:r>
      <w:proofErr w:type="spellStart"/>
      <w:r w:rsidRPr="00BD2BBF">
        <w:rPr>
          <w:sz w:val="12"/>
        </w:rPr>
        <w:t>Kempf</w:t>
      </w:r>
      <w:proofErr w:type="spellEnd"/>
      <w:r w:rsidRPr="00BD2BBF">
        <w:rPr>
          <w:sz w:val="12"/>
        </w:rPr>
        <w:t xml:space="preserve"> says that ‘</w:t>
      </w:r>
      <w:r w:rsidRPr="00BD2BBF">
        <w:rPr>
          <w:rStyle w:val="StyleUnderline"/>
        </w:rPr>
        <w:t>where anticolonialism is a tool used to invoke resistance for the colonized, it is a tool used to invoke accountability for the colonizer’</w:t>
      </w:r>
      <w:r w:rsidRPr="00BD2BBF">
        <w:rPr>
          <w:sz w:val="12"/>
        </w:rPr>
        <w:t xml:space="preserve">.42 </w:t>
      </w:r>
      <w:r w:rsidRPr="00BD2BBF">
        <w:rPr>
          <w:rStyle w:val="StyleUnderline"/>
        </w:rPr>
        <w:t>Relational accountability should be a cornerstone of settler colonial studies.</w:t>
      </w:r>
      <w:r w:rsidRPr="00BD2BBF">
        <w:rPr>
          <w:sz w:val="12"/>
        </w:rPr>
        <w:t xml:space="preserve"> I believe </w:t>
      </w:r>
      <w:r w:rsidRPr="00BD2BBF">
        <w:rPr>
          <w:rStyle w:val="StyleUnderline"/>
        </w:rPr>
        <w:t xml:space="preserve">settler colonial studies and scholars should ethically and overtly place themselves in relationship to the centuries of Indigenous oral, </w:t>
      </w:r>
      <w:r w:rsidRPr="00BD2BBF">
        <w:rPr>
          <w:sz w:val="12"/>
        </w:rPr>
        <w:t>and later academic</w:t>
      </w:r>
      <w:r w:rsidRPr="00BD2BBF">
        <w:rPr>
          <w:rStyle w:val="StyleUnderline"/>
        </w:rPr>
        <w:t xml:space="preserve"> scholarship that </w:t>
      </w:r>
      <w:r w:rsidRPr="00BD2BBF">
        <w:rPr>
          <w:sz w:val="12"/>
        </w:rPr>
        <w:t xml:space="preserve">conceptualizes and </w:t>
      </w:r>
      <w:r w:rsidRPr="00BD2BBF">
        <w:rPr>
          <w:rStyle w:val="StyleUnderline"/>
        </w:rPr>
        <w:t xml:space="preserve">resists settler colonialism </w:t>
      </w:r>
      <w:r w:rsidRPr="00BD2BBF">
        <w:rPr>
          <w:sz w:val="12"/>
        </w:rPr>
        <w:t xml:space="preserve">without necessarily using the term: SCT may be revelatory to many settler scholars, but </w:t>
      </w:r>
      <w:r w:rsidRPr="00585578">
        <w:rPr>
          <w:rStyle w:val="StyleUnderline"/>
          <w:highlight w:val="yellow"/>
        </w:rPr>
        <w:t>Indigenous people have been speaking for a long time</w:t>
      </w:r>
      <w:r w:rsidRPr="00BD2BBF">
        <w:rPr>
          <w:rStyle w:val="StyleUnderline"/>
        </w:rPr>
        <w:t xml:space="preserve"> about colonial continuities based on their lived experiences</w:t>
      </w:r>
      <w:r w:rsidRPr="00BD2BBF">
        <w:rPr>
          <w:sz w:val="12"/>
        </w:rPr>
        <w:t xml:space="preserve">. Some SCTs have sought to connect with these discussions and to foreground Indigenous resistance, </w:t>
      </w:r>
      <w:proofErr w:type="gramStart"/>
      <w:r w:rsidRPr="00BD2BBF">
        <w:rPr>
          <w:sz w:val="12"/>
        </w:rPr>
        <w:t>survival</w:t>
      </w:r>
      <w:proofErr w:type="gramEnd"/>
      <w:r w:rsidRPr="00BD2BBF">
        <w:rPr>
          <w:sz w:val="12"/>
        </w:rPr>
        <w:t xml:space="preserve"> and agency. </w:t>
      </w:r>
      <w:r w:rsidRPr="00BD2BBF">
        <w:rPr>
          <w:rStyle w:val="StyleUnderline"/>
        </w:rPr>
        <w:t xml:space="preserve">Others, </w:t>
      </w:r>
      <w:r w:rsidRPr="00BD2BBF">
        <w:rPr>
          <w:sz w:val="12"/>
        </w:rPr>
        <w:t xml:space="preserve">however, seem to </w:t>
      </w:r>
      <w:r w:rsidRPr="00BD2BBF">
        <w:rPr>
          <w:rStyle w:val="StyleUnderline"/>
        </w:rPr>
        <w:t>use SCT as a pathway to explain the colonial encounter without engaging with Indigenous people and experience</w:t>
      </w:r>
      <w:r w:rsidRPr="00BD2BBF">
        <w:rPr>
          <w:sz w:val="12"/>
        </w:rPr>
        <w:t xml:space="preserve">s – either on the grounds that this structural analysis already conceptually explains Indigenous experience, or because </w:t>
      </w:r>
      <w:r w:rsidRPr="00585578">
        <w:rPr>
          <w:rStyle w:val="StyleUnderline"/>
          <w:highlight w:val="yellow"/>
        </w:rPr>
        <w:t>Indigenous resistance is rendered invisible</w:t>
      </w:r>
      <w:r w:rsidRPr="00BD2BBF">
        <w:rPr>
          <w:sz w:val="12"/>
        </w:rPr>
        <w:t xml:space="preserve">.43 </w:t>
      </w:r>
      <w:r w:rsidRPr="00585578">
        <w:rPr>
          <w:rStyle w:val="StyleUnderline"/>
          <w:highlight w:val="yellow"/>
        </w:rPr>
        <w:t>Ethical settler colonial theory</w:t>
      </w:r>
      <w:r w:rsidRPr="00BD2BBF">
        <w:rPr>
          <w:sz w:val="12"/>
        </w:rPr>
        <w:t xml:space="preserve"> (SCT) </w:t>
      </w:r>
      <w:r w:rsidRPr="00585578">
        <w:rPr>
          <w:rStyle w:val="StyleUnderline"/>
          <w:highlight w:val="yellow"/>
        </w:rPr>
        <w:t>would recognize the foundational role Indigenous scholarship</w:t>
      </w:r>
      <w:r w:rsidRPr="00BD2BBF">
        <w:rPr>
          <w:rStyle w:val="StyleUnderline"/>
        </w:rPr>
        <w:t xml:space="preserve"> has in critiques of settler colonialism. It would acknowledge the limitations of settler scholars in articulating settler colonialism without dialogue with Indigenous </w:t>
      </w:r>
      <w:proofErr w:type="gramStart"/>
      <w:r w:rsidRPr="00BD2BBF">
        <w:rPr>
          <w:rStyle w:val="StyleUnderline"/>
        </w:rPr>
        <w:t>peoples,</w:t>
      </w:r>
      <w:r w:rsidRPr="00BD2BBF">
        <w:rPr>
          <w:sz w:val="12"/>
        </w:rPr>
        <w:t xml:space="preserve"> and</w:t>
      </w:r>
      <w:proofErr w:type="gramEnd"/>
      <w:r w:rsidRPr="00BD2BBF">
        <w:rPr>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BD2BBF">
        <w:rPr>
          <w:rStyle w:val="StyleUnderline"/>
        </w:rPr>
        <w:t>Indigenous oral and academic scholars are indeed the originators of this work. This space is not empty</w:t>
      </w:r>
      <w:r w:rsidRPr="00BD2BBF">
        <w:rPr>
          <w:sz w:val="12"/>
        </w:rPr>
        <w:t xml:space="preserve">. Of course, powerful forces of socialization and discipline impact scholars in the academy. There is much pressure to claim unique space, to establish a name for </w:t>
      </w:r>
      <w:proofErr w:type="gramStart"/>
      <w:r w:rsidRPr="00BD2BBF">
        <w:rPr>
          <w:sz w:val="12"/>
        </w:rPr>
        <w:t>ourselves</w:t>
      </w:r>
      <w:proofErr w:type="gramEnd"/>
      <w:r w:rsidRPr="00BD2BBF">
        <w:rPr>
          <w:sz w:val="12"/>
        </w:rPr>
        <w:t xml:space="preserve">, and to make academic discoveries. I am suggesting that settler colonial studies and </w:t>
      </w:r>
      <w:r w:rsidRPr="00BD2BBF">
        <w:rPr>
          <w:rStyle w:val="StyleUnderline"/>
        </w:rPr>
        <w:t>anti-colonial scholars resist these hegemonic pressures and maintain a higher anti-colonial ethic.</w:t>
      </w:r>
      <w:r w:rsidRPr="00BD2BBF">
        <w:rPr>
          <w:sz w:val="12"/>
        </w:rPr>
        <w:t xml:space="preserve"> As has been argued, ‘</w:t>
      </w:r>
      <w:r w:rsidRPr="00585578">
        <w:rPr>
          <w:rStyle w:val="StyleUnderline"/>
          <w:highlight w:val="yellow"/>
        </w:rPr>
        <w:t>the theory itself places ethical demands on us as settlers, including the demand that we actively refuse its potential to re-empower our own academic voices</w:t>
      </w:r>
      <w:r w:rsidRPr="00BD2BBF">
        <w:rPr>
          <w:rStyle w:val="StyleUnderline"/>
        </w:rPr>
        <w:t xml:space="preserve"> and to marginalize Indigenous resistance’</w:t>
      </w:r>
      <w:r w:rsidRPr="00BD2BBF">
        <w:rPr>
          <w:sz w:val="12"/>
        </w:rPr>
        <w:t xml:space="preserve">.44 As settler scholars, we can reposition our work relationally and contextually with humility and accountability. </w:t>
      </w:r>
      <w:r w:rsidRPr="00585578">
        <w:rPr>
          <w:rStyle w:val="StyleUnderline"/>
          <w:highlight w:val="yellow"/>
        </w:rPr>
        <w:t xml:space="preserve">We can </w:t>
      </w:r>
      <w:proofErr w:type="spellStart"/>
      <w:r w:rsidRPr="00585578">
        <w:rPr>
          <w:rStyle w:val="StyleUnderline"/>
          <w:highlight w:val="yellow"/>
        </w:rPr>
        <w:t>centre</w:t>
      </w:r>
      <w:proofErr w:type="spellEnd"/>
      <w:r w:rsidRPr="00585578">
        <w:rPr>
          <w:rStyle w:val="StyleUnderline"/>
          <w:highlight w:val="yellow"/>
        </w:rPr>
        <w:t xml:space="preserve"> Indigenous resistance, knowledges</w:t>
      </w:r>
      <w:r w:rsidRPr="00BD2BBF">
        <w:rPr>
          <w:rStyle w:val="StyleUnderline"/>
        </w:rPr>
        <w:t xml:space="preserve">, </w:t>
      </w:r>
      <w:r w:rsidRPr="00BD2BBF">
        <w:rPr>
          <w:sz w:val="12"/>
        </w:rPr>
        <w:t>and scholarship</w:t>
      </w:r>
      <w:r w:rsidRPr="00BD2BBF">
        <w:rPr>
          <w:rStyle w:val="StyleUnderline"/>
        </w:rPr>
        <w:t xml:space="preserve"> </w:t>
      </w:r>
      <w:r w:rsidRPr="00585578">
        <w:rPr>
          <w:rStyle w:val="StyleUnderline"/>
          <w:highlight w:val="yellow"/>
        </w:rPr>
        <w:t>in our work</w:t>
      </w:r>
      <w:r w:rsidRPr="00BD2BBF">
        <w:rPr>
          <w:rStyle w:val="StyleUnderline"/>
        </w:rPr>
        <w:t xml:space="preserve">, and contextualize our work in Indigenous sovereignty. We </w:t>
      </w:r>
      <w:r w:rsidRPr="00585578">
        <w:rPr>
          <w:rStyle w:val="StyleUnderline"/>
          <w:highlight w:val="yellow"/>
        </w:rPr>
        <w:t>can view oral Indigenous scholarship as legitimate scholarly sources.</w:t>
      </w:r>
      <w:r w:rsidRPr="00BD2BBF">
        <w:rPr>
          <w:rStyle w:val="StyleUnderline"/>
        </w:rPr>
        <w:t xml:space="preserve"> We can acknowledge explicitly and often the Indigenous traditions of resistance and scholarship that have taught us and provided the foundations for our work. </w:t>
      </w:r>
      <w:r w:rsidRPr="00585578">
        <w:rPr>
          <w:rStyle w:val="Emphasis"/>
          <w:highlight w:val="yellow"/>
        </w:rPr>
        <w:t>If our work has no foundation of Indigenous scholarship</w:t>
      </w:r>
      <w:r w:rsidRPr="00BD2BBF">
        <w:rPr>
          <w:rStyle w:val="Emphasis"/>
        </w:rPr>
        <w:t xml:space="preserve"> </w:t>
      </w:r>
      <w:r w:rsidRPr="00BD2BBF">
        <w:rPr>
          <w:sz w:val="12"/>
        </w:rPr>
        <w:t>and mentorship, I believe</w:t>
      </w:r>
      <w:r w:rsidRPr="00BD2BBF">
        <w:rPr>
          <w:rStyle w:val="Emphasis"/>
        </w:rPr>
        <w:t xml:space="preserve"> </w:t>
      </w:r>
      <w:r w:rsidRPr="00585578">
        <w:rPr>
          <w:rStyle w:val="Emphasis"/>
          <w:highlight w:val="yellow"/>
        </w:rPr>
        <w:t>our contributions to settler colonial studies are</w:t>
      </w:r>
      <w:r w:rsidRPr="00BD2BBF">
        <w:rPr>
          <w:rStyle w:val="Emphasis"/>
        </w:rPr>
        <w:t xml:space="preserve"> </w:t>
      </w:r>
      <w:r w:rsidRPr="00BD2BBF">
        <w:rPr>
          <w:sz w:val="12"/>
        </w:rPr>
        <w:t>even more</w:t>
      </w:r>
      <w:r w:rsidRPr="00BD2BBF">
        <w:rPr>
          <w:rStyle w:val="Emphasis"/>
        </w:rPr>
        <w:t xml:space="preserve"> </w:t>
      </w:r>
      <w:r w:rsidRPr="00585578">
        <w:rPr>
          <w:rStyle w:val="Emphasis"/>
          <w:highlight w:val="yellow"/>
        </w:rPr>
        <w:t>deeply problematic.</w:t>
      </w:r>
    </w:p>
    <w:p w14:paraId="20FBF310" w14:textId="5583BF17" w:rsidR="005E738C" w:rsidRDefault="005E738C" w:rsidP="005E738C"/>
    <w:p w14:paraId="3A46CBBE" w14:textId="102752FC" w:rsidR="00987BBF" w:rsidRDefault="00987BBF" w:rsidP="00987BBF">
      <w:pPr>
        <w:pStyle w:val="Heading3"/>
      </w:pPr>
      <w:r>
        <w:lastRenderedPageBreak/>
        <w:t>AT: Policy first</w:t>
      </w:r>
    </w:p>
    <w:p w14:paraId="4FCB6BAE" w14:textId="77777777" w:rsidR="00987BBF" w:rsidRPr="00BD2BBF" w:rsidRDefault="00987BBF" w:rsidP="00987BBF"/>
    <w:p w14:paraId="49EED1E5" w14:textId="77777777" w:rsidR="00987BBF" w:rsidRPr="00BD2BBF" w:rsidRDefault="00987BBF" w:rsidP="00987BBF">
      <w:pPr>
        <w:pStyle w:val="Heading4"/>
        <w:rPr>
          <w:rFonts w:cs="Calibri"/>
        </w:rPr>
      </w:pPr>
      <w:r w:rsidRPr="00BD2BBF">
        <w:rPr>
          <w:rFonts w:cs="Calibri"/>
        </w:rPr>
        <w:t>Refuse their blackmail</w:t>
      </w:r>
      <w:r>
        <w:rPr>
          <w:rFonts w:cs="Calibri"/>
        </w:rPr>
        <w:t xml:space="preserve"> </w:t>
      </w:r>
      <w:r w:rsidRPr="00BD2BBF">
        <w:rPr>
          <w:rFonts w:cs="Calibri"/>
        </w:rPr>
        <w:t>—</w:t>
      </w:r>
      <w:r>
        <w:rPr>
          <w:rFonts w:cs="Calibri"/>
        </w:rPr>
        <w:t xml:space="preserve"> </w:t>
      </w:r>
      <w:r w:rsidRPr="00BD2BBF">
        <w:rPr>
          <w:rFonts w:cs="Calibri"/>
        </w:rPr>
        <w:t>roleplaying is a trap</w:t>
      </w:r>
      <w:r>
        <w:rPr>
          <w:rFonts w:cs="Calibri"/>
        </w:rPr>
        <w:t xml:space="preserve"> </w:t>
      </w:r>
      <w:r w:rsidRPr="00BD2BBF">
        <w:rPr>
          <w:rFonts w:cs="Calibri"/>
        </w:rPr>
        <w:t>—</w:t>
      </w:r>
      <w:r>
        <w:rPr>
          <w:rFonts w:cs="Calibri"/>
        </w:rPr>
        <w:t xml:space="preserve"> </w:t>
      </w:r>
      <w:r w:rsidRPr="00BD2BBF">
        <w:rPr>
          <w:rFonts w:cs="Calibri"/>
        </w:rPr>
        <w:t>your role as an intellectual is to speak truth to power</w:t>
      </w:r>
    </w:p>
    <w:p w14:paraId="69F7164E" w14:textId="77777777" w:rsidR="00987BBF" w:rsidRPr="00BD2BBF" w:rsidRDefault="00987BBF" w:rsidP="00987BBF">
      <w:pPr>
        <w:rPr>
          <w:rStyle w:val="Style13ptBold"/>
        </w:rPr>
      </w:pPr>
      <w:r w:rsidRPr="00BD2BBF">
        <w:rPr>
          <w:rStyle w:val="Style13ptBold"/>
        </w:rPr>
        <w:t>Foucault 88</w:t>
      </w:r>
    </w:p>
    <w:p w14:paraId="471F9F8D" w14:textId="77777777" w:rsidR="00987BBF" w:rsidRPr="00BD2BBF" w:rsidRDefault="00987BBF" w:rsidP="00987BBF">
      <w:pPr>
        <w:rPr>
          <w:sz w:val="16"/>
          <w:szCs w:val="16"/>
        </w:rPr>
      </w:pPr>
      <w:r w:rsidRPr="00BD2BBF">
        <w:rPr>
          <w:sz w:val="16"/>
          <w:szCs w:val="16"/>
        </w:rPr>
        <w:t xml:space="preserve">(Michel, interview with Alessandro Fontana, </w:t>
      </w:r>
      <w:r w:rsidRPr="00BD2BBF">
        <w:rPr>
          <w:i/>
          <w:sz w:val="16"/>
          <w:szCs w:val="16"/>
        </w:rPr>
        <w:t>Politics, Philosophy, Culture: Interviews and Other Writings, 1977-1984</w:t>
      </w:r>
      <w:r w:rsidRPr="00BD2BBF">
        <w:rPr>
          <w:sz w:val="16"/>
          <w:szCs w:val="16"/>
        </w:rPr>
        <w:t xml:space="preserve"> </w:t>
      </w:r>
      <w:proofErr w:type="spellStart"/>
      <w:r w:rsidRPr="00BD2BBF">
        <w:rPr>
          <w:sz w:val="16"/>
          <w:szCs w:val="16"/>
        </w:rPr>
        <w:t>pg</w:t>
      </w:r>
      <w:proofErr w:type="spellEnd"/>
      <w:r w:rsidRPr="00BD2BBF">
        <w:rPr>
          <w:sz w:val="16"/>
          <w:szCs w:val="16"/>
        </w:rPr>
        <w:t xml:space="preserve"> 51-52,)</w:t>
      </w:r>
    </w:p>
    <w:p w14:paraId="2338CFAC" w14:textId="77777777" w:rsidR="00987BBF" w:rsidRPr="00BD2BBF" w:rsidRDefault="00987BBF" w:rsidP="00987BBF">
      <w:pPr>
        <w:rPr>
          <w:sz w:val="16"/>
        </w:rPr>
      </w:pPr>
      <w:r w:rsidRPr="00BD2BBF">
        <w:rPr>
          <w:rStyle w:val="StyleUnderline"/>
        </w:rPr>
        <w:t>I believe too much in truth not to suppose that there are different truths and different ways of speaking the truth</w:t>
      </w:r>
      <w:r w:rsidRPr="00BD2BBF">
        <w:rPr>
          <w:sz w:val="16"/>
        </w:rPr>
        <w:t xml:space="preserve">. Of course, </w:t>
      </w:r>
      <w:r w:rsidRPr="00BD2BBF">
        <w:rPr>
          <w:rStyle w:val="StyleUnderline"/>
        </w:rPr>
        <w:t xml:space="preserve">one </w:t>
      </w:r>
      <w:r w:rsidRPr="00BD2BBF">
        <w:rPr>
          <w:rStyle w:val="Emphasis"/>
        </w:rPr>
        <w:t>can't expect</w:t>
      </w:r>
      <w:r w:rsidRPr="00BD2BBF">
        <w:rPr>
          <w:rStyle w:val="StyleUnderline"/>
        </w:rPr>
        <w:t xml:space="preserve"> the government to tell the truth</w:t>
      </w:r>
      <w:r w:rsidRPr="00BD2BBF">
        <w:rPr>
          <w:sz w:val="16"/>
        </w:rPr>
        <w:t xml:space="preserve">, the whole truth, and nothing but the truth. On the other hand, </w:t>
      </w:r>
      <w:r w:rsidRPr="00BD2BBF">
        <w:rPr>
          <w:rStyle w:val="StyleUnderline"/>
        </w:rPr>
        <w:t xml:space="preserve">we can demand of those who govern us </w:t>
      </w:r>
      <w:r w:rsidRPr="00BD2BBF">
        <w:rPr>
          <w:rStyle w:val="Emphasis"/>
        </w:rPr>
        <w:t>a certain truth</w:t>
      </w:r>
      <w:r w:rsidRPr="00BD2BBF">
        <w:rPr>
          <w:rStyle w:val="StyleUnderline"/>
        </w:rPr>
        <w:t xml:space="preserve"> as to </w:t>
      </w:r>
      <w:r w:rsidRPr="00BD2BBF">
        <w:rPr>
          <w:rStyle w:val="Emphasis"/>
        </w:rPr>
        <w:t>their ultimate aims</w:t>
      </w:r>
      <w:r w:rsidRPr="00BD2BBF">
        <w:rPr>
          <w:rStyle w:val="StyleUnderline"/>
        </w:rPr>
        <w:t xml:space="preserve">, </w:t>
      </w:r>
      <w:r w:rsidRPr="00BD2BBF">
        <w:rPr>
          <w:rStyle w:val="Emphasis"/>
        </w:rPr>
        <w:t>the general choices of their tactics</w:t>
      </w:r>
      <w:r w:rsidRPr="00BD2BBF">
        <w:rPr>
          <w:rStyle w:val="StyleUnderline"/>
        </w:rPr>
        <w:t xml:space="preserve">, and </w:t>
      </w:r>
      <w:r w:rsidRPr="00BD2BBF">
        <w:rPr>
          <w:rStyle w:val="Emphasis"/>
        </w:rPr>
        <w:t>a number of particular points in their programs</w:t>
      </w:r>
      <w:r w:rsidRPr="00BD2BBF">
        <w:rPr>
          <w:sz w:val="16"/>
        </w:rPr>
        <w:t xml:space="preserve">: </w:t>
      </w:r>
      <w:r w:rsidRPr="00BD2BBF">
        <w:rPr>
          <w:rStyle w:val="StyleUnderline"/>
        </w:rPr>
        <w:t>this is the parrhesia</w:t>
      </w:r>
      <w:r w:rsidRPr="00BD2BBF">
        <w:rPr>
          <w:sz w:val="16"/>
        </w:rPr>
        <w:t xml:space="preserve"> (free speech) </w:t>
      </w:r>
      <w:r w:rsidRPr="00BD2BBF">
        <w:rPr>
          <w:rStyle w:val="StyleUnderline"/>
        </w:rPr>
        <w:t xml:space="preserve">of the governed, who </w:t>
      </w:r>
      <w:r w:rsidRPr="00BD2BBF">
        <w:rPr>
          <w:rStyle w:val="Emphasis"/>
        </w:rPr>
        <w:t>can</w:t>
      </w:r>
      <w:r w:rsidRPr="00BD2BBF">
        <w:rPr>
          <w:rStyle w:val="StyleUnderline"/>
        </w:rPr>
        <w:t xml:space="preserve"> and </w:t>
      </w:r>
      <w:r w:rsidRPr="00BD2BBF">
        <w:rPr>
          <w:rStyle w:val="Emphasis"/>
        </w:rPr>
        <w:t>must</w:t>
      </w:r>
      <w:r w:rsidRPr="00BD2BBF">
        <w:rPr>
          <w:rStyle w:val="StyleUnderline"/>
        </w:rPr>
        <w:t xml:space="preserve"> question those who govern them</w:t>
      </w:r>
      <w:r w:rsidRPr="00BD2BBF">
        <w:rPr>
          <w:sz w:val="16"/>
        </w:rPr>
        <w:t xml:space="preserve">, in the name of the knowledge, the experience they have, </w:t>
      </w:r>
      <w:r w:rsidRPr="00BD2BBF">
        <w:rPr>
          <w:rStyle w:val="StyleUnderline"/>
        </w:rPr>
        <w:t>by virtue of being citizens, of what those who govern do, of the meaning of their action, of the decisions they have taken</w:t>
      </w:r>
      <w:r w:rsidRPr="00BD2BBF">
        <w:rPr>
          <w:sz w:val="16"/>
        </w:rPr>
        <w:t xml:space="preserve">. However, </w:t>
      </w:r>
      <w:r w:rsidRPr="00BD2BBF">
        <w:rPr>
          <w:rStyle w:val="StyleUnderline"/>
          <w:highlight w:val="yellow"/>
        </w:rPr>
        <w:t xml:space="preserve">one must </w:t>
      </w:r>
      <w:r w:rsidRPr="00BD2BBF">
        <w:rPr>
          <w:rStyle w:val="Emphasis"/>
          <w:highlight w:val="yellow"/>
        </w:rPr>
        <w:t>avoid a trap</w:t>
      </w:r>
      <w:r w:rsidRPr="00BD2BBF">
        <w:rPr>
          <w:rStyle w:val="StyleUnderline"/>
          <w:highlight w:val="yellow"/>
        </w:rPr>
        <w:t xml:space="preserve"> in which those who govern try to catch intellectuals </w:t>
      </w:r>
      <w:r w:rsidRPr="00BD2BBF">
        <w:rPr>
          <w:rStyle w:val="StyleUnderline"/>
        </w:rPr>
        <w:t>and into which they often fall: "</w:t>
      </w:r>
      <w:r w:rsidRPr="00BD2BBF">
        <w:rPr>
          <w:rStyle w:val="Emphasis"/>
          <w:sz w:val="28"/>
          <w:highlight w:val="yellow"/>
        </w:rPr>
        <w:t xml:space="preserve">Put yourselves in our place </w:t>
      </w:r>
      <w:r w:rsidRPr="00BD2BBF">
        <w:rPr>
          <w:rStyle w:val="Emphasis"/>
          <w:sz w:val="28"/>
        </w:rPr>
        <w:t>and tell us what you would do</w:t>
      </w:r>
      <w:r w:rsidRPr="00BD2BBF">
        <w:rPr>
          <w:rStyle w:val="StyleUnderline"/>
        </w:rPr>
        <w:t xml:space="preserve">." </w:t>
      </w:r>
      <w:r w:rsidRPr="00BD2BBF">
        <w:rPr>
          <w:rStyle w:val="StyleUnderline"/>
          <w:highlight w:val="yellow"/>
        </w:rPr>
        <w:t xml:space="preserve">It is </w:t>
      </w:r>
      <w:r w:rsidRPr="00BD2BBF">
        <w:rPr>
          <w:rStyle w:val="Emphasis"/>
          <w:highlight w:val="yellow"/>
        </w:rPr>
        <w:t>not</w:t>
      </w:r>
      <w:r w:rsidRPr="00BD2BBF">
        <w:rPr>
          <w:rStyle w:val="StyleUnderline"/>
          <w:highlight w:val="yellow"/>
        </w:rPr>
        <w:t xml:space="preserve"> a question one has to answer. To </w:t>
      </w:r>
      <w:proofErr w:type="gramStart"/>
      <w:r w:rsidRPr="00BD2BBF">
        <w:rPr>
          <w:rStyle w:val="StyleUnderline"/>
          <w:highlight w:val="yellow"/>
        </w:rPr>
        <w:t>make a decision</w:t>
      </w:r>
      <w:proofErr w:type="gramEnd"/>
      <w:r w:rsidRPr="00BD2BBF">
        <w:rPr>
          <w:sz w:val="16"/>
          <w:highlight w:val="yellow"/>
        </w:rPr>
        <w:t xml:space="preserve"> </w:t>
      </w:r>
      <w:r w:rsidRPr="00BD2BBF">
        <w:rPr>
          <w:sz w:val="16"/>
        </w:rPr>
        <w:t xml:space="preserve">on some question </w:t>
      </w:r>
      <w:r w:rsidRPr="00BD2BBF">
        <w:rPr>
          <w:rStyle w:val="StyleUnderline"/>
          <w:highlight w:val="yellow"/>
        </w:rPr>
        <w:t xml:space="preserve">implies a knowledge of evidence that is refused us, an analysis </w:t>
      </w:r>
      <w:r w:rsidRPr="00BD2BBF">
        <w:rPr>
          <w:rStyle w:val="StyleUnderline"/>
        </w:rPr>
        <w:t xml:space="preserve">of the situation that </w:t>
      </w:r>
      <w:r w:rsidRPr="00BD2BBF">
        <w:rPr>
          <w:rStyle w:val="StyleUnderline"/>
          <w:highlight w:val="yellow"/>
        </w:rPr>
        <w:t xml:space="preserve">we have not been able to make. </w:t>
      </w:r>
      <w:r w:rsidRPr="00BD2BBF">
        <w:rPr>
          <w:rStyle w:val="Emphasis"/>
          <w:highlight w:val="yellow"/>
        </w:rPr>
        <w:t>This is a trap</w:t>
      </w:r>
      <w:r w:rsidRPr="00BD2BBF">
        <w:rPr>
          <w:sz w:val="16"/>
        </w:rPr>
        <w:t xml:space="preserve">. Nevertheless, </w:t>
      </w:r>
      <w:r w:rsidRPr="00BD2BBF">
        <w:rPr>
          <w:rStyle w:val="StyleUnderline"/>
        </w:rPr>
        <w:t xml:space="preserve">as governed, we have a </w:t>
      </w:r>
      <w:r w:rsidRPr="00BD2BBF">
        <w:rPr>
          <w:rStyle w:val="Emphasis"/>
        </w:rPr>
        <w:t>perfect right</w:t>
      </w:r>
      <w:r w:rsidRPr="00BD2BBF">
        <w:rPr>
          <w:rStyle w:val="StyleUnderline"/>
        </w:rPr>
        <w:t xml:space="preserve"> to ask questions about the truth</w:t>
      </w:r>
      <w:r w:rsidRPr="00BD2BBF">
        <w:rPr>
          <w:sz w:val="16"/>
        </w:rPr>
        <w:t>: "What are you doing, for example, when you are hostile to Euromissiles, or when, on the contrary, you support them, when you restructure the Lorraine steel industry, when you open up the question of private education."</w:t>
      </w:r>
    </w:p>
    <w:p w14:paraId="1EDC3A17" w14:textId="01AD3596" w:rsidR="00987BBF" w:rsidRDefault="00987BBF" w:rsidP="005E738C"/>
    <w:p w14:paraId="6CED7BEE" w14:textId="77777777" w:rsidR="00987BBF" w:rsidRPr="00F601E6" w:rsidRDefault="00987BBF" w:rsidP="005E738C"/>
    <w:p w14:paraId="3C507649" w14:textId="4A500DA3" w:rsidR="005E738C" w:rsidRDefault="005E738C" w:rsidP="005E738C"/>
    <w:p w14:paraId="7C27F350" w14:textId="320F9B9D" w:rsidR="003063ED" w:rsidRDefault="003063ED" w:rsidP="003063ED">
      <w:pPr>
        <w:pStyle w:val="Heading2"/>
      </w:pPr>
      <w:r>
        <w:lastRenderedPageBreak/>
        <w:t>Case</w:t>
      </w:r>
    </w:p>
    <w:p w14:paraId="32C4E38A" w14:textId="77777777" w:rsidR="003063ED" w:rsidRPr="00494E4C" w:rsidRDefault="003063ED" w:rsidP="003063ED"/>
    <w:p w14:paraId="59ADB256" w14:textId="612F4F01" w:rsidR="003063ED" w:rsidRDefault="00C61572" w:rsidP="00C61572">
      <w:pPr>
        <w:pStyle w:val="Heading3"/>
      </w:pPr>
      <w:r>
        <w:lastRenderedPageBreak/>
        <w:t xml:space="preserve">Turn: Strikes </w:t>
      </w:r>
      <w:r w:rsidR="002D41D4">
        <w:t>r</w:t>
      </w:r>
      <w:r>
        <w:t>acist</w:t>
      </w:r>
    </w:p>
    <w:p w14:paraId="3DFA8CD5" w14:textId="4FF98F62" w:rsidR="00C61572" w:rsidRDefault="00C61572" w:rsidP="00C61572"/>
    <w:p w14:paraId="482C07DD" w14:textId="77777777" w:rsidR="00C61572" w:rsidRPr="0073717F" w:rsidRDefault="00C61572" w:rsidP="00C61572">
      <w:pPr>
        <w:pStyle w:val="Heading4"/>
        <w:rPr>
          <w:rFonts w:cs="Calibri"/>
        </w:rPr>
      </w:pPr>
      <w:r w:rsidRPr="0073717F">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5C36916F" w14:textId="77777777" w:rsidR="00C61572" w:rsidRPr="0073717F" w:rsidRDefault="00C61572" w:rsidP="00C61572">
      <w:pPr>
        <w:rPr>
          <w:b/>
          <w:bCs/>
          <w:sz w:val="26"/>
          <w:szCs w:val="26"/>
        </w:rPr>
      </w:pPr>
      <w:r w:rsidRPr="0073717F">
        <w:rPr>
          <w:b/>
          <w:bCs/>
          <w:sz w:val="26"/>
          <w:szCs w:val="26"/>
        </w:rPr>
        <w:t>Watson 6-14</w:t>
      </w:r>
    </w:p>
    <w:p w14:paraId="34763B99" w14:textId="77777777" w:rsidR="00C61572" w:rsidRPr="0073717F" w:rsidRDefault="00C61572" w:rsidP="00C61572">
      <w:pPr>
        <w:rPr>
          <w:sz w:val="16"/>
          <w:szCs w:val="16"/>
        </w:rPr>
      </w:pPr>
      <w:r w:rsidRPr="0073717F">
        <w:rPr>
          <w:sz w:val="16"/>
          <w:szCs w:val="16"/>
        </w:rPr>
        <w:t xml:space="preserve">(Travis Watson, June 14, 2021, Watson is the chair of the Boston Employment Commission (BEC), he is also a member of the board for </w:t>
      </w:r>
      <w:proofErr w:type="spellStart"/>
      <w:r w:rsidRPr="0073717F">
        <w:rPr>
          <w:sz w:val="16"/>
          <w:szCs w:val="16"/>
        </w:rPr>
        <w:t>YouthBuild</w:t>
      </w:r>
      <w:proofErr w:type="spellEnd"/>
      <w:r w:rsidRPr="0073717F">
        <w:rPr>
          <w:sz w:val="16"/>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12"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36D9221E" w14:textId="77777777" w:rsidR="00C61572" w:rsidRPr="0073717F" w:rsidRDefault="00C61572" w:rsidP="00C61572">
      <w:pPr>
        <w:rPr>
          <w:sz w:val="16"/>
        </w:rPr>
      </w:pPr>
      <w:r w:rsidRPr="0073717F">
        <w:rPr>
          <w:b/>
          <w:bCs/>
          <w:color w:val="000000"/>
          <w:sz w:val="16"/>
          <w:szCs w:val="42"/>
        </w:rPr>
        <w:t xml:space="preserve">Six Practices That Institutionalized Racism in Union Construction </w:t>
      </w:r>
      <w:proofErr w:type="gramStart"/>
      <w:r w:rsidRPr="00585578">
        <w:rPr>
          <w:rFonts w:eastAsiaTheme="majorEastAsia"/>
          <w:highlight w:val="yellow"/>
          <w:u w:val="single"/>
        </w:rPr>
        <w:t>The</w:t>
      </w:r>
      <w:proofErr w:type="gramEnd"/>
      <w:r w:rsidRPr="00585578">
        <w:rPr>
          <w:rFonts w:eastAsiaTheme="majorEastAsia"/>
          <w:highlight w:val="yellow"/>
          <w:u w:val="single"/>
        </w:rPr>
        <w:t xml:space="preserve"> Catch 22</w:t>
      </w:r>
      <w:r w:rsidRPr="0073717F">
        <w:rPr>
          <w:sz w:val="16"/>
        </w:rPr>
        <w:t xml:space="preserve"> | </w:t>
      </w:r>
      <w:r w:rsidRPr="0073717F">
        <w:rPr>
          <w:u w:val="single"/>
        </w:rPr>
        <w:t xml:space="preserve">White union construction workers often </w:t>
      </w:r>
      <w:r w:rsidRPr="00585578">
        <w:rPr>
          <w:highlight w:val="yellow"/>
          <w:u w:val="single"/>
        </w:rPr>
        <w:t>stymie</w:t>
      </w:r>
      <w:r w:rsidRPr="0073717F">
        <w:rPr>
          <w:u w:val="single"/>
        </w:rPr>
        <w:t xml:space="preserve"> prospective</w:t>
      </w:r>
      <w:r w:rsidRPr="0073717F">
        <w:rPr>
          <w:sz w:val="16"/>
        </w:rPr>
        <w:t xml:space="preserve"> </w:t>
      </w:r>
      <w:r w:rsidRPr="00585578">
        <w:rPr>
          <w:highlight w:val="yellow"/>
          <w:u w:val="single"/>
        </w:rPr>
        <w:t>Black workers’ attempts to join a union by</w:t>
      </w:r>
      <w:r w:rsidRPr="0073717F">
        <w:rPr>
          <w:sz w:val="16"/>
        </w:rPr>
        <w:t xml:space="preserve"> trapping them in a Catch-22: </w:t>
      </w:r>
      <w:r w:rsidRPr="00585578">
        <w:rPr>
          <w:highlight w:val="yellow"/>
          <w:u w:val="single"/>
        </w:rPr>
        <w:t>requiring the</w:t>
      </w:r>
      <w:r w:rsidRPr="0073717F">
        <w:rPr>
          <w:u w:val="single"/>
        </w:rPr>
        <w:t xml:space="preserve"> </w:t>
      </w:r>
      <w:r w:rsidRPr="00585578">
        <w:rPr>
          <w:highlight w:val="yellow"/>
          <w:u w:val="single"/>
        </w:rPr>
        <w:t>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73717F">
        <w:rPr>
          <w:u w:val="single"/>
        </w:rPr>
        <w:t xml:space="preserve">but </w:t>
      </w:r>
      <w:r w:rsidRPr="00585578">
        <w:rPr>
          <w:highlight w:val="yellow"/>
          <w:u w:val="single"/>
        </w:rPr>
        <w:t>also requiring union membership</w:t>
      </w:r>
      <w:r w:rsidRPr="0073717F">
        <w:rPr>
          <w:sz w:val="16"/>
        </w:rPr>
        <w:t xml:space="preserve"> </w:t>
      </w:r>
      <w:r w:rsidRPr="0073717F">
        <w:rPr>
          <w:u w:val="single"/>
        </w:rPr>
        <w:t xml:space="preserve">before getting a </w:t>
      </w:r>
      <w:r w:rsidRPr="0073717F">
        <w:rPr>
          <w:sz w:val="16"/>
        </w:rPr>
        <w:t>construction</w:t>
      </w:r>
      <w:r w:rsidRPr="0073717F">
        <w:rPr>
          <w:u w:val="single"/>
        </w:rPr>
        <w:t xml:space="preserve"> job. </w:t>
      </w:r>
      <w:r w:rsidRPr="0073717F">
        <w:rPr>
          <w:sz w:val="16"/>
        </w:rPr>
        <w:t xml:space="preserve">Former United Community Construction Workers </w:t>
      </w:r>
      <w:r w:rsidRPr="0073717F">
        <w:rPr>
          <w:u w:val="single"/>
        </w:rPr>
        <w:t xml:space="preserve">activist Omar Cannon </w:t>
      </w:r>
      <w:r w:rsidRPr="000B59C4">
        <w:rPr>
          <w:u w:val="single"/>
        </w:rPr>
        <w:t xml:space="preserve">recalls </w:t>
      </w:r>
      <w:r w:rsidRPr="00585578">
        <w:rPr>
          <w:b/>
          <w:bCs/>
          <w:highlight w:val="yellow"/>
          <w:u w:val="single"/>
        </w:rPr>
        <w:t xml:space="preserve">Black workers </w:t>
      </w:r>
      <w:r w:rsidRPr="000B59C4">
        <w:rPr>
          <w:b/>
          <w:bCs/>
          <w:u w:val="single"/>
        </w:rPr>
        <w:t xml:space="preserve">being </w:t>
      </w:r>
      <w:r w:rsidRPr="00585578">
        <w:rPr>
          <w:b/>
          <w:bCs/>
          <w:highlight w:val="yellow"/>
          <w:u w:val="single"/>
        </w:rPr>
        <w:t>told by white union officers</w:t>
      </w:r>
      <w:r w:rsidRPr="00585578">
        <w:rPr>
          <w:highlight w:val="yellow"/>
          <w:u w:val="single"/>
        </w:rPr>
        <w:t xml:space="preserve"> that they</w:t>
      </w:r>
      <w:r w:rsidRPr="00585578">
        <w:rPr>
          <w:sz w:val="16"/>
          <w:highlight w:val="yellow"/>
        </w:rPr>
        <w:t xml:space="preserve"> “</w:t>
      </w:r>
      <w:r w:rsidRPr="00585578">
        <w:rPr>
          <w:highlight w:val="yellow"/>
          <w:u w:val="single"/>
        </w:rPr>
        <w:t>had to be in the union to get a job</w:t>
      </w:r>
      <w:r w:rsidRPr="0073717F">
        <w:rPr>
          <w:sz w:val="16"/>
        </w:rPr>
        <w:t xml:space="preserve">.” However, the problem, </w:t>
      </w:r>
      <w:hyperlink r:id="rId13" w:anchor="metadata_info_tab_contents" w:tgtFrame="_blank" w:history="1">
        <w:r w:rsidRPr="0073717F">
          <w:rPr>
            <w:rStyle w:val="Hyperlink"/>
            <w:sz w:val="16"/>
          </w:rPr>
          <w:t>Cannon explains</w:t>
        </w:r>
      </w:hyperlink>
      <w:r w:rsidRPr="0073717F">
        <w:rPr>
          <w:sz w:val="16"/>
        </w:rPr>
        <w:t>, is that “</w:t>
      </w:r>
      <w:r w:rsidRPr="00585578">
        <w:rPr>
          <w:highlight w:val="yellow"/>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4"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w:t>
      </w:r>
      <w:proofErr w:type="gramStart"/>
      <w:r w:rsidRPr="0073717F">
        <w:rPr>
          <w:sz w:val="16"/>
        </w:rPr>
        <w:t>Listen, if</w:t>
      </w:r>
      <w:proofErr w:type="gramEnd"/>
      <w:r w:rsidRPr="0073717F">
        <w:rPr>
          <w:sz w:val="16"/>
        </w:rPr>
        <w:t xml:space="preserve"> you get the job, we’ll give you a book.’ </w:t>
      </w:r>
      <w:r w:rsidRPr="0073717F">
        <w:rPr>
          <w:u w:val="single"/>
        </w:rPr>
        <w:t>There was no way of fighting it</w:t>
      </w:r>
      <w:r w:rsidRPr="0073717F">
        <w:rPr>
          <w:sz w:val="16"/>
        </w:rPr>
        <w:t xml:space="preserve">.” This no-win situation is not a coincidence. </w:t>
      </w:r>
      <w:r w:rsidRPr="0073717F">
        <w:rPr>
          <w:u w:val="single"/>
        </w:rPr>
        <w:t xml:space="preserve">This </w:t>
      </w:r>
      <w:r w:rsidRPr="00585578">
        <w:rPr>
          <w:highlight w:val="yellow"/>
          <w:u w:val="single"/>
        </w:rPr>
        <w:t>Catch-22 is</w:t>
      </w:r>
      <w:r w:rsidRPr="0073717F">
        <w:rPr>
          <w:u w:val="single"/>
        </w:rPr>
        <w:t xml:space="preserve"> a form of </w:t>
      </w:r>
      <w:r w:rsidRPr="00585578">
        <w:rPr>
          <w:highlight w:val="yellow"/>
          <w:u w:val="single"/>
        </w:rPr>
        <w:t>structural racism</w:t>
      </w:r>
      <w:r w:rsidRPr="0073717F">
        <w:rPr>
          <w:u w:val="single"/>
        </w:rPr>
        <w:t xml:space="preserve"> intended </w:t>
      </w:r>
      <w:r w:rsidRPr="00585578">
        <w:rPr>
          <w:highlight w:val="yellow"/>
          <w:u w:val="single"/>
        </w:rPr>
        <w:t xml:space="preserve">to </w:t>
      </w:r>
      <w:r w:rsidRPr="00585578">
        <w:rPr>
          <w:b/>
          <w:bCs/>
          <w:highlight w:val="yellow"/>
          <w:u w:val="single"/>
        </w:rPr>
        <w:t>exclude people not already on the inside</w:t>
      </w:r>
      <w:r w:rsidRPr="0073717F">
        <w:rPr>
          <w:sz w:val="16"/>
        </w:rPr>
        <w:t xml:space="preserve">. </w:t>
      </w:r>
      <w:r w:rsidRPr="00585578">
        <w:rPr>
          <w:rFonts w:eastAsiaTheme="majorEastAsia"/>
          <w:highlight w:val="yellow"/>
          <w:u w:val="single"/>
        </w:rPr>
        <w:t>Stonewalling</w:t>
      </w:r>
      <w:r w:rsidRPr="0073717F">
        <w:rPr>
          <w:sz w:val="16"/>
        </w:rPr>
        <w:t xml:space="preserve"> | </w:t>
      </w:r>
      <w:r w:rsidRPr="0073717F">
        <w:rPr>
          <w:u w:val="single"/>
        </w:rPr>
        <w:t xml:space="preserve">Another strategy white union members use to </w:t>
      </w:r>
      <w:r w:rsidRPr="000B59C4">
        <w:rPr>
          <w:u w:val="single"/>
        </w:rPr>
        <w:t>frustrate Black workers into giving up</w:t>
      </w:r>
      <w:r w:rsidRPr="0073717F">
        <w:rPr>
          <w:u w:val="single"/>
        </w:rPr>
        <w:t xml:space="preserve"> their effort to join a 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585578">
        <w:rPr>
          <w:highlight w:val="yellow"/>
          <w:u w:val="single"/>
        </w:rPr>
        <w:t>blocks</w:t>
      </w:r>
      <w:r w:rsidRPr="0073717F">
        <w:rPr>
          <w:u w:val="single"/>
        </w:rPr>
        <w:t xml:space="preserve"> </w:t>
      </w:r>
      <w:r w:rsidRPr="00585578">
        <w:rPr>
          <w:highlight w:val="yellow"/>
          <w:u w:val="single"/>
        </w:rPr>
        <w:t>Black workers from jobs and from unions</w:t>
      </w:r>
      <w:r w:rsidRPr="0073717F">
        <w:rPr>
          <w:u w:val="single"/>
        </w:rPr>
        <w:t>, even when those workers have superlative skills, training, and experience</w:t>
      </w:r>
      <w:r w:rsidRPr="0073717F">
        <w:rPr>
          <w:sz w:val="16"/>
        </w:rPr>
        <w:t xml:space="preserve">. For example, former member of the Congress of Racial Equity (CORE) and construction activist </w:t>
      </w:r>
      <w:hyperlink r:id="rId15" w:tgtFrame="_blank" w:history="1">
        <w:r w:rsidRPr="00585578">
          <w:rPr>
            <w:rStyle w:val="Hyperlink"/>
            <w:highlight w:val="yellow"/>
            <w:u w:val="single"/>
          </w:rPr>
          <w:t>Oliver Leeds recalls</w:t>
        </w:r>
      </w:hyperlink>
      <w:r w:rsidRPr="00585578">
        <w:rPr>
          <w:highlight w:val="yellow"/>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 xml:space="preserve">We worked to win the war. We built anything that could be </w:t>
      </w:r>
      <w:proofErr w:type="gramStart"/>
      <w:r w:rsidRPr="0073717F">
        <w:rPr>
          <w:u w:val="single"/>
        </w:rPr>
        <w:t>built</w:t>
      </w:r>
      <w:r w:rsidRPr="0073717F">
        <w:rPr>
          <w:sz w:val="16"/>
        </w:rPr>
        <w:t>:</w:t>
      </w:r>
      <w:proofErr w:type="gramEnd"/>
      <w:r w:rsidRPr="0073717F">
        <w:rPr>
          <w:sz w:val="16"/>
        </w:rPr>
        <w:t xml:space="preserve">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585578">
        <w:rPr>
          <w:b/>
          <w:bCs/>
          <w:highlight w:val="yellow"/>
          <w:u w:val="single"/>
        </w:rPr>
        <w:t>there was no union that would let me in</w:t>
      </w:r>
      <w:r w:rsidRPr="0073717F">
        <w:rPr>
          <w:sz w:val="16"/>
        </w:rPr>
        <w:t xml:space="preserve">? And there was </w:t>
      </w:r>
      <w:proofErr w:type="gramStart"/>
      <w:r w:rsidRPr="0073717F">
        <w:rPr>
          <w:sz w:val="16"/>
        </w:rPr>
        <w:t>damn</w:t>
      </w:r>
      <w:proofErr w:type="gramEnd"/>
      <w:r w:rsidRPr="0073717F">
        <w:rPr>
          <w:sz w:val="16"/>
        </w:rPr>
        <w:t xml:space="preserve">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585578">
        <w:rPr>
          <w:highlight w:val="yellow"/>
          <w:u w:val="single"/>
        </w:rPr>
        <w:t>Catch 22 and stonewalling</w:t>
      </w:r>
      <w:r w:rsidRPr="0073717F">
        <w:rPr>
          <w:u w:val="single"/>
        </w:rPr>
        <w:t>—</w:t>
      </w:r>
      <w:r w:rsidRPr="00585578">
        <w:rPr>
          <w:highlight w:val="yellow"/>
          <w:u w:val="single"/>
        </w:rPr>
        <w:t>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33FE91CC" w14:textId="5DED2C61" w:rsidR="00C61572" w:rsidRDefault="00C61572" w:rsidP="00C61572"/>
    <w:p w14:paraId="6ECC7A33" w14:textId="37994D91" w:rsidR="002D41D4" w:rsidRDefault="002D41D4" w:rsidP="002D41D4">
      <w:pPr>
        <w:pStyle w:val="Heading3"/>
      </w:pPr>
      <w:r>
        <w:lastRenderedPageBreak/>
        <w:t>Turn: Prison labor good</w:t>
      </w:r>
    </w:p>
    <w:p w14:paraId="79FAB3FE" w14:textId="77777777" w:rsidR="002D41D4" w:rsidRDefault="002D41D4" w:rsidP="00C61572"/>
    <w:p w14:paraId="4BFF1D44" w14:textId="77777777" w:rsidR="009C017B" w:rsidRDefault="009C017B" w:rsidP="009C017B">
      <w:pPr>
        <w:pStyle w:val="Heading4"/>
      </w:pPr>
      <w:r>
        <w:t>Prison labor reduces recidivism – empirics</w:t>
      </w:r>
    </w:p>
    <w:p w14:paraId="1512A680" w14:textId="77777777" w:rsidR="009C017B" w:rsidRPr="00860D5D" w:rsidRDefault="009C017B" w:rsidP="009C017B">
      <w:pPr>
        <w:rPr>
          <w:rStyle w:val="Style13ptBold"/>
        </w:rPr>
      </w:pPr>
      <w:r w:rsidRPr="00860D5D">
        <w:rPr>
          <w:rStyle w:val="Style13ptBold"/>
        </w:rPr>
        <w:t>Reynolds 97</w:t>
      </w:r>
    </w:p>
    <w:p w14:paraId="078A4C74" w14:textId="77777777" w:rsidR="009C017B" w:rsidRPr="00BA653D" w:rsidRDefault="009C017B" w:rsidP="009C017B">
      <w:pPr>
        <w:rPr>
          <w:sz w:val="18"/>
          <w:szCs w:val="18"/>
        </w:rPr>
      </w:pPr>
      <w:r w:rsidRPr="00BA653D">
        <w:rPr>
          <w:sz w:val="18"/>
          <w:szCs w:val="18"/>
        </w:rPr>
        <w:t xml:space="preserve">(Morgan O. Reynolds, former director of the Criminal Justice Center at the National Center for Policy Analysis in Dallas, Texas, and a retired professor of economics at Texas A&amp;M University. He served as chief economist for the United States Department of Labor in 2001–2002; (11-17-1997) “The Economic Impact of Prison Labor”; </w:t>
      </w:r>
      <w:hyperlink r:id="rId16" w:history="1">
        <w:r w:rsidRPr="00BA653D">
          <w:rPr>
            <w:rStyle w:val="Hyperlink"/>
            <w:sz w:val="18"/>
            <w:szCs w:val="18"/>
          </w:rPr>
          <w:t>http://www.ncpathinktank.org/pub/ba245</w:t>
        </w:r>
      </w:hyperlink>
      <w:r w:rsidRPr="00BA653D">
        <w:rPr>
          <w:sz w:val="18"/>
          <w:szCs w:val="18"/>
        </w:rPr>
        <w:t>)//ckd</w:t>
      </w:r>
    </w:p>
    <w:p w14:paraId="5FA3AA59" w14:textId="77777777" w:rsidR="009C017B" w:rsidRPr="006B44EC" w:rsidRDefault="009C017B" w:rsidP="009C017B">
      <w:pPr>
        <w:rPr>
          <w:sz w:val="16"/>
        </w:rPr>
      </w:pPr>
      <w:r w:rsidRPr="006B44EC">
        <w:rPr>
          <w:sz w:val="16"/>
        </w:rPr>
        <w:t xml:space="preserve">The Impact of Prison Labor on Recidivism. </w:t>
      </w:r>
      <w:r w:rsidRPr="00E26B71">
        <w:rPr>
          <w:rStyle w:val="StyleUnderline"/>
        </w:rPr>
        <w:t xml:space="preserve">One of the most important benefits of </w:t>
      </w:r>
      <w:r w:rsidRPr="00585578">
        <w:rPr>
          <w:rStyle w:val="StyleUnderline"/>
          <w:highlight w:val="yellow"/>
        </w:rPr>
        <w:t>prisoner work</w:t>
      </w:r>
      <w:r w:rsidRPr="00E26B71">
        <w:rPr>
          <w:rStyle w:val="StyleUnderline"/>
        </w:rPr>
        <w:t xml:space="preserve"> is that it </w:t>
      </w:r>
      <w:r w:rsidRPr="00585578">
        <w:rPr>
          <w:rStyle w:val="Emphasis"/>
          <w:highlight w:val="yellow"/>
        </w:rPr>
        <w:t>reduces</w:t>
      </w:r>
      <w:r w:rsidRPr="00E26B71">
        <w:rPr>
          <w:rStyle w:val="Emphasis"/>
        </w:rPr>
        <w:t xml:space="preserve"> the </w:t>
      </w:r>
      <w:r w:rsidRPr="00585578">
        <w:rPr>
          <w:rStyle w:val="Emphasis"/>
          <w:highlight w:val="yellow"/>
        </w:rPr>
        <w:t>recidivism</w:t>
      </w:r>
      <w:r w:rsidRPr="00E26B71">
        <w:rPr>
          <w:rStyle w:val="Emphasis"/>
        </w:rPr>
        <w:t xml:space="preserve"> rate</w:t>
      </w:r>
      <w:r w:rsidRPr="006B44EC">
        <w:rPr>
          <w:sz w:val="16"/>
        </w:rPr>
        <w:t xml:space="preserve">. A </w:t>
      </w:r>
      <w:r w:rsidRPr="00E26B71">
        <w:rPr>
          <w:rStyle w:val="StyleUnderline"/>
        </w:rPr>
        <w:t>federal Post-Release Employment Project (</w:t>
      </w:r>
      <w:r w:rsidRPr="00E55CF1">
        <w:rPr>
          <w:rStyle w:val="StyleUnderline"/>
        </w:rPr>
        <w:t>PREP</w:t>
      </w:r>
      <w:r w:rsidRPr="00E26B71">
        <w:rPr>
          <w:rStyle w:val="StyleUnderline"/>
        </w:rPr>
        <w:t xml:space="preserve">) </w:t>
      </w:r>
      <w:r w:rsidRPr="00585578">
        <w:rPr>
          <w:rStyle w:val="StyleUnderline"/>
          <w:highlight w:val="yellow"/>
        </w:rPr>
        <w:t>study confirms</w:t>
      </w:r>
      <w:r w:rsidRPr="00E26B71">
        <w:rPr>
          <w:rStyle w:val="StyleUnderline"/>
        </w:rPr>
        <w:t xml:space="preserve"> that </w:t>
      </w:r>
      <w:r w:rsidRPr="00585578">
        <w:rPr>
          <w:rStyle w:val="StyleUnderline"/>
          <w:highlight w:val="yellow"/>
        </w:rPr>
        <w:t xml:space="preserve">employed prisoners do </w:t>
      </w:r>
      <w:r w:rsidRPr="00585578">
        <w:rPr>
          <w:rStyle w:val="Emphasis"/>
          <w:highlight w:val="yellow"/>
        </w:rPr>
        <w:t>better than those who do not work</w:t>
      </w:r>
      <w:r w:rsidRPr="006B44EC">
        <w:rPr>
          <w:sz w:val="16"/>
        </w:rPr>
        <w:t xml:space="preserve">. After release to halfway houses, </w:t>
      </w:r>
      <w:r w:rsidRPr="00585578">
        <w:rPr>
          <w:rStyle w:val="StyleUnderline"/>
          <w:highlight w:val="yellow"/>
        </w:rPr>
        <w:t>participants</w:t>
      </w:r>
      <w:r w:rsidRPr="00E26B71">
        <w:rPr>
          <w:rStyle w:val="StyleUnderline"/>
        </w:rPr>
        <w:t xml:space="preserve"> in the PREP study </w:t>
      </w:r>
      <w:r w:rsidRPr="00585578">
        <w:rPr>
          <w:rStyle w:val="StyleUnderline"/>
          <w:highlight w:val="yellow"/>
        </w:rPr>
        <w:t>were 24 percent more likely to get a</w:t>
      </w:r>
      <w:r w:rsidRPr="00E26B71">
        <w:rPr>
          <w:rStyle w:val="StyleUnderline"/>
        </w:rPr>
        <w:t xml:space="preserve"> full-time or day labor </w:t>
      </w:r>
      <w:r w:rsidRPr="00585578">
        <w:rPr>
          <w:rStyle w:val="StyleUnderline"/>
          <w:highlight w:val="yellow"/>
        </w:rPr>
        <w:t>job than those who had not worked in prison</w:t>
      </w:r>
      <w:r w:rsidRPr="006B44EC">
        <w:rPr>
          <w:sz w:val="16"/>
        </w:rPr>
        <w:t xml:space="preserve">. Those who had worked in prison also earned more than those who had not and were more likely to move on to a better-paying job. </w:t>
      </w:r>
      <w:r w:rsidRPr="00585578">
        <w:rPr>
          <w:rStyle w:val="StyleUnderline"/>
          <w:highlight w:val="yellow"/>
        </w:rPr>
        <w:t xml:space="preserve">Only </w:t>
      </w:r>
      <w:r w:rsidRPr="00585578">
        <w:rPr>
          <w:rStyle w:val="Emphasis"/>
          <w:highlight w:val="yellow"/>
        </w:rPr>
        <w:t>6.6 percent</w:t>
      </w:r>
      <w:r w:rsidRPr="00585578">
        <w:rPr>
          <w:rStyle w:val="StyleUnderline"/>
          <w:highlight w:val="yellow"/>
        </w:rPr>
        <w:t xml:space="preserve"> of those who worked in prison</w:t>
      </w:r>
      <w:r w:rsidRPr="00E26B71">
        <w:rPr>
          <w:rStyle w:val="StyleUnderline"/>
        </w:rPr>
        <w:t xml:space="preserve"> had their parole revoked or </w:t>
      </w:r>
      <w:r w:rsidRPr="00585578">
        <w:rPr>
          <w:rStyle w:val="Emphasis"/>
          <w:highlight w:val="yellow"/>
        </w:rPr>
        <w:t>were charged with committing a new crime</w:t>
      </w:r>
      <w:r w:rsidRPr="00E26B71">
        <w:rPr>
          <w:rStyle w:val="StyleUnderline"/>
        </w:rPr>
        <w:t xml:space="preserve"> during their first year of supervised release</w:t>
      </w:r>
      <w:r w:rsidRPr="006B44EC">
        <w:rPr>
          <w:sz w:val="16"/>
        </w:rPr>
        <w:t xml:space="preserve">. </w:t>
      </w:r>
      <w:hyperlink r:id="rId17" w:history="1">
        <w:r w:rsidRPr="006B44EC">
          <w:rPr>
            <w:rStyle w:val="Hyperlink"/>
            <w:sz w:val="16"/>
          </w:rPr>
          <w:t>[See the figure.]</w:t>
        </w:r>
      </w:hyperlink>
      <w:r w:rsidRPr="006B44EC">
        <w:rPr>
          <w:sz w:val="16"/>
        </w:rPr>
        <w:t xml:space="preserve"> This </w:t>
      </w:r>
      <w:r w:rsidRPr="00E26B71">
        <w:rPr>
          <w:rStyle w:val="StyleUnderline"/>
        </w:rPr>
        <w:t xml:space="preserve">compares to </w:t>
      </w:r>
      <w:r w:rsidRPr="00585578">
        <w:rPr>
          <w:rStyle w:val="Emphasis"/>
          <w:highlight w:val="yellow"/>
        </w:rPr>
        <w:t>10.1 percent of the group who had not worked in prison</w:t>
      </w:r>
      <w:r w:rsidRPr="00E26B71">
        <w:rPr>
          <w:rStyle w:val="StyleUnderline"/>
        </w:rPr>
        <w:t>.</w:t>
      </w:r>
      <w:r w:rsidRPr="006B44EC">
        <w:rPr>
          <w:sz w:val="16"/>
        </w:rPr>
        <w:t xml:space="preserve"> These findings hold up over a much longer period. Most participants in a follow-up to the PREP study had been released for at least eight years and some for as long as 12 years. </w:t>
      </w:r>
      <w:r w:rsidRPr="00585578">
        <w:rPr>
          <w:rStyle w:val="StyleUnderline"/>
          <w:highlight w:val="yellow"/>
        </w:rPr>
        <w:t xml:space="preserve">Prison work </w:t>
      </w:r>
      <w:r w:rsidRPr="00E55CF1">
        <w:rPr>
          <w:rStyle w:val="StyleUnderline"/>
        </w:rPr>
        <w:t xml:space="preserve">and training </w:t>
      </w:r>
      <w:r w:rsidRPr="00585578">
        <w:rPr>
          <w:rStyle w:val="StyleUnderline"/>
          <w:highlight w:val="yellow"/>
        </w:rPr>
        <w:t>programs</w:t>
      </w:r>
      <w:r w:rsidRPr="006B44EC">
        <w:rPr>
          <w:rStyle w:val="StyleUnderline"/>
        </w:rPr>
        <w:t xml:space="preserve"> seem to </w:t>
      </w:r>
      <w:r w:rsidRPr="00585578">
        <w:rPr>
          <w:rStyle w:val="StyleUnderline"/>
          <w:highlight w:val="yellow"/>
        </w:rPr>
        <w:t>have been</w:t>
      </w:r>
      <w:r w:rsidRPr="006B44EC">
        <w:rPr>
          <w:rStyle w:val="StyleUnderline"/>
        </w:rPr>
        <w:t xml:space="preserve"> especially </w:t>
      </w:r>
      <w:r w:rsidRPr="00585578">
        <w:rPr>
          <w:rStyle w:val="StyleUnderline"/>
          <w:highlight w:val="yellow"/>
        </w:rPr>
        <w:t xml:space="preserve">effective in </w:t>
      </w:r>
      <w:r w:rsidRPr="00585578">
        <w:rPr>
          <w:rStyle w:val="Emphasis"/>
          <w:highlight w:val="yellow"/>
        </w:rPr>
        <w:t>reducing</w:t>
      </w:r>
      <w:r w:rsidRPr="006B44EC">
        <w:rPr>
          <w:rStyle w:val="Emphasis"/>
        </w:rPr>
        <w:t xml:space="preserve"> the likelihood of </w:t>
      </w:r>
      <w:r w:rsidRPr="00585578">
        <w:rPr>
          <w:rStyle w:val="Emphasis"/>
          <w:highlight w:val="yellow"/>
        </w:rPr>
        <w:t>recidivism in the long term</w:t>
      </w:r>
      <w:r w:rsidRPr="006B44EC">
        <w:rPr>
          <w:sz w:val="16"/>
        </w:rPr>
        <w:t>.</w:t>
      </w:r>
    </w:p>
    <w:p w14:paraId="1274EC02" w14:textId="60DA9433" w:rsidR="009C017B" w:rsidRPr="002D41D4" w:rsidRDefault="009C017B" w:rsidP="00C61572">
      <w:pPr>
        <w:rPr>
          <w:u w:val="single"/>
        </w:rPr>
      </w:pPr>
    </w:p>
    <w:sectPr w:rsidR="009C017B" w:rsidRPr="002D41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B4A23"/>
    <w:multiLevelType w:val="hybridMultilevel"/>
    <w:tmpl w:val="A8EE3D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1225B3"/>
    <w:multiLevelType w:val="hybridMultilevel"/>
    <w:tmpl w:val="EB9670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134F4"/>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8577C7"/>
    <w:multiLevelType w:val="hybridMultilevel"/>
    <w:tmpl w:val="DDFC9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BA4B25"/>
    <w:multiLevelType w:val="hybridMultilevel"/>
    <w:tmpl w:val="41001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D5F2F"/>
    <w:multiLevelType w:val="hybridMultilevel"/>
    <w:tmpl w:val="CA6AC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5839D7"/>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31295D"/>
    <w:multiLevelType w:val="hybridMultilevel"/>
    <w:tmpl w:val="F0EE8B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ED3D36"/>
    <w:multiLevelType w:val="hybridMultilevel"/>
    <w:tmpl w:val="A3BCF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9D03A5"/>
    <w:multiLevelType w:val="hybridMultilevel"/>
    <w:tmpl w:val="F6F0E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7"/>
  </w:num>
  <w:num w:numId="16">
    <w:abstractNumId w:val="18"/>
  </w:num>
  <w:num w:numId="17">
    <w:abstractNumId w:val="20"/>
  </w:num>
  <w:num w:numId="18">
    <w:abstractNumId w:val="12"/>
  </w:num>
  <w:num w:numId="19">
    <w:abstractNumId w:val="11"/>
  </w:num>
  <w:num w:numId="20">
    <w:abstractNumId w:val="1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0858"/>
    <w:rsid w:val="000029E3"/>
    <w:rsid w:val="000029E8"/>
    <w:rsid w:val="00004225"/>
    <w:rsid w:val="000066CA"/>
    <w:rsid w:val="00007264"/>
    <w:rsid w:val="000076A9"/>
    <w:rsid w:val="00014FAD"/>
    <w:rsid w:val="00015D2A"/>
    <w:rsid w:val="0002490B"/>
    <w:rsid w:val="00025D21"/>
    <w:rsid w:val="00026465"/>
    <w:rsid w:val="00026D56"/>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B56"/>
    <w:rsid w:val="00100B28"/>
    <w:rsid w:val="00117316"/>
    <w:rsid w:val="001209B4"/>
    <w:rsid w:val="00123241"/>
    <w:rsid w:val="00170858"/>
    <w:rsid w:val="001761FC"/>
    <w:rsid w:val="00182655"/>
    <w:rsid w:val="001840F2"/>
    <w:rsid w:val="00185134"/>
    <w:rsid w:val="001856C6"/>
    <w:rsid w:val="001866F6"/>
    <w:rsid w:val="00191B5F"/>
    <w:rsid w:val="00192487"/>
    <w:rsid w:val="00193416"/>
    <w:rsid w:val="00195073"/>
    <w:rsid w:val="0019668D"/>
    <w:rsid w:val="001A0FB0"/>
    <w:rsid w:val="001A25FD"/>
    <w:rsid w:val="001A5371"/>
    <w:rsid w:val="001A72C7"/>
    <w:rsid w:val="001B73E3"/>
    <w:rsid w:val="001C316D"/>
    <w:rsid w:val="001D1A0D"/>
    <w:rsid w:val="001D36BF"/>
    <w:rsid w:val="001D4C28"/>
    <w:rsid w:val="001E0B1F"/>
    <w:rsid w:val="001E0C0F"/>
    <w:rsid w:val="001E1E0B"/>
    <w:rsid w:val="001E5BCE"/>
    <w:rsid w:val="001F1173"/>
    <w:rsid w:val="001F2756"/>
    <w:rsid w:val="002005A8"/>
    <w:rsid w:val="0020275C"/>
    <w:rsid w:val="00203DD8"/>
    <w:rsid w:val="00204E1D"/>
    <w:rsid w:val="002059BD"/>
    <w:rsid w:val="00207FD8"/>
    <w:rsid w:val="00210FAF"/>
    <w:rsid w:val="00213B1E"/>
    <w:rsid w:val="00215284"/>
    <w:rsid w:val="002168F2"/>
    <w:rsid w:val="0022589F"/>
    <w:rsid w:val="002343FE"/>
    <w:rsid w:val="00235F7B"/>
    <w:rsid w:val="002502CF"/>
    <w:rsid w:val="00254717"/>
    <w:rsid w:val="00261FE4"/>
    <w:rsid w:val="00267EBB"/>
    <w:rsid w:val="0027023B"/>
    <w:rsid w:val="00272F3F"/>
    <w:rsid w:val="00274EDB"/>
    <w:rsid w:val="0027729E"/>
    <w:rsid w:val="002843B2"/>
    <w:rsid w:val="00284ED6"/>
    <w:rsid w:val="00290C5A"/>
    <w:rsid w:val="00290C92"/>
    <w:rsid w:val="00294EAB"/>
    <w:rsid w:val="0029647A"/>
    <w:rsid w:val="00296504"/>
    <w:rsid w:val="002B5511"/>
    <w:rsid w:val="002B7ACF"/>
    <w:rsid w:val="002D1369"/>
    <w:rsid w:val="002D41D4"/>
    <w:rsid w:val="002E0643"/>
    <w:rsid w:val="002E392E"/>
    <w:rsid w:val="002E6BBC"/>
    <w:rsid w:val="002F1BA9"/>
    <w:rsid w:val="002F6E74"/>
    <w:rsid w:val="003063ED"/>
    <w:rsid w:val="003106B3"/>
    <w:rsid w:val="0031385D"/>
    <w:rsid w:val="003171AB"/>
    <w:rsid w:val="00320E9E"/>
    <w:rsid w:val="003223B2"/>
    <w:rsid w:val="00322A67"/>
    <w:rsid w:val="00330E13"/>
    <w:rsid w:val="00335A23"/>
    <w:rsid w:val="00337F68"/>
    <w:rsid w:val="00340707"/>
    <w:rsid w:val="00341C61"/>
    <w:rsid w:val="00351841"/>
    <w:rsid w:val="0035668A"/>
    <w:rsid w:val="003624A6"/>
    <w:rsid w:val="00364ADF"/>
    <w:rsid w:val="00365C8D"/>
    <w:rsid w:val="003670D9"/>
    <w:rsid w:val="00370B41"/>
    <w:rsid w:val="00371B27"/>
    <w:rsid w:val="003726C3"/>
    <w:rsid w:val="003745CA"/>
    <w:rsid w:val="00375D2E"/>
    <w:rsid w:val="0037797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B27"/>
    <w:rsid w:val="00442018"/>
    <w:rsid w:val="00446567"/>
    <w:rsid w:val="00447B10"/>
    <w:rsid w:val="00452EE4"/>
    <w:rsid w:val="00452F0B"/>
    <w:rsid w:val="004536D6"/>
    <w:rsid w:val="00457224"/>
    <w:rsid w:val="0047482C"/>
    <w:rsid w:val="00475436"/>
    <w:rsid w:val="0048047E"/>
    <w:rsid w:val="00482AF9"/>
    <w:rsid w:val="00490B24"/>
    <w:rsid w:val="00496BB2"/>
    <w:rsid w:val="004B0C17"/>
    <w:rsid w:val="004B37B4"/>
    <w:rsid w:val="004B72B4"/>
    <w:rsid w:val="004C0314"/>
    <w:rsid w:val="004C0D3D"/>
    <w:rsid w:val="004C213E"/>
    <w:rsid w:val="004C376C"/>
    <w:rsid w:val="004C657F"/>
    <w:rsid w:val="004D17D8"/>
    <w:rsid w:val="004D52D8"/>
    <w:rsid w:val="004D6010"/>
    <w:rsid w:val="004E355B"/>
    <w:rsid w:val="005028E5"/>
    <w:rsid w:val="00503735"/>
    <w:rsid w:val="00516A88"/>
    <w:rsid w:val="00522065"/>
    <w:rsid w:val="005224F2"/>
    <w:rsid w:val="00533F1C"/>
    <w:rsid w:val="005362DD"/>
    <w:rsid w:val="00536D8B"/>
    <w:rsid w:val="005379C3"/>
    <w:rsid w:val="00547DAC"/>
    <w:rsid w:val="005519C2"/>
    <w:rsid w:val="005523E0"/>
    <w:rsid w:val="0055320F"/>
    <w:rsid w:val="005559B5"/>
    <w:rsid w:val="0055699B"/>
    <w:rsid w:val="0056020A"/>
    <w:rsid w:val="00563D3D"/>
    <w:rsid w:val="005659AA"/>
    <w:rsid w:val="005676E8"/>
    <w:rsid w:val="00577C12"/>
    <w:rsid w:val="00580BFC"/>
    <w:rsid w:val="00581048"/>
    <w:rsid w:val="00581203"/>
    <w:rsid w:val="0058349C"/>
    <w:rsid w:val="00585578"/>
    <w:rsid w:val="00585FBE"/>
    <w:rsid w:val="005870E8"/>
    <w:rsid w:val="0058789C"/>
    <w:rsid w:val="005A4D4E"/>
    <w:rsid w:val="005A7237"/>
    <w:rsid w:val="005B21FA"/>
    <w:rsid w:val="005B3244"/>
    <w:rsid w:val="005B6EE8"/>
    <w:rsid w:val="005B7731"/>
    <w:rsid w:val="005C4515"/>
    <w:rsid w:val="005C5602"/>
    <w:rsid w:val="005C74A6"/>
    <w:rsid w:val="005D3B4D"/>
    <w:rsid w:val="005D5EF5"/>
    <w:rsid w:val="005D615C"/>
    <w:rsid w:val="005E1860"/>
    <w:rsid w:val="005E738C"/>
    <w:rsid w:val="005F063B"/>
    <w:rsid w:val="005F192D"/>
    <w:rsid w:val="005F24C8"/>
    <w:rsid w:val="005F26AF"/>
    <w:rsid w:val="00603CC9"/>
    <w:rsid w:val="00607D6C"/>
    <w:rsid w:val="0061383D"/>
    <w:rsid w:val="00614D69"/>
    <w:rsid w:val="00616E7D"/>
    <w:rsid w:val="00617030"/>
    <w:rsid w:val="00617522"/>
    <w:rsid w:val="00621301"/>
    <w:rsid w:val="0062173F"/>
    <w:rsid w:val="006235FB"/>
    <w:rsid w:val="00626A15"/>
    <w:rsid w:val="006379E9"/>
    <w:rsid w:val="006438CB"/>
    <w:rsid w:val="00650F26"/>
    <w:rsid w:val="006529B9"/>
    <w:rsid w:val="00654695"/>
    <w:rsid w:val="0065500A"/>
    <w:rsid w:val="00655217"/>
    <w:rsid w:val="00655B40"/>
    <w:rsid w:val="0065727C"/>
    <w:rsid w:val="00674A78"/>
    <w:rsid w:val="00696A16"/>
    <w:rsid w:val="006A4840"/>
    <w:rsid w:val="006A52A0"/>
    <w:rsid w:val="006A7E1D"/>
    <w:rsid w:val="006B3FE4"/>
    <w:rsid w:val="006C3A56"/>
    <w:rsid w:val="006D13F4"/>
    <w:rsid w:val="006D6AED"/>
    <w:rsid w:val="006E6D0B"/>
    <w:rsid w:val="006F126E"/>
    <w:rsid w:val="006F32C9"/>
    <w:rsid w:val="006F3834"/>
    <w:rsid w:val="006F5693"/>
    <w:rsid w:val="006F5D4C"/>
    <w:rsid w:val="00705367"/>
    <w:rsid w:val="00707CF1"/>
    <w:rsid w:val="00716DCE"/>
    <w:rsid w:val="00717B01"/>
    <w:rsid w:val="007227D9"/>
    <w:rsid w:val="0072491F"/>
    <w:rsid w:val="00725598"/>
    <w:rsid w:val="007374A1"/>
    <w:rsid w:val="00744C59"/>
    <w:rsid w:val="00752712"/>
    <w:rsid w:val="00753A84"/>
    <w:rsid w:val="00760CCA"/>
    <w:rsid w:val="007611F5"/>
    <w:rsid w:val="007619E4"/>
    <w:rsid w:val="00761E75"/>
    <w:rsid w:val="0076292B"/>
    <w:rsid w:val="0076495E"/>
    <w:rsid w:val="00764E96"/>
    <w:rsid w:val="00765FC8"/>
    <w:rsid w:val="00775694"/>
    <w:rsid w:val="00780643"/>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1A0"/>
    <w:rsid w:val="007E6631"/>
    <w:rsid w:val="00803A12"/>
    <w:rsid w:val="00805417"/>
    <w:rsid w:val="00807FB3"/>
    <w:rsid w:val="0081337B"/>
    <w:rsid w:val="008266F9"/>
    <w:rsid w:val="008267E2"/>
    <w:rsid w:val="00826A9B"/>
    <w:rsid w:val="00834842"/>
    <w:rsid w:val="00840E7B"/>
    <w:rsid w:val="008536AF"/>
    <w:rsid w:val="00853D40"/>
    <w:rsid w:val="008564FC"/>
    <w:rsid w:val="00864E76"/>
    <w:rsid w:val="00872581"/>
    <w:rsid w:val="00873D90"/>
    <w:rsid w:val="008743F9"/>
    <w:rsid w:val="0087459D"/>
    <w:rsid w:val="0087680F"/>
    <w:rsid w:val="00876D81"/>
    <w:rsid w:val="00881D86"/>
    <w:rsid w:val="00883306"/>
    <w:rsid w:val="008904F9"/>
    <w:rsid w:val="00890E4C"/>
    <w:rsid w:val="00890E74"/>
    <w:rsid w:val="00892798"/>
    <w:rsid w:val="0089418F"/>
    <w:rsid w:val="00897C29"/>
    <w:rsid w:val="008A0F45"/>
    <w:rsid w:val="008A1A9C"/>
    <w:rsid w:val="008A4633"/>
    <w:rsid w:val="008B032E"/>
    <w:rsid w:val="008C0FA2"/>
    <w:rsid w:val="008C2342"/>
    <w:rsid w:val="008C77B6"/>
    <w:rsid w:val="008D1B91"/>
    <w:rsid w:val="008D724A"/>
    <w:rsid w:val="008E7A3E"/>
    <w:rsid w:val="008F094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BBF"/>
    <w:rsid w:val="00990634"/>
    <w:rsid w:val="00991733"/>
    <w:rsid w:val="00992078"/>
    <w:rsid w:val="00992BE3"/>
    <w:rsid w:val="009A1467"/>
    <w:rsid w:val="009A6464"/>
    <w:rsid w:val="009B69F5"/>
    <w:rsid w:val="009C017B"/>
    <w:rsid w:val="009C5FF7"/>
    <w:rsid w:val="009C6292"/>
    <w:rsid w:val="009D15DB"/>
    <w:rsid w:val="009D3133"/>
    <w:rsid w:val="009E160D"/>
    <w:rsid w:val="009F1CBB"/>
    <w:rsid w:val="009F3305"/>
    <w:rsid w:val="009F4796"/>
    <w:rsid w:val="009F6FB2"/>
    <w:rsid w:val="00A06889"/>
    <w:rsid w:val="00A071C0"/>
    <w:rsid w:val="00A22670"/>
    <w:rsid w:val="00A24B35"/>
    <w:rsid w:val="00A271BA"/>
    <w:rsid w:val="00A27F86"/>
    <w:rsid w:val="00A431C6"/>
    <w:rsid w:val="00A54315"/>
    <w:rsid w:val="00A60FBC"/>
    <w:rsid w:val="00A65C0B"/>
    <w:rsid w:val="00A73A4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19C"/>
    <w:rsid w:val="00AF4760"/>
    <w:rsid w:val="00AF55D4"/>
    <w:rsid w:val="00B0505F"/>
    <w:rsid w:val="00B05C2D"/>
    <w:rsid w:val="00B12933"/>
    <w:rsid w:val="00B12B88"/>
    <w:rsid w:val="00B137E0"/>
    <w:rsid w:val="00B13BC8"/>
    <w:rsid w:val="00B24662"/>
    <w:rsid w:val="00B311B0"/>
    <w:rsid w:val="00B3569C"/>
    <w:rsid w:val="00B43676"/>
    <w:rsid w:val="00B5602D"/>
    <w:rsid w:val="00B60125"/>
    <w:rsid w:val="00B6656B"/>
    <w:rsid w:val="00B71625"/>
    <w:rsid w:val="00B75C54"/>
    <w:rsid w:val="00B8710E"/>
    <w:rsid w:val="00B92A93"/>
    <w:rsid w:val="00B94560"/>
    <w:rsid w:val="00BA17A8"/>
    <w:rsid w:val="00BA3C33"/>
    <w:rsid w:val="00BB0878"/>
    <w:rsid w:val="00BB13BC"/>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3E9"/>
    <w:rsid w:val="00C56DCC"/>
    <w:rsid w:val="00C57075"/>
    <w:rsid w:val="00C61572"/>
    <w:rsid w:val="00C72AFE"/>
    <w:rsid w:val="00C80513"/>
    <w:rsid w:val="00C81619"/>
    <w:rsid w:val="00CA013C"/>
    <w:rsid w:val="00CA5FF8"/>
    <w:rsid w:val="00CA6D6D"/>
    <w:rsid w:val="00CB0149"/>
    <w:rsid w:val="00CB265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58B"/>
    <w:rsid w:val="00DB2337"/>
    <w:rsid w:val="00DB5F87"/>
    <w:rsid w:val="00DB699B"/>
    <w:rsid w:val="00DC0376"/>
    <w:rsid w:val="00DC099B"/>
    <w:rsid w:val="00DC2BE5"/>
    <w:rsid w:val="00DD3338"/>
    <w:rsid w:val="00DD4CD4"/>
    <w:rsid w:val="00DD65A2"/>
    <w:rsid w:val="00DD6770"/>
    <w:rsid w:val="00DE0749"/>
    <w:rsid w:val="00DE1CE2"/>
    <w:rsid w:val="00DF112D"/>
    <w:rsid w:val="00DF1210"/>
    <w:rsid w:val="00DF31E9"/>
    <w:rsid w:val="00DF400D"/>
    <w:rsid w:val="00DF5C23"/>
    <w:rsid w:val="00E01DAD"/>
    <w:rsid w:val="00E021DC"/>
    <w:rsid w:val="00E03F91"/>
    <w:rsid w:val="00E03FDF"/>
    <w:rsid w:val="00E064EF"/>
    <w:rsid w:val="00E064F2"/>
    <w:rsid w:val="00E0717B"/>
    <w:rsid w:val="00E15598"/>
    <w:rsid w:val="00E20D65"/>
    <w:rsid w:val="00E33E6B"/>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2033"/>
    <w:rsid w:val="00F73954"/>
    <w:rsid w:val="00F94060"/>
    <w:rsid w:val="00FA3332"/>
    <w:rsid w:val="00FA56F6"/>
    <w:rsid w:val="00FB329D"/>
    <w:rsid w:val="00FC27E3"/>
    <w:rsid w:val="00FC74C7"/>
    <w:rsid w:val="00FD451D"/>
    <w:rsid w:val="00FD58B5"/>
    <w:rsid w:val="00FD5B22"/>
    <w:rsid w:val="00FE1B01"/>
    <w:rsid w:val="00FF7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787D96"/>
  <w14:defaultImageDpi w14:val="300"/>
  <w15:docId w15:val="{7EA5E508-8997-7347-B29F-5F541C5B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4C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4C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744C59"/>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744C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744C5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44C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C59"/>
  </w:style>
  <w:style w:type="character" w:customStyle="1" w:styleId="Heading1Char">
    <w:name w:val="Heading 1 Char"/>
    <w:aliases w:val="Pocket Char"/>
    <w:basedOn w:val="DefaultParagraphFont"/>
    <w:link w:val="Heading1"/>
    <w:uiPriority w:val="9"/>
    <w:rsid w:val="00744C5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Heading 2 Char Char Char Char1,Heading 2 Char Char1 Char1,Cha Char"/>
    <w:basedOn w:val="DefaultParagraphFont"/>
    <w:link w:val="Heading2"/>
    <w:uiPriority w:val="9"/>
    <w:rsid w:val="00744C59"/>
    <w:rPr>
      <w:rFonts w:ascii="Calibri" w:eastAsiaTheme="majorEastAsia" w:hAnsi="Calibri" w:cstheme="majorBidi"/>
      <w:b/>
      <w:bCs/>
      <w:sz w:val="40"/>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744C5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44C5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4C59"/>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744C5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744C5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44C5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1 Char1"/>
    <w:basedOn w:val="DefaultParagraphFont"/>
    <w:uiPriority w:val="99"/>
    <w:unhideWhenUsed/>
    <w:rsid w:val="00744C59"/>
    <w:rPr>
      <w:color w:val="auto"/>
      <w:u w:val="none"/>
    </w:rPr>
  </w:style>
  <w:style w:type="paragraph" w:styleId="DocumentMap">
    <w:name w:val="Document Map"/>
    <w:basedOn w:val="Normal"/>
    <w:link w:val="DocumentMapChar"/>
    <w:uiPriority w:val="99"/>
    <w:semiHidden/>
    <w:unhideWhenUsed/>
    <w:rsid w:val="00744C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C59"/>
    <w:rPr>
      <w:rFonts w:ascii="Lucida Grande" w:hAnsi="Lucida Grande" w:cs="Lucida Grande"/>
    </w:rPr>
  </w:style>
  <w:style w:type="paragraph" w:customStyle="1" w:styleId="textbold">
    <w:name w:val="text bold"/>
    <w:basedOn w:val="Normal"/>
    <w:link w:val="Emphasis"/>
    <w:uiPriority w:val="20"/>
    <w:qFormat/>
    <w:rsid w:val="00CB0149"/>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E738C"/>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5E738C"/>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ListParagraph">
    <w:name w:val="List Paragraph"/>
    <w:basedOn w:val="Normal"/>
    <w:uiPriority w:val="34"/>
    <w:qFormat/>
    <w:rsid w:val="0037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j.ctv941wxz.23?seq=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sir.org/articles/entry/union_constructions_racial_equity_and_inclusion_charade%20//" TargetMode="External"/><Relationship Id="rId17" Type="http://schemas.openxmlformats.org/officeDocument/2006/relationships/hyperlink" Target="http://www.ncpathinktank.org/images/1460.gif" TargetMode="External"/><Relationship Id="rId2" Type="http://schemas.openxmlformats.org/officeDocument/2006/relationships/customXml" Target="../customXml/item2.xml"/><Relationship Id="rId16" Type="http://schemas.openxmlformats.org/officeDocument/2006/relationships/hyperlink" Target="http://www.ncpathinktank.org/pub/ba2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uthout.org/articles/to-decolonize-indigenous-lands-we-must-also-abolish-police-and-prisons/" TargetMode="External"/><Relationship Id="rId5" Type="http://schemas.openxmlformats.org/officeDocument/2006/relationships/numbering" Target="numbering.xml"/><Relationship Id="rId15" Type="http://schemas.openxmlformats.org/officeDocument/2006/relationships/hyperlink" Target="https://www.jstor.org/stable/10.7591/j.ctt7v804" TargetMode="External"/><Relationship Id="rId10" Type="http://schemas.openxmlformats.org/officeDocument/2006/relationships/hyperlink" Target="https://harvardlawreview.org/2021/01/tribal-power-worker-power-organizing-unions-in-the-context-of-native-sovereignt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intercept.com/2018/08/21/prison-strike-2018-attica/" TargetMode="External"/><Relationship Id="rId14" Type="http://schemas.openxmlformats.org/officeDocument/2006/relationships/hyperlink" Target="https://www.google.com/books/edition/Black_Power_at_Work/16RmDwAAQBAJ?hl=en&amp;gbpv=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152</TotalTime>
  <Pages>19</Pages>
  <Words>11265</Words>
  <Characters>64211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39</cp:revision>
  <dcterms:created xsi:type="dcterms:W3CDTF">2021-12-12T18:36:00Z</dcterms:created>
  <dcterms:modified xsi:type="dcterms:W3CDTF">2021-12-13T01:26:00Z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