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700B9" w14:textId="77777777" w:rsidR="00D72E48" w:rsidRDefault="00D72E48" w:rsidP="00D72E48">
      <w:pPr>
        <w:pStyle w:val="Heading1"/>
      </w:pPr>
      <w:r>
        <w:t>1NC</w:t>
      </w:r>
    </w:p>
    <w:p w14:paraId="5B136770" w14:textId="77777777" w:rsidR="00D72E48" w:rsidRDefault="00D72E48" w:rsidP="00D72E48">
      <w:pPr>
        <w:pStyle w:val="Heading2"/>
      </w:pPr>
      <w:r>
        <w:lastRenderedPageBreak/>
        <w:t>1</w:t>
      </w:r>
    </w:p>
    <w:p w14:paraId="1274104D" w14:textId="77777777" w:rsidR="00D72E48" w:rsidRDefault="00D72E48" w:rsidP="00D72E48">
      <w:pPr>
        <w:pStyle w:val="Heading4"/>
      </w:pPr>
      <w:r>
        <w:t>A] interpretation -- the aff must implement a plan</w:t>
      </w:r>
    </w:p>
    <w:p w14:paraId="09A220EF" w14:textId="77777777" w:rsidR="00D72E48" w:rsidRDefault="00D72E48" w:rsidP="00D72E48">
      <w:pPr>
        <w:pStyle w:val="Heading4"/>
      </w:pPr>
      <w:r>
        <w:t xml:space="preserve">B] Violation – </w:t>
      </w:r>
    </w:p>
    <w:p w14:paraId="2BD624D3" w14:textId="77777777" w:rsidR="00D72E48" w:rsidRPr="00F767F1" w:rsidRDefault="00D72E48" w:rsidP="00D72E48">
      <w:pPr>
        <w:pStyle w:val="Heading4"/>
        <w:rPr>
          <w:rFonts w:cs="Calibri"/>
        </w:rPr>
      </w:pPr>
      <w:r w:rsidRPr="00F767F1">
        <w:rPr>
          <w:rFonts w:cs="Calibri"/>
        </w:rPr>
        <w:t>Resolved means a policy</w:t>
      </w:r>
    </w:p>
    <w:p w14:paraId="514F8EBD" w14:textId="77777777" w:rsidR="00D72E48" w:rsidRPr="00F767F1" w:rsidRDefault="00D72E48" w:rsidP="00D72E48">
      <w:pPr>
        <w:rPr>
          <w:rStyle w:val="StyleUnderline"/>
          <w:b/>
          <w:sz w:val="16"/>
        </w:rPr>
      </w:pPr>
      <w:r w:rsidRPr="00F767F1">
        <w:rPr>
          <w:rStyle w:val="StyleUnderline"/>
        </w:rPr>
        <w:t>Words and Phrases 64</w:t>
      </w:r>
      <w:r w:rsidRPr="00F767F1">
        <w:t xml:space="preserve"> Words and Phrases Permanent Edition. “Resolved”. 1964.</w:t>
      </w:r>
    </w:p>
    <w:p w14:paraId="7423CB90" w14:textId="77777777" w:rsidR="00D72E48" w:rsidRDefault="00D72E48" w:rsidP="00D72E48">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w:t>
      </w:r>
    </w:p>
    <w:p w14:paraId="1C454A87" w14:textId="77777777" w:rsidR="00D72E48" w:rsidRPr="00C216A7" w:rsidRDefault="00D72E48" w:rsidP="00D72E48">
      <w:pPr>
        <w:pStyle w:val="Heading4"/>
        <w:rPr>
          <w:rFonts w:cs="Calibri"/>
        </w:rPr>
      </w:pPr>
      <w:r w:rsidRPr="00C216A7">
        <w:rPr>
          <w:rFonts w:cs="Calibri"/>
        </w:rPr>
        <w:t>2---Unjust.</w:t>
      </w:r>
    </w:p>
    <w:p w14:paraId="2948D039" w14:textId="77777777" w:rsidR="00D72E48" w:rsidRPr="00C216A7" w:rsidRDefault="00D72E48" w:rsidP="00D72E48">
      <w:pPr>
        <w:rPr>
          <w:rFonts w:cs="Calibri"/>
        </w:rPr>
      </w:pPr>
      <w:r w:rsidRPr="00C216A7">
        <w:rPr>
          <w:rStyle w:val="Style13ptBold"/>
          <w:rFonts w:cs="Calibri"/>
        </w:rPr>
        <w:t>Black’s Law</w:t>
      </w:r>
      <w:r w:rsidRPr="00C216A7">
        <w:rPr>
          <w:rFonts w:cs="Calibri"/>
        </w:rPr>
        <w:t xml:space="preserve"> [The Law Dictionary Featuring Black's Law Dictionary Free Online Legal Dictionary 2nd Ed. No Date. </w:t>
      </w:r>
      <w:hyperlink r:id="rId9" w:history="1">
        <w:r w:rsidRPr="00C216A7">
          <w:rPr>
            <w:rStyle w:val="Hyperlink"/>
            <w:rFonts w:cs="Calibri"/>
          </w:rPr>
          <w:t>https://thelawdictionary.org/unjust/</w:t>
        </w:r>
      </w:hyperlink>
      <w:r w:rsidRPr="00C216A7">
        <w:rPr>
          <w:rFonts w:cs="Calibri"/>
        </w:rPr>
        <w:t>] brett</w:t>
      </w:r>
    </w:p>
    <w:p w14:paraId="6968D081" w14:textId="77777777" w:rsidR="00D72E48" w:rsidRPr="00C216A7" w:rsidRDefault="00D72E48" w:rsidP="00D72E48">
      <w:pPr>
        <w:rPr>
          <w:rStyle w:val="Emphasis"/>
        </w:rPr>
      </w:pPr>
      <w:r w:rsidRPr="00C216A7">
        <w:rPr>
          <w:rStyle w:val="Emphasis"/>
        </w:rPr>
        <w:t>What is UNJUST?</w:t>
      </w:r>
    </w:p>
    <w:p w14:paraId="7513CEBC" w14:textId="77777777" w:rsidR="00D72E48" w:rsidRPr="00C216A7" w:rsidRDefault="00D72E48" w:rsidP="00D72E48">
      <w:pPr>
        <w:rPr>
          <w:rFonts w:cs="Calibri"/>
          <w:sz w:val="16"/>
        </w:rPr>
      </w:pPr>
      <w:r w:rsidRPr="00C216A7">
        <w:rPr>
          <w:rStyle w:val="Emphasis"/>
          <w:highlight w:val="green"/>
        </w:rPr>
        <w:t>Contrary to</w:t>
      </w:r>
      <w:r w:rsidRPr="00C216A7">
        <w:rPr>
          <w:rFonts w:cs="Calibri"/>
          <w:sz w:val="16"/>
        </w:rPr>
        <w:t xml:space="preserve"> </w:t>
      </w:r>
      <w:r w:rsidRPr="00C216A7">
        <w:rPr>
          <w:rStyle w:val="StyleUnderline"/>
          <w:rFonts w:cs="Calibri"/>
        </w:rPr>
        <w:t>right and justice</w:t>
      </w:r>
      <w:r w:rsidRPr="00C216A7">
        <w:rPr>
          <w:rFonts w:cs="Calibri"/>
          <w:sz w:val="16"/>
        </w:rPr>
        <w:t xml:space="preserve">, or to </w:t>
      </w:r>
      <w:r w:rsidRPr="00C216A7">
        <w:rPr>
          <w:rStyle w:val="StyleUnderline"/>
          <w:rFonts w:cs="Calibri"/>
        </w:rPr>
        <w:t xml:space="preserve">the </w:t>
      </w:r>
      <w:r w:rsidRPr="00C216A7">
        <w:rPr>
          <w:rStyle w:val="Emphasis"/>
        </w:rPr>
        <w:t>enjoyment of</w:t>
      </w:r>
      <w:r w:rsidRPr="00C216A7">
        <w:rPr>
          <w:rFonts w:cs="Calibri"/>
          <w:sz w:val="16"/>
        </w:rPr>
        <w:t xml:space="preserve"> his </w:t>
      </w:r>
      <w:r w:rsidRPr="00C216A7">
        <w:rPr>
          <w:rStyle w:val="Emphasis"/>
        </w:rPr>
        <w:t>rights by another</w:t>
      </w:r>
      <w:r w:rsidRPr="00C216A7">
        <w:rPr>
          <w:rFonts w:cs="Calibri"/>
          <w:sz w:val="16"/>
        </w:rPr>
        <w:t xml:space="preserve">, </w:t>
      </w:r>
      <w:r w:rsidRPr="00C216A7">
        <w:rPr>
          <w:rStyle w:val="StyleUnderline"/>
          <w:rFonts w:cs="Calibri"/>
        </w:rPr>
        <w:t xml:space="preserve">or to the standards of </w:t>
      </w:r>
      <w:r w:rsidRPr="00C216A7">
        <w:rPr>
          <w:rStyle w:val="StyleUnderline"/>
          <w:rFonts w:cs="Calibri"/>
          <w:highlight w:val="green"/>
        </w:rPr>
        <w:t>conduct furnished by</w:t>
      </w:r>
      <w:r w:rsidRPr="00C216A7">
        <w:rPr>
          <w:rStyle w:val="StyleUnderline"/>
          <w:rFonts w:cs="Calibri"/>
        </w:rPr>
        <w:t xml:space="preserve"> the </w:t>
      </w:r>
      <w:r w:rsidRPr="00C216A7">
        <w:rPr>
          <w:rStyle w:val="Emphasis"/>
          <w:highlight w:val="green"/>
        </w:rPr>
        <w:t>laws</w:t>
      </w:r>
      <w:r w:rsidRPr="00C216A7">
        <w:rPr>
          <w:rFonts w:cs="Calibri"/>
          <w:sz w:val="16"/>
        </w:rPr>
        <w:t>.</w:t>
      </w:r>
    </w:p>
    <w:p w14:paraId="13EEF564" w14:textId="77777777" w:rsidR="00D72E48" w:rsidRDefault="00D72E48" w:rsidP="00D72E48"/>
    <w:p w14:paraId="5148B0CE" w14:textId="77777777" w:rsidR="00D72E48" w:rsidRDefault="00D72E48" w:rsidP="00D72E48">
      <w:pPr>
        <w:pStyle w:val="Heading4"/>
      </w:pPr>
      <w:r>
        <w:t xml:space="preserve">C. Fairness- </w:t>
      </w:r>
    </w:p>
    <w:p w14:paraId="6CB3A081" w14:textId="77777777" w:rsidR="00D72E48" w:rsidRDefault="00D72E48" w:rsidP="00D72E48"/>
    <w:p w14:paraId="4221749E" w14:textId="77777777" w:rsidR="00D72E48" w:rsidRDefault="00D72E48" w:rsidP="00D72E48">
      <w:pPr>
        <w:pStyle w:val="Heading4"/>
      </w:pPr>
      <w:r>
        <w:t xml:space="preserve">1. Debate is a game: there’s a winner and loser, competitive norms, the tournament invite proves. Alternative impacts like activism or education can be pursued in other places.  This makes fairness the most important impact </w:t>
      </w:r>
    </w:p>
    <w:p w14:paraId="18839FB4" w14:textId="77777777" w:rsidR="00D72E48" w:rsidRDefault="00D72E48" w:rsidP="00D72E48"/>
    <w:p w14:paraId="0C9268C0" w14:textId="77777777" w:rsidR="00D72E48" w:rsidRDefault="00D72E48" w:rsidP="00D72E48">
      <w:pPr>
        <w:pStyle w:val="Heading4"/>
      </w:pPr>
      <w:r>
        <w:t>2. Not defending the topic is</w:t>
      </w:r>
      <w:r w:rsidRPr="007A0B38">
        <w:rPr>
          <w:rStyle w:val="Heading4Char"/>
        </w:rPr>
        <w:t xml:space="preserve"> </w:t>
      </w:r>
      <w:r>
        <w:t>not fair</w:t>
      </w:r>
    </w:p>
    <w:p w14:paraId="67C9559B" w14:textId="77777777" w:rsidR="00D72E48" w:rsidRDefault="00D72E48" w:rsidP="00D72E48"/>
    <w:p w14:paraId="31E5FC91" w14:textId="77777777" w:rsidR="00D72E48" w:rsidRDefault="00D72E48" w:rsidP="00D72E48">
      <w:pPr>
        <w:pStyle w:val="Heading4"/>
      </w:pPr>
      <w:r>
        <w:t xml:space="preserve">A. Preparation- altering the topic gives the aff a huge edge, they can prepare for half a year on an issue that catches us by surprise. Preparation is better than thinking on your feet- research demonstrates pedagogical humility and research skills are the only portable debate training       </w:t>
      </w:r>
    </w:p>
    <w:p w14:paraId="5F1717AC" w14:textId="77777777" w:rsidR="00D72E48" w:rsidRDefault="00D72E48" w:rsidP="00D72E48"/>
    <w:p w14:paraId="13F408E3" w14:textId="77777777" w:rsidR="00D72E48" w:rsidRDefault="00D72E48" w:rsidP="00D72E48">
      <w:pPr>
        <w:pStyle w:val="Heading4"/>
      </w:pPr>
      <w:r>
        <w:t xml:space="preserve">B. Limits- there are a finite amount of government restrictions, but an infinite number of non topical affs. Consider this our “library disad”- not debating the topic allows someone to specialize in one area of the library for 4 years giving them a huge edge over people who switch research focus ever 2 months. </w:t>
      </w:r>
    </w:p>
    <w:p w14:paraId="1405B96B" w14:textId="77777777" w:rsidR="00D72E48" w:rsidRDefault="00D72E48" w:rsidP="00D72E48"/>
    <w:p w14:paraId="3AA70641" w14:textId="77777777" w:rsidR="00D72E48" w:rsidRDefault="00D72E48" w:rsidP="00D72E48">
      <w:pPr>
        <w:pStyle w:val="Heading4"/>
      </w:pPr>
      <w:r>
        <w:lastRenderedPageBreak/>
        <w:t xml:space="preserve">C. Causality- debating the resolution forces the affirmative to defend a cause and effect relationship, the state doing x results in y. Non topical affs establish their own barometer “I think x is good for me” that aren’t negateable. Only the neg promotes switch side debate. </w:t>
      </w:r>
    </w:p>
    <w:p w14:paraId="34A7B0EC" w14:textId="77777777" w:rsidR="00D72E48" w:rsidRDefault="00D72E48" w:rsidP="00D72E48"/>
    <w:p w14:paraId="203B2840" w14:textId="77777777" w:rsidR="00D72E48" w:rsidRPr="007A0B38" w:rsidRDefault="00D72E48" w:rsidP="00D72E48">
      <w:pPr>
        <w:pStyle w:val="Heading4"/>
      </w:pPr>
      <w:r>
        <w:t xml:space="preserve">D. Exclusionary rule- you can’t vote on the case outweighs T because lack of preparation prevents rigorous testing of the AC claims and inflates the credence of their arguments. If we win fairness we don’t have to “outweigh” other impacts </w:t>
      </w:r>
    </w:p>
    <w:p w14:paraId="1883E2EA" w14:textId="77777777" w:rsidR="00D72E48" w:rsidRPr="00162D59" w:rsidRDefault="00D72E48" w:rsidP="00D72E48"/>
    <w:p w14:paraId="16A4DF50" w14:textId="77777777" w:rsidR="00D72E48" w:rsidRDefault="00D72E48" w:rsidP="00D72E48">
      <w:pPr>
        <w:pStyle w:val="Heading2"/>
      </w:pPr>
      <w:r>
        <w:lastRenderedPageBreak/>
        <w:t>2</w:t>
      </w:r>
    </w:p>
    <w:p w14:paraId="4E17AB4C" w14:textId="77777777" w:rsidR="00D72E48" w:rsidRDefault="00D72E48" w:rsidP="00D72E48">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7D135507" w14:textId="77777777" w:rsidR="00D72E48" w:rsidRPr="002B2717" w:rsidRDefault="00D72E48" w:rsidP="00D72E48">
      <w:r>
        <w:rPr>
          <w:rStyle w:val="Style13ptBold"/>
        </w:rPr>
        <w:t xml:space="preserve">Sjobert 12 </w:t>
      </w:r>
      <w:r w:rsidRPr="002B2717">
        <w:t>Sjoberg, Laura (2012). Gender, structure, and war: what Waltz couldn't see. International Theory, 4(1), 1–38. doi:10.1017/S175297191100025X</w:t>
      </w:r>
      <w:r>
        <w:t xml:space="preserve"> SM</w:t>
      </w:r>
    </w:p>
    <w:p w14:paraId="69B1E640" w14:textId="77777777" w:rsidR="00D72E48" w:rsidRPr="00165F9E" w:rsidRDefault="00D72E48" w:rsidP="00D72E48">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w:t>
      </w:r>
      <w:r w:rsidRPr="00165F9E">
        <w:rPr>
          <w:rStyle w:val="StyleUnderline"/>
        </w:rPr>
        <w:lastRenderedPageBreak/>
        <w:t xml:space="preserve">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 xml:space="preserve">or prudence cannot account for Belgium’s actions in 1914; in fact, </w:t>
      </w:r>
      <w:r w:rsidRPr="00165F9E">
        <w:rPr>
          <w:rStyle w:val="StyleUnderline"/>
        </w:rPr>
        <w:lastRenderedPageBreak/>
        <w:t>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lastRenderedPageBreak/>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68DB1710" w14:textId="77777777" w:rsidR="00D72E48" w:rsidRPr="00A23BD4" w:rsidRDefault="00D72E48" w:rsidP="00D72E48"/>
    <w:p w14:paraId="3810BDA5" w14:textId="77777777" w:rsidR="00D72E48" w:rsidRPr="00205FC6" w:rsidRDefault="00D72E48" w:rsidP="00D72E48">
      <w:pPr>
        <w:pStyle w:val="Heading4"/>
      </w:pPr>
      <w:r>
        <w:t xml:space="preserve">The impact is hypermasculine war-making- claims of objectivity are patently flawed because they are based in gendered decision-making </w:t>
      </w:r>
    </w:p>
    <w:p w14:paraId="75482DF1" w14:textId="77777777" w:rsidR="00D72E48" w:rsidRDefault="00D72E48" w:rsidP="00D72E48">
      <w:pPr>
        <w:rPr>
          <w:rStyle w:val="Style13ptBold"/>
        </w:rPr>
      </w:pPr>
      <w:r w:rsidRPr="00205FC6">
        <w:rPr>
          <w:rStyle w:val="Style13ptBold"/>
        </w:rPr>
        <w:t>Sjoberg 13</w:t>
      </w:r>
    </w:p>
    <w:p w14:paraId="6D176FEF" w14:textId="77777777" w:rsidR="00D72E48" w:rsidRDefault="00D72E48" w:rsidP="00D72E48">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372E078E" w14:textId="77777777" w:rsidR="00D72E48" w:rsidRPr="00FF545F" w:rsidRDefault="00D72E48" w:rsidP="00D72E48">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 xml:space="preserve">the knower/actor can separate </w:t>
      </w:r>
      <w:r w:rsidRPr="003D0564">
        <w:rPr>
          <w:rStyle w:val="StyleUnderline"/>
        </w:rPr>
        <w:lastRenderedPageBreak/>
        <w:t>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7BE4A36E" w14:textId="77777777" w:rsidR="00D72E48" w:rsidRDefault="00D72E48" w:rsidP="00D72E48">
      <w:pPr>
        <w:rPr>
          <w:rStyle w:val="StyleUnderline"/>
        </w:rPr>
      </w:pPr>
    </w:p>
    <w:p w14:paraId="0D5EB2CB" w14:textId="77777777" w:rsidR="00D72E48" w:rsidRPr="004C5136" w:rsidRDefault="00D72E48" w:rsidP="00D72E48">
      <w:pPr>
        <w:rPr>
          <w:rStyle w:val="StyleUnderline"/>
        </w:rPr>
      </w:pPr>
    </w:p>
    <w:p w14:paraId="04FDC4BB" w14:textId="77777777" w:rsidR="00D72E48" w:rsidRPr="002A5117" w:rsidRDefault="00D72E48" w:rsidP="00D72E48">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1670E924" w14:textId="77777777" w:rsidR="00D72E48" w:rsidRPr="002A5117" w:rsidRDefault="00D72E48" w:rsidP="00D72E48">
      <w:pPr>
        <w:rPr>
          <w:rStyle w:val="Style13ptBold"/>
          <w:rFonts w:asciiTheme="majorHAnsi" w:hAnsiTheme="majorHAnsi"/>
        </w:rPr>
      </w:pPr>
      <w:r w:rsidRPr="002A5117">
        <w:rPr>
          <w:rStyle w:val="Style13ptBold"/>
          <w:rFonts w:asciiTheme="majorHAnsi" w:hAnsiTheme="majorHAnsi"/>
        </w:rPr>
        <w:t>Youngs 04</w:t>
      </w:r>
    </w:p>
    <w:p w14:paraId="04ACCE31" w14:textId="77777777" w:rsidR="00D72E48" w:rsidRPr="002A5117" w:rsidRDefault="00D72E48" w:rsidP="00D72E48">
      <w:pPr>
        <w:rPr>
          <w:rFonts w:asciiTheme="majorHAnsi" w:hAnsiTheme="majorHAnsi"/>
          <w:b/>
          <w:sz w:val="20"/>
          <w:szCs w:val="20"/>
        </w:rPr>
      </w:pPr>
      <w:r w:rsidRPr="002A5117">
        <w:rPr>
          <w:rStyle w:val="Style13ptBold"/>
          <w:rFonts w:asciiTheme="majorHAnsi" w:hAnsiTheme="majorHAnsi"/>
          <w:szCs w:val="20"/>
        </w:rPr>
        <w:lastRenderedPageBreak/>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746EE58B" w14:textId="77777777" w:rsidR="00D72E48" w:rsidRDefault="00D72E48" w:rsidP="00D72E48">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w:t>
      </w:r>
      <w:r w:rsidRPr="00CF4A26">
        <w:rPr>
          <w:rFonts w:asciiTheme="majorHAnsi" w:hAnsiTheme="majorHAnsi"/>
          <w:sz w:val="16"/>
          <w:szCs w:val="22"/>
        </w:rPr>
        <w:lastRenderedPageBreak/>
        <w:t xml:space="preserve">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5D690B17" w14:textId="77777777" w:rsidR="00D72E48" w:rsidRPr="00A255EE" w:rsidRDefault="00D72E48" w:rsidP="00D72E48">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21DB6C77" w14:textId="77777777" w:rsidR="00D72E48" w:rsidRDefault="00D72E48" w:rsidP="00D72E48">
      <w:pPr>
        <w:rPr>
          <w:rStyle w:val="Style13ptBold"/>
        </w:rPr>
      </w:pPr>
      <w:r>
        <w:rPr>
          <w:rStyle w:val="Style13ptBold"/>
        </w:rPr>
        <w:t>Bacchi 16</w:t>
      </w:r>
    </w:p>
    <w:p w14:paraId="79DCD569" w14:textId="77777777" w:rsidR="00D72E48" w:rsidRPr="00B41485" w:rsidRDefault="00D72E48" w:rsidP="00D72E48">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27F42896" w14:textId="77777777" w:rsidR="00D72E48" w:rsidRPr="00116A44" w:rsidRDefault="00D72E48" w:rsidP="00D72E48">
      <w:pPr>
        <w:rPr>
          <w:iCs/>
          <w:u w:val="single"/>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w:t>
      </w:r>
      <w:r w:rsidRPr="00D045E1">
        <w:rPr>
          <w:sz w:val="14"/>
        </w:rPr>
        <w:lastRenderedPageBreak/>
        <w:t xml:space="preserve">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5CC5DDAE" w14:textId="77777777" w:rsidR="00D72E48" w:rsidRPr="00886739" w:rsidRDefault="00D72E48" w:rsidP="00D72E48"/>
    <w:p w14:paraId="2DD63839" w14:textId="77777777" w:rsidR="00D72E48" w:rsidRDefault="00D72E48" w:rsidP="00D72E48">
      <w:pPr>
        <w:pStyle w:val="Heading2"/>
      </w:pPr>
      <w:r>
        <w:lastRenderedPageBreak/>
        <w:t>case</w:t>
      </w:r>
    </w:p>
    <w:p w14:paraId="0E37BEA6" w14:textId="77777777" w:rsidR="00D72E48" w:rsidRDefault="00D72E48" w:rsidP="00D72E48">
      <w:pPr>
        <w:pStyle w:val="Heading3"/>
      </w:pPr>
      <w:r>
        <w:lastRenderedPageBreak/>
        <w:t>rob</w:t>
      </w:r>
    </w:p>
    <w:p w14:paraId="0B9994EA" w14:textId="77777777" w:rsidR="00D72E48" w:rsidRPr="00D6120F" w:rsidRDefault="00D72E48" w:rsidP="00D72E48">
      <w:pPr>
        <w:pStyle w:val="Heading4"/>
        <w:rPr>
          <w:rFonts w:cstheme="majorHAnsi"/>
        </w:rPr>
      </w:pPr>
      <w:r w:rsidRPr="00D6120F">
        <w:rPr>
          <w:rFonts w:cstheme="majorHAnsi"/>
          <w:u w:val="single"/>
        </w:rPr>
        <w:t>Counter-Interpretation</w:t>
      </w:r>
      <w:r w:rsidRPr="00D6120F">
        <w:rPr>
          <w:rFonts w:cstheme="majorHAnsi"/>
        </w:rPr>
        <w:t xml:space="preserve">: The 1AC is an </w:t>
      </w:r>
      <w:r w:rsidRPr="00D6120F">
        <w:rPr>
          <w:rFonts w:cstheme="majorHAnsi"/>
          <w:u w:val="single"/>
        </w:rPr>
        <w:t>object of research</w:t>
      </w:r>
      <w:r w:rsidRPr="00D6120F">
        <w:rPr>
          <w:rFonts w:cstheme="majorHAnsi"/>
        </w:rPr>
        <w:t>. The role of the neg should be to disprove the various meanings of that object. They should be responsible for the way their knowledge is constructed and used because that produces the best model for activism and ethics in the context of the topic</w:t>
      </w:r>
      <w:r>
        <w:rPr>
          <w:rFonts w:cstheme="majorHAnsi"/>
        </w:rPr>
        <w:t xml:space="preserve"> since representations affect policy implementation</w:t>
      </w:r>
      <w:r w:rsidRPr="00D6120F">
        <w:rPr>
          <w:rFonts w:cstheme="majorHAnsi"/>
        </w:rPr>
        <w:t xml:space="preserve"> which is a unique education</w:t>
      </w:r>
      <w:r>
        <w:rPr>
          <w:rFonts w:cstheme="majorHAnsi"/>
        </w:rPr>
        <w:t>al</w:t>
      </w:r>
      <w:r w:rsidRPr="00D6120F">
        <w:rPr>
          <w:rFonts w:cstheme="majorHAnsi"/>
        </w:rPr>
        <w:t xml:space="preserve"> net benefit to our interpretation</w:t>
      </w:r>
    </w:p>
    <w:p w14:paraId="1DF287BD" w14:textId="77777777" w:rsidR="00D72E48" w:rsidRDefault="00D72E48" w:rsidP="00D72E48">
      <w:pPr>
        <w:pStyle w:val="Heading4"/>
      </w:pPr>
      <w:r>
        <w:rPr>
          <w:rFonts w:cstheme="majorHAnsi"/>
        </w:rPr>
        <w:t xml:space="preserve">Any link is sufficient to win: </w:t>
      </w:r>
      <w:r w:rsidRPr="00B55C49">
        <w:t>framework mean</w:t>
      </w:r>
      <w:r>
        <w:t>s</w:t>
      </w:r>
      <w:r w:rsidRPr="00B55C49">
        <w:t xml:space="preserve"> prioritize </w:t>
      </w:r>
      <w:r>
        <w:t>gender violence</w:t>
      </w:r>
      <w:r w:rsidRPr="00B55C49">
        <w:t xml:space="preserve"> and ethical subject formation - the only real benefit of debate is we learn about issues that remain at the margins of public discourse and become effective advocates</w:t>
      </w:r>
      <w:r>
        <w:t>. O</w:t>
      </w:r>
      <w:r w:rsidRPr="00B55C49">
        <w:t xml:space="preserve">ur links prove the aff sustains </w:t>
      </w:r>
      <w:r>
        <w:t>masculinity</w:t>
      </w:r>
      <w:r w:rsidRPr="00B55C49">
        <w:t xml:space="preserve"> that </w:t>
      </w:r>
      <w:r>
        <w:t>allow</w:t>
      </w:r>
      <w:r w:rsidRPr="00B55C49">
        <w:t xml:space="preserve"> </w:t>
      </w:r>
      <w:r>
        <w:t>gender violence - reject it even under consequentialism</w:t>
      </w:r>
    </w:p>
    <w:p w14:paraId="7C4E1002" w14:textId="77777777" w:rsidR="00D72E48" w:rsidRDefault="00D72E48" w:rsidP="00D72E48">
      <w:pPr>
        <w:pStyle w:val="Heading4"/>
      </w:pPr>
      <w:r>
        <w:t>-- Truth testing forces us into extremist philosophical stances that no one actually defends. This makes research meaningless and divorces our discussions from how they take place in academia.</w:t>
      </w:r>
    </w:p>
    <w:p w14:paraId="59C91F53" w14:textId="77777777" w:rsidR="00D72E48" w:rsidRDefault="00D72E48" w:rsidP="00D72E48">
      <w:pPr>
        <w:pStyle w:val="Heading4"/>
      </w:pPr>
      <w:r>
        <w:t xml:space="preserve">B. </w:t>
      </w:r>
      <w:r w:rsidRPr="007A53FD">
        <w:t xml:space="preserve">Reciprocity – truth testing justifies multiple NIBS like skep and a prioris which gives them a 2:1 advantage </w:t>
      </w:r>
    </w:p>
    <w:p w14:paraId="13C3A413" w14:textId="77777777" w:rsidR="00D72E48" w:rsidRPr="007A53FD" w:rsidRDefault="00D72E48" w:rsidP="00D72E48">
      <w:pPr>
        <w:pStyle w:val="Heading4"/>
      </w:pPr>
      <w:r>
        <w:t xml:space="preserve">C. </w:t>
      </w:r>
      <w:r w:rsidRPr="007A53FD">
        <w:t xml:space="preserve">And even if they win truth testing, our offense links and they beg the question of the framework. We prove the resolution </w:t>
      </w:r>
      <w:r>
        <w:t>false</w:t>
      </w:r>
      <w:r w:rsidRPr="007A53FD">
        <w:t xml:space="preserve"> that </w:t>
      </w:r>
      <w:r>
        <w:t xml:space="preserve">we are obligated to keep pb to prevent terrorism </w:t>
      </w:r>
    </w:p>
    <w:p w14:paraId="537A161D" w14:textId="77777777" w:rsidR="00D72E48" w:rsidRPr="007A53FD" w:rsidRDefault="00D72E48" w:rsidP="00D72E48">
      <w:pPr>
        <w:pStyle w:val="Heading4"/>
      </w:pPr>
      <w:r>
        <w:t xml:space="preserve">D. Topics generate their meaning through context specific debates. Truth testing allows the neg to recycle the same generic NC’s without engaging the topic, which kills the entire point of debate and gives them infinite prep against our aff. </w:t>
      </w:r>
    </w:p>
    <w:p w14:paraId="0DAF2CA2" w14:textId="77777777" w:rsidR="00D72E48" w:rsidRPr="00231BD3" w:rsidRDefault="00D72E48" w:rsidP="00D72E48"/>
    <w:p w14:paraId="144FEB04" w14:textId="77777777" w:rsidR="00D72E48" w:rsidRPr="002C5A3E" w:rsidRDefault="00D72E48" w:rsidP="00D72E48">
      <w:pPr>
        <w:pStyle w:val="Heading3"/>
      </w:pPr>
      <w:r>
        <w:lastRenderedPageBreak/>
        <w:t>Underview</w:t>
      </w:r>
    </w:p>
    <w:p w14:paraId="58F7B9B7" w14:textId="77777777" w:rsidR="00D72E48" w:rsidRDefault="00D72E48" w:rsidP="00D72E48">
      <w:r>
        <w:t>AT AFC</w:t>
      </w:r>
    </w:p>
    <w:p w14:paraId="329C8357" w14:textId="77777777" w:rsidR="00D72E48" w:rsidRDefault="00D72E48" w:rsidP="00D72E48">
      <w:pPr>
        <w:pStyle w:val="Heading4"/>
        <w:rPr>
          <w:lang w:eastAsia="zh-TW"/>
        </w:rPr>
      </w:pPr>
      <w:r w:rsidRPr="0019774B">
        <w:rPr>
          <w:lang w:eastAsia="zh-TW"/>
        </w:rPr>
        <w:t xml:space="preserve">CI- The violation 1] Negative testing- we should get to test the affirmative from multiple angles and sides that o/w’s since it’s the constitutive and inescapable role of the negative 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39675CA0" w14:textId="77777777" w:rsidR="00D72E48" w:rsidRDefault="00D72E48" w:rsidP="00D72E48">
      <w:pPr>
        <w:rPr>
          <w:lang w:eastAsia="zh-TW"/>
        </w:rPr>
      </w:pPr>
    </w:p>
    <w:p w14:paraId="4D592C8F" w14:textId="77777777" w:rsidR="00D72E48" w:rsidRPr="0062724B" w:rsidRDefault="00D72E48" w:rsidP="00D72E48">
      <w:pPr>
        <w:rPr>
          <w:lang w:eastAsia="zh-TW"/>
        </w:rPr>
      </w:pPr>
      <w:r>
        <w:rPr>
          <w:lang w:eastAsia="zh-TW"/>
        </w:rPr>
        <w:t>1-- defending the squo is literally so absuvie and destroys any competitive equity – we have a wiki that allows you to see us as predictable and you also get to read infinite stuff – spec affs exist</w:t>
      </w:r>
    </w:p>
    <w:p w14:paraId="710F39E5" w14:textId="77777777" w:rsidR="00D72E48" w:rsidRPr="00231BD3" w:rsidRDefault="00D72E48" w:rsidP="00D72E48">
      <w:pPr>
        <w:spacing w:after="0" w:line="240" w:lineRule="auto"/>
        <w:rPr>
          <w:rFonts w:ascii="Times New Roman" w:eastAsia="Times New Roman" w:hAnsi="Times New Roman" w:cs="Times New Roman"/>
          <w:sz w:val="24"/>
        </w:rPr>
      </w:pPr>
    </w:p>
    <w:p w14:paraId="702CFF20" w14:textId="77777777" w:rsidR="00D72E48" w:rsidRPr="00231BD3" w:rsidRDefault="00D72E48" w:rsidP="00D72E48">
      <w:pPr>
        <w:spacing w:after="0" w:line="240" w:lineRule="auto"/>
        <w:rPr>
          <w:rFonts w:ascii="Times New Roman" w:eastAsia="Times New Roman" w:hAnsi="Times New Roman" w:cs="Times New Roman"/>
          <w:sz w:val="24"/>
          <w:highlight w:val="green"/>
        </w:rPr>
      </w:pPr>
      <w:r w:rsidRPr="00231BD3">
        <w:rPr>
          <w:rFonts w:ascii="Times New Roman" w:eastAsia="Times New Roman" w:hAnsi="Times New Roman" w:cs="Times New Roman"/>
          <w:b/>
          <w:bCs/>
          <w:color w:val="000000"/>
          <w:sz w:val="26"/>
          <w:szCs w:val="26"/>
          <w:highlight w:val="green"/>
        </w:rPr>
        <w:t>2. Interpretation: The negative may not use private actor fiat. </w:t>
      </w:r>
    </w:p>
    <w:p w14:paraId="09444F10" w14:textId="77777777" w:rsidR="00D72E48" w:rsidRPr="00231BD3" w:rsidRDefault="00D72E48" w:rsidP="00D72E48">
      <w:pPr>
        <w:spacing w:after="0" w:line="240" w:lineRule="auto"/>
        <w:rPr>
          <w:rFonts w:ascii="Times New Roman" w:eastAsia="Times New Roman" w:hAnsi="Times New Roman" w:cs="Times New Roman"/>
          <w:sz w:val="24"/>
          <w:highlight w:val="green"/>
        </w:rPr>
      </w:pPr>
      <w:r w:rsidRPr="00231BD3">
        <w:rPr>
          <w:rFonts w:ascii="Times New Roman" w:eastAsia="Times New Roman" w:hAnsi="Times New Roman" w:cs="Times New Roman"/>
          <w:b/>
          <w:bCs/>
          <w:color w:val="000000"/>
          <w:sz w:val="26"/>
          <w:szCs w:val="26"/>
          <w:highlight w:val="green"/>
        </w:rPr>
        <w:t>Standard: </w:t>
      </w:r>
    </w:p>
    <w:p w14:paraId="1C99C399" w14:textId="77777777" w:rsidR="00D72E48" w:rsidRPr="00231BD3" w:rsidRDefault="00D72E48" w:rsidP="00D72E48">
      <w:pPr>
        <w:spacing w:after="0" w:line="240" w:lineRule="auto"/>
        <w:rPr>
          <w:rFonts w:ascii="Times New Roman" w:eastAsia="Times New Roman" w:hAnsi="Times New Roman" w:cs="Times New Roman"/>
          <w:sz w:val="24"/>
        </w:rPr>
      </w:pPr>
      <w:r w:rsidRPr="00231BD3">
        <w:rPr>
          <w:rFonts w:ascii="Times New Roman" w:eastAsia="Times New Roman" w:hAnsi="Times New Roman" w:cs="Times New Roman"/>
          <w:b/>
          <w:bCs/>
          <w:color w:val="000000"/>
          <w:sz w:val="26"/>
          <w:szCs w:val="26"/>
          <w:highlight w:val="green"/>
        </w:rPr>
        <w:t>Infinite Abuse: When you can fiat stuff like mindset shifts you can just fiat trivially true advocacies like “everyone stops being racist” which is impossible for the aff to contest so I lose every round.</w:t>
      </w:r>
      <w:r w:rsidRPr="00231BD3">
        <w:rPr>
          <w:rFonts w:ascii="Times New Roman" w:eastAsia="Times New Roman" w:hAnsi="Times New Roman" w:cs="Times New Roman"/>
          <w:b/>
          <w:bCs/>
          <w:color w:val="000000"/>
          <w:sz w:val="26"/>
          <w:szCs w:val="26"/>
        </w:rPr>
        <w:t> </w:t>
      </w:r>
    </w:p>
    <w:p w14:paraId="51F1938E" w14:textId="77777777" w:rsidR="00D72E48" w:rsidRPr="00231BD3" w:rsidRDefault="00D72E48" w:rsidP="00D72E48">
      <w:pPr>
        <w:spacing w:after="0" w:line="240" w:lineRule="auto"/>
        <w:rPr>
          <w:rFonts w:ascii="Times New Roman" w:eastAsia="Times New Roman" w:hAnsi="Times New Roman" w:cs="Times New Roman"/>
          <w:sz w:val="24"/>
        </w:rPr>
      </w:pPr>
    </w:p>
    <w:p w14:paraId="3BB699A9" w14:textId="77777777" w:rsidR="00D72E48" w:rsidRPr="00231BD3" w:rsidRDefault="00D72E48" w:rsidP="00D72E48">
      <w:pPr>
        <w:rPr>
          <w:lang w:eastAsia="zh-TW"/>
        </w:rPr>
      </w:pPr>
    </w:p>
    <w:p w14:paraId="6731B186" w14:textId="77777777" w:rsidR="00D72E48" w:rsidRPr="0019774B" w:rsidRDefault="00D72E48" w:rsidP="00D72E48"/>
    <w:p w14:paraId="7874464E" w14:textId="77777777" w:rsidR="00D72E48" w:rsidRDefault="00D72E48" w:rsidP="00D72E48"/>
    <w:p w14:paraId="1FBA1C5E" w14:textId="77777777" w:rsidR="00D72E48" w:rsidRPr="00F304D7" w:rsidRDefault="00D72E48" w:rsidP="00D72E48">
      <w:pPr>
        <w:pStyle w:val="Heading4"/>
        <w:rPr>
          <w:rFonts w:cs="Calibri"/>
          <w:b w:val="0"/>
        </w:rPr>
      </w:pPr>
      <w:r w:rsidRPr="009E1EBA">
        <w:rPr>
          <w:rFonts w:cs="Calibri"/>
        </w:rPr>
        <w:t xml:space="preserve">No impact to </w:t>
      </w:r>
      <w:r w:rsidRPr="009E1EBA">
        <w:rPr>
          <w:rFonts w:cs="Calibri"/>
          <w:u w:val="single"/>
        </w:rPr>
        <w:t>economic decline</w:t>
      </w:r>
      <w:r>
        <w:rPr>
          <w:rFonts w:cs="Calibri"/>
          <w:u w:val="single"/>
        </w:rPr>
        <w:t>.</w:t>
      </w:r>
      <w:r w:rsidRPr="009E1EBA">
        <w:rPr>
          <w:rFonts w:cs="Calibri"/>
          <w:b w:val="0"/>
        </w:rPr>
        <w:t xml:space="preserve"> </w:t>
      </w:r>
    </w:p>
    <w:p w14:paraId="41DF09B5" w14:textId="77777777" w:rsidR="00D72E48" w:rsidRPr="00E046CD" w:rsidRDefault="00D72E48" w:rsidP="00D72E48">
      <w:pPr>
        <w:rPr>
          <w:rFonts w:ascii="Times New Roman" w:hAnsi="Times New Roman" w:cs="Times New Roman"/>
          <w:sz w:val="24"/>
        </w:rPr>
      </w:pPr>
      <w:r w:rsidRPr="00F304D7">
        <w:rPr>
          <w:rStyle w:val="Style13ptBold"/>
        </w:rPr>
        <w:t>Davis and Pelc, PhDs, ’17</w:t>
      </w:r>
      <w:r w:rsidRPr="00F304D7">
        <w:rPr>
          <w:sz w:val="16"/>
          <w:szCs w:val="16"/>
        </w:rPr>
        <w:t xml:space="preserve"> (Christina L., </w:t>
      </w:r>
      <w:r w:rsidRPr="00F304D7">
        <w:rPr>
          <w:b/>
          <w:szCs w:val="22"/>
        </w:rPr>
        <w:t>Prof&amp;PhDGov’t@Harvard</w:t>
      </w:r>
      <w:r w:rsidRPr="00F304D7">
        <w:rPr>
          <w:sz w:val="16"/>
          <w:szCs w:val="16"/>
        </w:rPr>
        <w:t>, and Krzysztof</w:t>
      </w:r>
      <w:r w:rsidRPr="00F304D7">
        <w:rPr>
          <w:b/>
          <w:szCs w:val="22"/>
        </w:rPr>
        <w:t>, ProfPoliSci@McGill, PhDGov’t@Gtown</w:t>
      </w:r>
      <w:r w:rsidRPr="00F304D7">
        <w:rPr>
          <w:sz w:val="16"/>
          <w:szCs w:val="16"/>
        </w:rPr>
        <w:t>, “Cooperation in Hard Times: Self-restraint of Trade Protection,” p. 25-26, Journal of Conflict Resolution, Volume 61, Issue 2) BW</w:t>
      </w:r>
    </w:p>
    <w:p w14:paraId="24842A24" w14:textId="77777777" w:rsidR="00D72E48" w:rsidRPr="00F304D7" w:rsidRDefault="00D72E48" w:rsidP="00D72E48">
      <w:pPr>
        <w:rPr>
          <w:sz w:val="16"/>
        </w:rPr>
      </w:pPr>
      <w:r w:rsidRPr="00F304D7">
        <w:rPr>
          <w:sz w:val="16"/>
        </w:rPr>
        <w:t xml:space="preserve">Political economy theory would lead us to expect rising trade protection during hard times. Yet empirical evidence on this count has been mixed. Some studies find a correlation between poor macroeconomic conditions and protection, but the worst recession since the Great Depression has generated surprisingly moderate levels of protection. We explain this apparent contradiction. </w:t>
      </w:r>
      <w:r w:rsidRPr="00F304D7">
        <w:rPr>
          <w:rStyle w:val="StyleUnderline"/>
        </w:rPr>
        <w:t xml:space="preserve">Our statistical findings show that </w:t>
      </w:r>
      <w:r w:rsidRPr="00DB4004">
        <w:rPr>
          <w:rStyle w:val="StyleUnderline"/>
          <w:highlight w:val="green"/>
        </w:rPr>
        <w:t>under</w:t>
      </w:r>
      <w:r w:rsidRPr="00DB4004">
        <w:rPr>
          <w:rStyle w:val="StyleUnderline"/>
        </w:rPr>
        <w:t xml:space="preserve"> conditions of pervasive </w:t>
      </w:r>
      <w:r w:rsidRPr="00DB4004">
        <w:rPr>
          <w:rStyle w:val="StyleUnderline"/>
          <w:highlight w:val="green"/>
        </w:rPr>
        <w:t>economic crisis</w:t>
      </w:r>
      <w:r w:rsidRPr="00F304D7">
        <w:rPr>
          <w:rStyle w:val="StyleUnderline"/>
        </w:rPr>
        <w:t xml:space="preserve"> at the international level, </w:t>
      </w:r>
      <w:r w:rsidRPr="00DB4004">
        <w:rPr>
          <w:rStyle w:val="StyleUnderline"/>
          <w:highlight w:val="green"/>
        </w:rPr>
        <w:t xml:space="preserve">states exercise </w:t>
      </w:r>
      <w:r w:rsidRPr="00DB4004">
        <w:rPr>
          <w:rStyle w:val="Emphasis"/>
          <w:highlight w:val="green"/>
        </w:rPr>
        <w:t>more restraint</w:t>
      </w:r>
      <w:r w:rsidRPr="00F304D7">
        <w:rPr>
          <w:sz w:val="16"/>
        </w:rPr>
        <w:t xml:space="preserve"> than they would when facing crisis alone. </w:t>
      </w:r>
      <w:r w:rsidRPr="00F304D7">
        <w:rPr>
          <w:rStyle w:val="StyleUnderline"/>
        </w:rPr>
        <w:t>These results throw light on behavior not only during the crisis, but throughout the WTO period,</w:t>
      </w:r>
      <w:r w:rsidRPr="00F304D7">
        <w:rPr>
          <w:sz w:val="16"/>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F304D7">
        <w:rPr>
          <w:rStyle w:val="StyleUnderline"/>
        </w:rPr>
        <w:t xml:space="preserve">By </w:t>
      </w:r>
      <w:r w:rsidRPr="00DB4004">
        <w:rPr>
          <w:rStyle w:val="Emphasis"/>
          <w:highlight w:val="green"/>
        </w:rPr>
        <w:t>controlling for</w:t>
      </w:r>
      <w:r w:rsidRPr="00F304D7">
        <w:rPr>
          <w:rStyle w:val="Emphasis"/>
        </w:rPr>
        <w:t xml:space="preserve"> product-level </w:t>
      </w:r>
      <w:r w:rsidRPr="00DB4004">
        <w:rPr>
          <w:rStyle w:val="Emphasis"/>
          <w:highlight w:val="green"/>
        </w:rPr>
        <w:t>imports,</w:t>
      </w:r>
      <w:r w:rsidRPr="00F304D7">
        <w:rPr>
          <w:rStyle w:val="StyleUnderline"/>
        </w:rPr>
        <w:t xml:space="preserve"> we show that the restraint on remedy use is not a byproduct of declining imports. </w:t>
      </w:r>
      <w:r w:rsidRPr="00DB4004">
        <w:rPr>
          <w:rStyle w:val="StyleUnderline"/>
          <w:highlight w:val="green"/>
        </w:rPr>
        <w:t>We also take into account</w:t>
      </w:r>
      <w:r w:rsidRPr="00F304D7">
        <w:rPr>
          <w:rStyle w:val="StyleUnderline"/>
        </w:rPr>
        <w:t xml:space="preserve"> the ability of some countries to </w:t>
      </w:r>
      <w:r w:rsidRPr="00DB4004">
        <w:rPr>
          <w:rStyle w:val="StyleUnderline"/>
          <w:highlight w:val="green"/>
        </w:rPr>
        <w:t>manipulate</w:t>
      </w:r>
      <w:r w:rsidRPr="00F304D7">
        <w:rPr>
          <w:rStyle w:val="StyleUnderline"/>
        </w:rPr>
        <w:t xml:space="preserve"> </w:t>
      </w:r>
      <w:r w:rsidRPr="00DB4004">
        <w:rPr>
          <w:rStyle w:val="StyleUnderline"/>
        </w:rPr>
        <w:t>their</w:t>
      </w:r>
      <w:r w:rsidRPr="00F304D7">
        <w:rPr>
          <w:rStyle w:val="StyleUnderline"/>
        </w:rPr>
        <w:t xml:space="preserve"> </w:t>
      </w:r>
      <w:r w:rsidRPr="00DB4004">
        <w:rPr>
          <w:rStyle w:val="StyleUnderline"/>
          <w:highlight w:val="green"/>
        </w:rPr>
        <w:t>currency</w:t>
      </w:r>
      <w:r w:rsidRPr="00F304D7">
        <w:rPr>
          <w:rStyle w:val="StyleUnderline"/>
        </w:rPr>
        <w:t xml:space="preserve"> and demonstrate that the relationship between crisis and trade protection holds </w:t>
      </w:r>
      <w:r w:rsidRPr="00F304D7">
        <w:rPr>
          <w:rStyle w:val="Emphasis"/>
        </w:rPr>
        <w:t>independent of exchange rate policies.</w:t>
      </w:r>
    </w:p>
    <w:p w14:paraId="7D516231" w14:textId="77777777" w:rsidR="00D72E48" w:rsidRPr="00F304D7" w:rsidRDefault="00D72E48" w:rsidP="00D72E48">
      <w:pPr>
        <w:rPr>
          <w:sz w:val="16"/>
        </w:rPr>
      </w:pPr>
      <w:r w:rsidRPr="00F304D7">
        <w:rPr>
          <w:rStyle w:val="StyleUnderline"/>
        </w:rPr>
        <w:lastRenderedPageBreak/>
        <w:t>Government decisions to impose costs on their trade partners</w:t>
      </w:r>
      <w:r w:rsidRPr="00F304D7">
        <w:rPr>
          <w:sz w:val="16"/>
        </w:rPr>
        <w:t xml:space="preserve"> by taking advantage of their legal right to use flexibility measures </w:t>
      </w:r>
      <w:r w:rsidRPr="00F304D7">
        <w:rPr>
          <w:rStyle w:val="StyleUnderline"/>
        </w:rPr>
        <w:t>are driven</w:t>
      </w:r>
      <w:r w:rsidRPr="00F304D7">
        <w:rPr>
          <w:sz w:val="16"/>
        </w:rPr>
        <w:t xml:space="preserve"> not only by the domestic situation but also </w:t>
      </w:r>
      <w:r w:rsidRPr="00F304D7">
        <w:rPr>
          <w:rStyle w:val="StyleUnderline"/>
        </w:rPr>
        <w:t xml:space="preserve">by </w:t>
      </w:r>
      <w:r w:rsidRPr="00DB4004">
        <w:rPr>
          <w:rStyle w:val="StyleUnderline"/>
          <w:highlight w:val="green"/>
        </w:rPr>
        <w:t>circumstances</w:t>
      </w:r>
      <w:r w:rsidRPr="00F304D7">
        <w:rPr>
          <w:rStyle w:val="StyleUnderline"/>
        </w:rPr>
        <w:t xml:space="preserve"> abroad. This can </w:t>
      </w:r>
      <w:r w:rsidRPr="00DB4004">
        <w:rPr>
          <w:rStyle w:val="StyleUnderline"/>
          <w:highlight w:val="green"/>
        </w:rPr>
        <w:t xml:space="preserve">give rise to an </w:t>
      </w:r>
      <w:r w:rsidRPr="00DB4004">
        <w:rPr>
          <w:rStyle w:val="Emphasis"/>
          <w:highlight w:val="green"/>
        </w:rPr>
        <w:t>individual incentive for strategic self-restraint toward trade partners in similar economic trouble.</w:t>
      </w:r>
      <w:r w:rsidRPr="00DB4004">
        <w:rPr>
          <w:rStyle w:val="StyleUnderline"/>
          <w:highlight w:val="green"/>
        </w:rPr>
        <w:t xml:space="preserve"> Under</w:t>
      </w:r>
      <w:r w:rsidRPr="00F304D7">
        <w:rPr>
          <w:rStyle w:val="StyleUnderline"/>
        </w:rPr>
        <w:t xml:space="preserve"> conditions of widespread </w:t>
      </w:r>
      <w:r w:rsidRPr="00DB4004">
        <w:rPr>
          <w:rStyle w:val="StyleUnderline"/>
          <w:highlight w:val="green"/>
        </w:rPr>
        <w:t xml:space="preserve">crisis, government leaders </w:t>
      </w:r>
      <w:r w:rsidRPr="00DB4004">
        <w:rPr>
          <w:rStyle w:val="Emphasis"/>
          <w:highlight w:val="green"/>
        </w:rPr>
        <w:t>fear</w:t>
      </w:r>
      <w:r w:rsidRPr="00F304D7">
        <w:rPr>
          <w:rStyle w:val="Emphasis"/>
        </w:rPr>
        <w:t xml:space="preserve"> the </w:t>
      </w:r>
      <w:r w:rsidRPr="00DB4004">
        <w:rPr>
          <w:rStyle w:val="Emphasis"/>
          <w:highlight w:val="green"/>
        </w:rPr>
        <w:t>repercussions</w:t>
      </w:r>
      <w:r w:rsidRPr="00F304D7">
        <w:rPr>
          <w:rStyle w:val="StyleUnderline"/>
        </w:rPr>
        <w:t xml:space="preserve"> that their own use of trade protection may have on the behavior of trade partners at a time </w:t>
      </w:r>
      <w:r w:rsidRPr="00DB4004">
        <w:rPr>
          <w:rStyle w:val="StyleUnderline"/>
          <w:highlight w:val="green"/>
        </w:rPr>
        <w:t xml:space="preserve">when they </w:t>
      </w:r>
      <w:r w:rsidRPr="00DB4004">
        <w:rPr>
          <w:rStyle w:val="Emphasis"/>
          <w:highlight w:val="green"/>
        </w:rPr>
        <w:t>cannot afford</w:t>
      </w:r>
      <w:r w:rsidRPr="00F304D7">
        <w:rPr>
          <w:rStyle w:val="StyleUnderline"/>
        </w:rPr>
        <w:t xml:space="preserve"> the economic cost of </w:t>
      </w:r>
      <w:r w:rsidRPr="00DB4004">
        <w:rPr>
          <w:rStyle w:val="StyleUnderline"/>
          <w:highlight w:val="green"/>
        </w:rPr>
        <w:t>a trade war. Institutions provide monitoring and</w:t>
      </w:r>
      <w:r w:rsidRPr="00F304D7">
        <w:rPr>
          <w:rStyle w:val="StyleUnderline"/>
        </w:rPr>
        <w:t xml:space="preserve"> a venue for leader interaction that </w:t>
      </w:r>
      <w:r w:rsidRPr="00DB4004">
        <w:rPr>
          <w:rStyle w:val="Emphasis"/>
          <w:highlight w:val="green"/>
        </w:rPr>
        <w:t>facilitates coordination</w:t>
      </w:r>
      <w:r w:rsidRPr="00F304D7">
        <w:rPr>
          <w:rStyle w:val="StyleUnderline"/>
        </w:rPr>
        <w:t xml:space="preserve"> among states.</w:t>
      </w:r>
      <w:r w:rsidRPr="00F304D7">
        <w:rPr>
          <w:sz w:val="16"/>
        </w:rPr>
        <w:t xml:space="preserve"> Here the key function is to </w:t>
      </w:r>
      <w:r w:rsidRPr="00F304D7">
        <w:rPr>
          <w:rStyle w:val="StyleUnderline"/>
        </w:rPr>
        <w:t xml:space="preserve">reinforce expectations that </w:t>
      </w:r>
      <w:r w:rsidRPr="00DB4004">
        <w:rPr>
          <w:rStyle w:val="StyleUnderline"/>
          <w:highlight w:val="green"/>
        </w:rPr>
        <w:t>any move to protect industries will trigger similar moves</w:t>
      </w:r>
      <w:r w:rsidRPr="00F304D7">
        <w:rPr>
          <w:rStyle w:val="StyleUnderline"/>
        </w:rPr>
        <w:t xml:space="preserve"> in other countries.</w:t>
      </w:r>
      <w:r w:rsidRPr="00F304D7">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F304D7">
        <w:rPr>
          <w:rStyle w:val="StyleUnderline"/>
        </w:rPr>
        <w:t xml:space="preserve">tools of </w:t>
      </w:r>
      <w:r w:rsidRPr="00DB4004">
        <w:rPr>
          <w:rStyle w:val="Emphasis"/>
        </w:rPr>
        <w:t>informal governance</w:t>
      </w:r>
      <w:r w:rsidRPr="00F304D7">
        <w:rPr>
          <w:rStyle w:val="StyleUnderline"/>
        </w:rPr>
        <w:t xml:space="preserve"> such as leader pledges</w:t>
      </w:r>
      <w:r w:rsidRPr="00F304D7">
        <w:rPr>
          <w:sz w:val="16"/>
        </w:rPr>
        <w:t xml:space="preserve">, guidance from the Director General, </w:t>
      </w:r>
      <w:r w:rsidRPr="00F304D7">
        <w:rPr>
          <w:rStyle w:val="StyleUnderline"/>
        </w:rPr>
        <w:t>trade policy reviews, and plenary meetings play a real role within the trade regime.</w:t>
      </w:r>
      <w:r w:rsidRPr="00F304D7">
        <w:rPr>
          <w:sz w:val="16"/>
        </w:rPr>
        <w:t xml:space="preserve"> In the absence of sufficiently stringent rules over flexibility measures, compliance alone is insufficient during a </w:t>
      </w:r>
      <w:r w:rsidRPr="00DB4004">
        <w:rPr>
          <w:rStyle w:val="StyleUnderline"/>
          <w:highlight w:val="green"/>
        </w:rPr>
        <w:t>global</w:t>
      </w:r>
      <w:r w:rsidRPr="00F304D7">
        <w:rPr>
          <w:rStyle w:val="StyleUnderline"/>
        </w:rPr>
        <w:t xml:space="preserve"> economic </w:t>
      </w:r>
      <w:r w:rsidRPr="00DB4004">
        <w:rPr>
          <w:rStyle w:val="StyleUnderline"/>
          <w:highlight w:val="green"/>
        </w:rPr>
        <w:t>crisis</w:t>
      </w:r>
      <w:r w:rsidRPr="00F304D7">
        <w:rPr>
          <w:sz w:val="16"/>
        </w:rPr>
        <w:t xml:space="preserve">. These circumstances </w:t>
      </w:r>
      <w:r w:rsidRPr="00DB4004">
        <w:rPr>
          <w:rStyle w:val="StyleUnderline"/>
          <w:highlight w:val="green"/>
        </w:rPr>
        <w:t xml:space="preserve">trigger </w:t>
      </w:r>
      <w:r w:rsidRPr="00DB4004">
        <w:rPr>
          <w:rStyle w:val="Emphasis"/>
          <w:highlight w:val="green"/>
        </w:rPr>
        <w:t>informal mechanisms that</w:t>
      </w:r>
      <w:r w:rsidRPr="00F304D7">
        <w:rPr>
          <w:rStyle w:val="Emphasis"/>
        </w:rPr>
        <w:t xml:space="preserve"> complement </w:t>
      </w:r>
      <w:r w:rsidRPr="00DB4004">
        <w:rPr>
          <w:rStyle w:val="Emphasis"/>
          <w:highlight w:val="green"/>
        </w:rPr>
        <w:t>legal rules</w:t>
      </w:r>
      <w:r w:rsidRPr="00F304D7">
        <w:rPr>
          <w:rStyle w:val="Emphasis"/>
        </w:rPr>
        <w:t xml:space="preserve"> to support cooperation. </w:t>
      </w:r>
      <w:r w:rsidRPr="00F304D7">
        <w:rPr>
          <w:sz w:val="16"/>
        </w:rPr>
        <w:t>During widespread crisis, legal enforcement would be inadequate, and informal governance helps to bolster the system.</w:t>
      </w:r>
    </w:p>
    <w:p w14:paraId="3630FE11" w14:textId="77777777" w:rsidR="00D72E48" w:rsidRPr="00F304D7" w:rsidRDefault="00D72E48" w:rsidP="00D72E48">
      <w:pPr>
        <w:rPr>
          <w:sz w:val="16"/>
        </w:rPr>
      </w:pPr>
      <w:r w:rsidRPr="00F304D7">
        <w:rPr>
          <w:sz w:val="16"/>
        </w:rPr>
        <w:t xml:space="preserve">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w:t>
      </w:r>
      <w:r w:rsidRPr="00F304D7">
        <w:rPr>
          <w:rStyle w:val="StyleUnderline"/>
        </w:rPr>
        <w:t>systemic crises shape country restraint independent of formal institutional constraints.</w:t>
      </w:r>
      <w:r w:rsidRPr="00F304D7">
        <w:rPr>
          <w:sz w:val="16"/>
        </w:rPr>
        <w:t xml:space="preserve"> Insofar as </w:t>
      </w:r>
      <w:r w:rsidRPr="00F304D7">
        <w:rPr>
          <w:rStyle w:val="StyleUnderline"/>
        </w:rPr>
        <w:t>institutions are generating such restraint</w:t>
      </w:r>
      <w:r w:rsidRPr="00F304D7">
        <w:rPr>
          <w:sz w:val="16"/>
        </w:rPr>
        <w:t xml:space="preserve">, we offer that it is </w:t>
      </w:r>
      <w:r w:rsidRPr="00F304D7">
        <w:rPr>
          <w:rStyle w:val="StyleUnderline"/>
        </w:rPr>
        <w:t>by facilitating informal coordination,</w:t>
      </w:r>
      <w:r w:rsidRPr="00F304D7">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w:t>
      </w:r>
    </w:p>
    <w:p w14:paraId="108FAD38" w14:textId="77777777" w:rsidR="00D72E48" w:rsidRPr="00F304D7" w:rsidRDefault="00D72E48" w:rsidP="00D72E48">
      <w:pPr>
        <w:rPr>
          <w:sz w:val="16"/>
        </w:rPr>
      </w:pPr>
      <w:r w:rsidRPr="00F304D7">
        <w:rPr>
          <w:sz w:val="16"/>
        </w:rPr>
        <w:t xml:space="preserve">In sum, </w:t>
      </w:r>
      <w:r w:rsidRPr="00F304D7">
        <w:rPr>
          <w:rStyle w:val="StyleUnderline"/>
        </w:rPr>
        <w:t xml:space="preserve">the determinants of protection include economic downturns not only at home but also abroad. Rather than reinforcing pressure for protection, </w:t>
      </w:r>
      <w:r w:rsidRPr="00DB4004">
        <w:rPr>
          <w:rStyle w:val="StyleUnderline"/>
        </w:rPr>
        <w:t>pervasive crisis</w:t>
      </w:r>
      <w:r w:rsidRPr="00F304D7">
        <w:rPr>
          <w:rStyle w:val="StyleUnderline"/>
        </w:rPr>
        <w:t xml:space="preserve"> in the global economy is shown to </w:t>
      </w:r>
      <w:r w:rsidRPr="00F304D7">
        <w:rPr>
          <w:rStyle w:val="Emphasis"/>
        </w:rPr>
        <w:t>generate countervailing pressure for restraint in response to domestic crisis.</w:t>
      </w:r>
      <w:r w:rsidRPr="00F304D7">
        <w:rPr>
          <w:sz w:val="16"/>
        </w:rPr>
        <w:t xml:space="preserve"> In some cases, </w:t>
      </w:r>
      <w:r w:rsidRPr="00DB4004">
        <w:rPr>
          <w:rStyle w:val="Emphasis"/>
          <w:highlight w:val="green"/>
        </w:rPr>
        <w:t>hard times bring more, not less, international cooperation.</w:t>
      </w:r>
    </w:p>
    <w:p w14:paraId="72F4E50E" w14:textId="77777777" w:rsidR="00D72E48" w:rsidRDefault="00D72E48" w:rsidP="00D72E48"/>
    <w:p w14:paraId="38042E44" w14:textId="77777777" w:rsidR="00D72E48" w:rsidRDefault="00D72E48" w:rsidP="00D72E48">
      <w:pPr>
        <w:pStyle w:val="Heading4"/>
      </w:pPr>
      <w:r w:rsidRPr="00A7217C">
        <w:t xml:space="preserve">Stopping growth solves </w:t>
      </w:r>
      <w:r w:rsidRPr="00A7217C">
        <w:rPr>
          <w:u w:val="single"/>
        </w:rPr>
        <w:t>extinction</w:t>
      </w:r>
      <w:r w:rsidRPr="00A7217C">
        <w:t xml:space="preserve"> from </w:t>
      </w:r>
      <w:r w:rsidRPr="00A7217C">
        <w:rPr>
          <w:u w:val="single"/>
        </w:rPr>
        <w:t>eco collapse</w:t>
      </w:r>
      <w:r>
        <w:rPr>
          <w:u w:val="single"/>
        </w:rPr>
        <w:t>.</w:t>
      </w:r>
    </w:p>
    <w:p w14:paraId="136FBB00" w14:textId="77777777" w:rsidR="00D72E48" w:rsidRPr="00323FAC" w:rsidRDefault="00D72E48" w:rsidP="00D72E48">
      <w:pPr>
        <w:rPr>
          <w:rFonts w:ascii="Times New Roman" w:hAnsi="Times New Roman" w:cs="Times New Roman"/>
          <w:sz w:val="16"/>
          <w:szCs w:val="16"/>
        </w:rPr>
      </w:pPr>
      <w:r w:rsidRPr="00323FAC">
        <w:rPr>
          <w:rStyle w:val="Style13ptBold"/>
        </w:rPr>
        <w:t>Hickel, PhD, ’18</w:t>
      </w:r>
      <w:r w:rsidRPr="00323FAC">
        <w:rPr>
          <w:sz w:val="16"/>
          <w:szCs w:val="16"/>
        </w:rPr>
        <w:t xml:space="preserve"> (Jason, </w:t>
      </w:r>
      <w:r w:rsidRPr="00323FAC">
        <w:rPr>
          <w:b/>
          <w:szCs w:val="22"/>
        </w:rPr>
        <w:t>ProfAnthropology@LSE/Goldsmiths, PhDAnthropology@UVA</w:t>
      </w:r>
      <w:r w:rsidRPr="00323FAC">
        <w:rPr>
          <w:sz w:val="16"/>
          <w:szCs w:val="16"/>
        </w:rPr>
        <w:t xml:space="preserve">, </w:t>
      </w:r>
      <w:hyperlink r:id="rId10" w:history="1">
        <w:r w:rsidRPr="00323FAC">
          <w:rPr>
            <w:rStyle w:val="Hyperlink"/>
            <w:sz w:val="16"/>
            <w:szCs w:val="16"/>
          </w:rPr>
          <w:t>https://foreignpolicy.com/2018/09/12/why-growth-cant-be-green/</w:t>
        </w:r>
      </w:hyperlink>
      <w:r w:rsidRPr="00323FAC">
        <w:rPr>
          <w:sz w:val="16"/>
          <w:szCs w:val="16"/>
        </w:rPr>
        <w:t>, September 12) BW</w:t>
      </w:r>
    </w:p>
    <w:p w14:paraId="4065AFBD" w14:textId="77777777" w:rsidR="00D72E48" w:rsidRPr="00323FAC" w:rsidRDefault="00D72E48" w:rsidP="00D72E48">
      <w:pPr>
        <w:rPr>
          <w:sz w:val="16"/>
        </w:rPr>
      </w:pPr>
      <w:r w:rsidRPr="00323FAC">
        <w:rPr>
          <w:sz w:val="16"/>
        </w:rPr>
        <w:t xml:space="preserve">Warnings about </w:t>
      </w:r>
      <w:r w:rsidRPr="00DB4004">
        <w:rPr>
          <w:rStyle w:val="Emphasis"/>
          <w:highlight w:val="green"/>
        </w:rPr>
        <w:t>ecological breakdown</w:t>
      </w:r>
      <w:r w:rsidRPr="00323FAC">
        <w:rPr>
          <w:sz w:val="16"/>
        </w:rPr>
        <w:t xml:space="preserve"> have become ubiquitous. Over the past few years, major newspapers, including the Guardian and the New York Times, have carried alarming stories on </w:t>
      </w:r>
      <w:r w:rsidRPr="00DB4004">
        <w:rPr>
          <w:rStyle w:val="Emphasis"/>
          <w:highlight w:val="green"/>
        </w:rPr>
        <w:t>soil depletion, deforestation, and</w:t>
      </w:r>
      <w:r w:rsidRPr="00655B90">
        <w:rPr>
          <w:rStyle w:val="Emphasis"/>
        </w:rPr>
        <w:t xml:space="preserve"> the </w:t>
      </w:r>
      <w:r w:rsidRPr="00DB4004">
        <w:rPr>
          <w:rStyle w:val="Emphasis"/>
          <w:highlight w:val="green"/>
        </w:rPr>
        <w:t>collapse of fish</w:t>
      </w:r>
      <w:r w:rsidRPr="00323FAC">
        <w:rPr>
          <w:sz w:val="16"/>
        </w:rPr>
        <w:t xml:space="preserve"> stocks </w:t>
      </w:r>
      <w:r w:rsidRPr="00DB4004">
        <w:rPr>
          <w:rStyle w:val="Emphasis"/>
          <w:highlight w:val="green"/>
        </w:rPr>
        <w:t>and insect populations</w:t>
      </w:r>
      <w:r w:rsidRPr="00323FAC">
        <w:rPr>
          <w:sz w:val="16"/>
        </w:rPr>
        <w:t xml:space="preserve">. These crises </w:t>
      </w:r>
      <w:r w:rsidRPr="00DB4004">
        <w:rPr>
          <w:rStyle w:val="StyleUnderline"/>
          <w:highlight w:val="green"/>
        </w:rPr>
        <w:t>are</w:t>
      </w:r>
      <w:r w:rsidRPr="00655B90">
        <w:rPr>
          <w:rStyle w:val="StyleUnderline"/>
        </w:rPr>
        <w:t xml:space="preserve"> being </w:t>
      </w:r>
      <w:r w:rsidRPr="00DB4004">
        <w:rPr>
          <w:rStyle w:val="StyleUnderline"/>
          <w:highlight w:val="green"/>
        </w:rPr>
        <w:t>driven by</w:t>
      </w:r>
      <w:r w:rsidRPr="00655B90">
        <w:rPr>
          <w:rStyle w:val="StyleUnderline"/>
        </w:rPr>
        <w:t xml:space="preserve"> global economic </w:t>
      </w:r>
      <w:r w:rsidRPr="00DB4004">
        <w:rPr>
          <w:rStyle w:val="Emphasis"/>
          <w:highlight w:val="green"/>
        </w:rPr>
        <w:t>growth,</w:t>
      </w:r>
      <w:r w:rsidRPr="00323FAC">
        <w:rPr>
          <w:sz w:val="16"/>
        </w:rPr>
        <w:t xml:space="preserve"> and its accompanying consumption, </w:t>
      </w:r>
      <w:r w:rsidRPr="00DB4004">
        <w:rPr>
          <w:rStyle w:val="StyleUnderline"/>
          <w:highlight w:val="green"/>
        </w:rPr>
        <w:t>which</w:t>
      </w:r>
      <w:r w:rsidRPr="00DB4004">
        <w:rPr>
          <w:rStyle w:val="StyleUnderline"/>
        </w:rPr>
        <w:t xml:space="preserve"> is destroying</w:t>
      </w:r>
      <w:r w:rsidRPr="00655B90">
        <w:rPr>
          <w:rStyle w:val="StyleUnderline"/>
        </w:rPr>
        <w:t xml:space="preserve"> the Earth’s biosphere and </w:t>
      </w:r>
      <w:r w:rsidRPr="00DB4004">
        <w:rPr>
          <w:rStyle w:val="StyleUnderline"/>
          <w:highlight w:val="green"/>
        </w:rPr>
        <w:t>blowing past key planetary boundaries</w:t>
      </w:r>
      <w:r w:rsidRPr="00655B90">
        <w:rPr>
          <w:rStyle w:val="StyleUnderline"/>
        </w:rPr>
        <w:t xml:space="preserve"> that scientists say must be respected to avoid triggering collapse.</w:t>
      </w:r>
    </w:p>
    <w:p w14:paraId="1813BD1B" w14:textId="77777777" w:rsidR="00D72E48" w:rsidRPr="00323FAC" w:rsidRDefault="00D72E48" w:rsidP="00D72E48">
      <w:pPr>
        <w:rPr>
          <w:sz w:val="16"/>
        </w:rPr>
      </w:pPr>
      <w:r w:rsidRPr="00323FAC">
        <w:rPr>
          <w:sz w:val="16"/>
        </w:rPr>
        <w:t xml:space="preserve">Many </w:t>
      </w:r>
      <w:r w:rsidRPr="00655B90">
        <w:rPr>
          <w:rStyle w:val="StyleUnderline"/>
        </w:rPr>
        <w:t>policymakers have responded by pushing for</w:t>
      </w:r>
      <w:r w:rsidRPr="00323FAC">
        <w:rPr>
          <w:sz w:val="16"/>
        </w:rPr>
        <w:t xml:space="preserve"> what has come to be called </w:t>
      </w:r>
      <w:r w:rsidRPr="00655B90">
        <w:rPr>
          <w:rStyle w:val="Emphasis"/>
        </w:rPr>
        <w:t>“green growth.”</w:t>
      </w:r>
      <w:r w:rsidRPr="00323FAC">
        <w:rPr>
          <w:sz w:val="16"/>
        </w:rPr>
        <w:t xml:space="preserve"> All we need to do, </w:t>
      </w:r>
      <w:r w:rsidRPr="00F17B97">
        <w:rPr>
          <w:rStyle w:val="StyleUnderline"/>
        </w:rPr>
        <w:t>they argue</w:t>
      </w:r>
      <w:r w:rsidRPr="00323FAC">
        <w:rPr>
          <w:sz w:val="16"/>
        </w:rPr>
        <w:t xml:space="preserve">, is </w:t>
      </w:r>
      <w:r w:rsidRPr="00F17B97">
        <w:rPr>
          <w:rStyle w:val="StyleUnderline"/>
        </w:rPr>
        <w:t>invest in more efficient technology and introduce the right incentives,</w:t>
      </w:r>
      <w:r w:rsidRPr="00323FAC">
        <w:rPr>
          <w:sz w:val="16"/>
        </w:rPr>
        <w:t xml:space="preserve"> and we’ll be able to keep growing while simultaneously reducing our impact on the natural world, which is already at an unsustainable level. In technical terms, </w:t>
      </w:r>
      <w:r w:rsidRPr="00F17B97">
        <w:rPr>
          <w:rStyle w:val="StyleUnderline"/>
        </w:rPr>
        <w:t>the goal is to achieve “absolute decoupling” of GDP from</w:t>
      </w:r>
      <w:r w:rsidRPr="00323FAC">
        <w:rPr>
          <w:sz w:val="16"/>
        </w:rPr>
        <w:t xml:space="preserve"> the total use of </w:t>
      </w:r>
      <w:r w:rsidRPr="00F17B97">
        <w:rPr>
          <w:rStyle w:val="StyleUnderline"/>
        </w:rPr>
        <w:t>natural resources,</w:t>
      </w:r>
      <w:r w:rsidRPr="00323FAC">
        <w:rPr>
          <w:sz w:val="16"/>
        </w:rPr>
        <w:t xml:space="preserve"> according to the U.N. definition.</w:t>
      </w:r>
    </w:p>
    <w:p w14:paraId="484A674F" w14:textId="77777777" w:rsidR="00D72E48" w:rsidRDefault="00D72E48" w:rsidP="00D72E48">
      <w:pPr>
        <w:rPr>
          <w:rStyle w:val="Emphasis"/>
        </w:rPr>
      </w:pPr>
      <w:r w:rsidRPr="00323FAC">
        <w:rPr>
          <w:sz w:val="16"/>
        </w:rPr>
        <w:lastRenderedPageBreak/>
        <w:t xml:space="preserve">It sounds like an elegant solution to an otherwise catastrophic problem. There’s just one hitch: </w:t>
      </w:r>
      <w:r w:rsidRPr="00DB4004">
        <w:rPr>
          <w:rStyle w:val="StyleUnderline"/>
        </w:rPr>
        <w:t xml:space="preserve">New evidence suggests that </w:t>
      </w:r>
      <w:r w:rsidRPr="00DB4004">
        <w:rPr>
          <w:rStyle w:val="Emphasis"/>
        </w:rPr>
        <w:t>green growth</w:t>
      </w:r>
      <w:r w:rsidRPr="00323FAC">
        <w:rPr>
          <w:sz w:val="16"/>
        </w:rPr>
        <w:t xml:space="preserve"> isn’t the panacea everyone has been hoping for. In fact, it </w:t>
      </w:r>
      <w:r w:rsidRPr="00DB4004">
        <w:rPr>
          <w:rStyle w:val="Emphasis"/>
        </w:rPr>
        <w:t>isn’t</w:t>
      </w:r>
      <w:r w:rsidRPr="00323FAC">
        <w:rPr>
          <w:sz w:val="16"/>
        </w:rPr>
        <w:t xml:space="preserve"> even </w:t>
      </w:r>
      <w:r w:rsidRPr="00DB4004">
        <w:rPr>
          <w:rStyle w:val="Emphasis"/>
        </w:rPr>
        <w:t>possible.</w:t>
      </w:r>
    </w:p>
    <w:p w14:paraId="696A2BDF" w14:textId="77777777" w:rsidR="00D72E48" w:rsidRPr="00323FAC" w:rsidRDefault="00D72E48" w:rsidP="00D72E48">
      <w:pPr>
        <w:rPr>
          <w:sz w:val="16"/>
        </w:rPr>
      </w:pPr>
      <w:r>
        <w:rPr>
          <w:sz w:val="16"/>
        </w:rPr>
        <w:t>G</w:t>
      </w:r>
      <w:r w:rsidRPr="00323FAC">
        <w:rPr>
          <w:sz w:val="16"/>
        </w:rPr>
        <w:t>reen growth first became a buzz phrase in 2012 at the United Nations Conference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2921F29D" w14:textId="77777777" w:rsidR="00D72E48" w:rsidRPr="00323FAC" w:rsidRDefault="00D72E48" w:rsidP="00D72E48">
      <w:pPr>
        <w:rPr>
          <w:sz w:val="16"/>
        </w:rPr>
      </w:pPr>
      <w:r w:rsidRPr="00323FAC">
        <w:rPr>
          <w:sz w:val="16"/>
        </w:rPr>
        <w:t xml:space="preserve">But the promise of </w:t>
      </w:r>
      <w:r w:rsidRPr="00F17B97">
        <w:rPr>
          <w:rStyle w:val="StyleUnderline"/>
        </w:rPr>
        <w:t>green growth turns out to have been based more on wishful thinking than on evidence.</w:t>
      </w:r>
      <w:r w:rsidRPr="00323FAC">
        <w:rPr>
          <w:sz w:val="16"/>
        </w:rPr>
        <w:t xml:space="preserve"> In the years since the Rio conference, </w:t>
      </w:r>
      <w:r w:rsidRPr="00DB4004">
        <w:rPr>
          <w:rStyle w:val="Emphasis"/>
          <w:highlight w:val="green"/>
        </w:rPr>
        <w:t>three major empirical studies</w:t>
      </w:r>
      <w:r w:rsidRPr="00F17B97">
        <w:rPr>
          <w:rStyle w:val="StyleUnderline"/>
        </w:rPr>
        <w:t xml:space="preserve"> have </w:t>
      </w:r>
      <w:r w:rsidRPr="00DB4004">
        <w:rPr>
          <w:rStyle w:val="StyleUnderline"/>
          <w:highlight w:val="green"/>
        </w:rPr>
        <w:t>arrived at the same</w:t>
      </w:r>
      <w:r w:rsidRPr="00F17B97">
        <w:rPr>
          <w:rStyle w:val="StyleUnderline"/>
        </w:rPr>
        <w:t xml:space="preserve"> rather troubling </w:t>
      </w:r>
      <w:r w:rsidRPr="00DB4004">
        <w:rPr>
          <w:rStyle w:val="StyleUnderline"/>
          <w:highlight w:val="green"/>
        </w:rPr>
        <w:t>conclusion:</w:t>
      </w:r>
      <w:r w:rsidRPr="00F17B97">
        <w:rPr>
          <w:rStyle w:val="StyleUnderline"/>
        </w:rPr>
        <w:t xml:space="preserve"> Even under the best conditions, </w:t>
      </w:r>
      <w:r w:rsidRPr="00DB4004">
        <w:rPr>
          <w:rStyle w:val="StyleUnderline"/>
          <w:highlight w:val="green"/>
        </w:rPr>
        <w:t>absolute decoupling</w:t>
      </w:r>
      <w:r w:rsidRPr="00F17B97">
        <w:rPr>
          <w:rStyle w:val="StyleUnderline"/>
        </w:rPr>
        <w:t xml:space="preserve"> of GDP from resource use </w:t>
      </w:r>
      <w:r w:rsidRPr="00DB4004">
        <w:rPr>
          <w:rStyle w:val="StyleUnderline"/>
          <w:highlight w:val="green"/>
        </w:rPr>
        <w:t>is not possible</w:t>
      </w:r>
      <w:r w:rsidRPr="00F17B97">
        <w:rPr>
          <w:rStyle w:val="StyleUnderline"/>
        </w:rPr>
        <w:t xml:space="preserve"> on a global scale.</w:t>
      </w:r>
    </w:p>
    <w:p w14:paraId="16653A65" w14:textId="77777777" w:rsidR="00D72E48" w:rsidRPr="00323FAC" w:rsidRDefault="00D72E48" w:rsidP="00D72E48">
      <w:pPr>
        <w:rPr>
          <w:sz w:val="16"/>
        </w:rPr>
      </w:pPr>
      <w:r w:rsidRPr="00F17B97">
        <w:rPr>
          <w:rStyle w:val="StyleUnderline"/>
        </w:rPr>
        <w:t xml:space="preserve">A team of </w:t>
      </w:r>
      <w:r w:rsidRPr="00DB4004">
        <w:rPr>
          <w:rStyle w:val="StyleUnderline"/>
          <w:highlight w:val="green"/>
        </w:rPr>
        <w:t>scientists</w:t>
      </w:r>
      <w:r w:rsidRPr="00323FAC">
        <w:rPr>
          <w:sz w:val="16"/>
        </w:rPr>
        <w:t xml:space="preserve"> led by the German researcher Monika Dittrich first raised doubts in 2012. The group </w:t>
      </w:r>
      <w:r w:rsidRPr="00DB4004">
        <w:rPr>
          <w:rStyle w:val="StyleUnderline"/>
          <w:highlight w:val="green"/>
        </w:rPr>
        <w:t>ran a sophisticated computer model</w:t>
      </w:r>
      <w:r w:rsidRPr="00323FAC">
        <w:rPr>
          <w:sz w:val="16"/>
        </w:rPr>
        <w:t xml:space="preserve"> that predicted what would happen to global resource use if economic growth continued on its current trajectory, increasing at about 2 to 3 percent per year. </w:t>
      </w:r>
      <w:r w:rsidRPr="00F17B97">
        <w:rPr>
          <w:rStyle w:val="StyleUnderline"/>
        </w:rPr>
        <w:t xml:space="preserve">It found that </w:t>
      </w:r>
      <w:r w:rsidRPr="00DB4004">
        <w:rPr>
          <w:rStyle w:val="StyleUnderline"/>
        </w:rPr>
        <w:t xml:space="preserve">human </w:t>
      </w:r>
      <w:r w:rsidRPr="00DB4004">
        <w:rPr>
          <w:rStyle w:val="StyleUnderline"/>
          <w:highlight w:val="green"/>
        </w:rPr>
        <w:t>consumption of natural resources</w:t>
      </w:r>
      <w:r w:rsidRPr="00323FAC">
        <w:rPr>
          <w:sz w:val="16"/>
        </w:rPr>
        <w:t xml:space="preserve"> (including fish, livestock, forests, metals, minerals, and fossil fuels) </w:t>
      </w:r>
      <w:r w:rsidRPr="00DB4004">
        <w:rPr>
          <w:rStyle w:val="StyleUnderline"/>
          <w:highlight w:val="green"/>
        </w:rPr>
        <w:t>would rise</w:t>
      </w:r>
      <w:r w:rsidRPr="00323FAC">
        <w:rPr>
          <w:sz w:val="16"/>
        </w:rPr>
        <w:t xml:space="preserve"> from 70 billion metric tons per year in 2012 </w:t>
      </w:r>
      <w:r w:rsidRPr="00DB4004">
        <w:rPr>
          <w:rStyle w:val="StyleUnderline"/>
          <w:highlight w:val="green"/>
        </w:rPr>
        <w:t xml:space="preserve">to </w:t>
      </w:r>
      <w:r w:rsidRPr="00DB4004">
        <w:rPr>
          <w:rStyle w:val="Emphasis"/>
          <w:highlight w:val="green"/>
        </w:rPr>
        <w:t>180 billion metric tons</w:t>
      </w:r>
      <w:r w:rsidRPr="00F17B97">
        <w:rPr>
          <w:rStyle w:val="StyleUnderline"/>
        </w:rPr>
        <w:t xml:space="preserve"> per year </w:t>
      </w:r>
      <w:r w:rsidRPr="00DB4004">
        <w:rPr>
          <w:rStyle w:val="StyleUnderline"/>
          <w:highlight w:val="green"/>
        </w:rPr>
        <w:t>by 2050.</w:t>
      </w:r>
      <w:r w:rsidRPr="00323FAC">
        <w:rPr>
          <w:sz w:val="16"/>
        </w:rPr>
        <w:t xml:space="preserve"> For reference, </w:t>
      </w:r>
      <w:r w:rsidRPr="00DB4004">
        <w:rPr>
          <w:rStyle w:val="StyleUnderline"/>
          <w:highlight w:val="green"/>
        </w:rPr>
        <w:t>a sustainable level</w:t>
      </w:r>
      <w:r w:rsidRPr="00F17B97">
        <w:rPr>
          <w:rStyle w:val="StyleUnderline"/>
        </w:rPr>
        <w:t xml:space="preserve"> of resource use </w:t>
      </w:r>
      <w:r w:rsidRPr="00DB4004">
        <w:rPr>
          <w:rStyle w:val="StyleUnderline"/>
          <w:highlight w:val="green"/>
        </w:rPr>
        <w:t>is</w:t>
      </w:r>
      <w:r w:rsidRPr="00F17B97">
        <w:rPr>
          <w:rStyle w:val="StyleUnderline"/>
        </w:rPr>
        <w:t xml:space="preserve"> about </w:t>
      </w:r>
      <w:r w:rsidRPr="00DB4004">
        <w:rPr>
          <w:rStyle w:val="Emphasis"/>
          <w:highlight w:val="green"/>
        </w:rPr>
        <w:t>50 billion</w:t>
      </w:r>
      <w:r w:rsidRPr="00F17B97">
        <w:rPr>
          <w:rStyle w:val="Emphasis"/>
        </w:rPr>
        <w:t xml:space="preserve"> metric tons</w:t>
      </w:r>
      <w:r w:rsidRPr="00F17B97">
        <w:rPr>
          <w:rStyle w:val="StyleUnderline"/>
        </w:rPr>
        <w:t xml:space="preserve"> per year</w:t>
      </w:r>
      <w:r w:rsidRPr="00323FAC">
        <w:rPr>
          <w:sz w:val="16"/>
        </w:rPr>
        <w:t>—a boundary we breached back in 2000.</w:t>
      </w:r>
    </w:p>
    <w:p w14:paraId="447DE180" w14:textId="77777777" w:rsidR="00D72E48" w:rsidRPr="00323FAC" w:rsidRDefault="00D72E48" w:rsidP="00D72E48">
      <w:pPr>
        <w:rPr>
          <w:sz w:val="16"/>
        </w:rPr>
      </w:pPr>
      <w:r w:rsidRPr="00F17B97">
        <w:rPr>
          <w:rStyle w:val="StyleUnderline"/>
        </w:rPr>
        <w:t xml:space="preserve">The team then reran the model to see what would happen </w:t>
      </w:r>
      <w:r w:rsidRPr="00DB4004">
        <w:rPr>
          <w:rStyle w:val="StyleUnderline"/>
          <w:highlight w:val="green"/>
        </w:rPr>
        <w:t>if every nation</w:t>
      </w:r>
      <w:r w:rsidRPr="00F17B97">
        <w:rPr>
          <w:rStyle w:val="StyleUnderline"/>
        </w:rPr>
        <w:t xml:space="preserve"> on Earth </w:t>
      </w:r>
      <w:r w:rsidRPr="00DB4004">
        <w:rPr>
          <w:rStyle w:val="StyleUnderline"/>
          <w:highlight w:val="green"/>
        </w:rPr>
        <w:t>immediately adopted best practice</w:t>
      </w:r>
      <w:r w:rsidRPr="00F17B97">
        <w:rPr>
          <w:rStyle w:val="StyleUnderline"/>
        </w:rPr>
        <w:t xml:space="preserve"> in efficient resource use (an extremely optimistic assumption).</w:t>
      </w:r>
      <w:r w:rsidRPr="00323FAC">
        <w:rPr>
          <w:sz w:val="16"/>
        </w:rPr>
        <w:t xml:space="preserve"> The results improved; </w:t>
      </w:r>
      <w:r w:rsidRPr="00F17B97">
        <w:rPr>
          <w:rStyle w:val="StyleUnderline"/>
        </w:rPr>
        <w:t xml:space="preserve">resource </w:t>
      </w:r>
      <w:r w:rsidRPr="00DB4004">
        <w:rPr>
          <w:rStyle w:val="StyleUnderline"/>
          <w:highlight w:val="green"/>
        </w:rPr>
        <w:t>consumption would hit</w:t>
      </w:r>
      <w:r w:rsidRPr="00323FAC">
        <w:rPr>
          <w:sz w:val="16"/>
        </w:rPr>
        <w:t xml:space="preserve"> only </w:t>
      </w:r>
      <w:r w:rsidRPr="00DB4004">
        <w:rPr>
          <w:rStyle w:val="Emphasis"/>
          <w:highlight w:val="green"/>
        </w:rPr>
        <w:t>93 billion</w:t>
      </w:r>
      <w:r w:rsidRPr="00F17B97">
        <w:rPr>
          <w:rStyle w:val="Emphasis"/>
        </w:rPr>
        <w:t xml:space="preserve"> metric tons</w:t>
      </w:r>
      <w:r w:rsidRPr="00F17B97">
        <w:rPr>
          <w:rStyle w:val="StyleUnderline"/>
        </w:rPr>
        <w:t xml:space="preserve"> by 2050.</w:t>
      </w:r>
      <w:r w:rsidRPr="00323FAC">
        <w:rPr>
          <w:sz w:val="16"/>
        </w:rPr>
        <w:t xml:space="preserve"> But that is still </w:t>
      </w:r>
      <w:r w:rsidRPr="00F17B97">
        <w:rPr>
          <w:rStyle w:val="StyleUnderline"/>
        </w:rPr>
        <w:t>a lot more than we’re consuming today.</w:t>
      </w:r>
      <w:r w:rsidRPr="00323FAC">
        <w:rPr>
          <w:sz w:val="16"/>
        </w:rPr>
        <w:t xml:space="preserve"> Burning through all those resources could hardly be described as absolute decoupling or green growth.</w:t>
      </w:r>
    </w:p>
    <w:p w14:paraId="2C40B6CE" w14:textId="77777777" w:rsidR="00D72E48" w:rsidRPr="00323FAC" w:rsidRDefault="00D72E48" w:rsidP="00D72E48">
      <w:pPr>
        <w:rPr>
          <w:sz w:val="16"/>
        </w:rPr>
      </w:pPr>
      <w:r w:rsidRPr="00F17B97">
        <w:rPr>
          <w:rStyle w:val="StyleUnderline"/>
        </w:rPr>
        <w:t xml:space="preserve">In 2016, </w:t>
      </w:r>
      <w:r w:rsidRPr="00DB4004">
        <w:rPr>
          <w:rStyle w:val="StyleUnderline"/>
          <w:highlight w:val="green"/>
        </w:rPr>
        <w:t>a second team of scientists tested</w:t>
      </w:r>
      <w:r w:rsidRPr="00F17B97">
        <w:rPr>
          <w:rStyle w:val="StyleUnderline"/>
        </w:rPr>
        <w:t xml:space="preserve"> a</w:t>
      </w:r>
      <w:r w:rsidRPr="00323FAC">
        <w:rPr>
          <w:sz w:val="16"/>
        </w:rPr>
        <w:t xml:space="preserve"> different </w:t>
      </w:r>
      <w:r w:rsidRPr="00F17B97">
        <w:rPr>
          <w:rStyle w:val="StyleUnderline"/>
        </w:rPr>
        <w:t>premise</w:t>
      </w:r>
      <w:r w:rsidRPr="00323FAC">
        <w:rPr>
          <w:sz w:val="16"/>
        </w:rPr>
        <w:t xml:space="preserve">: one </w:t>
      </w:r>
      <w:r w:rsidRPr="00F17B97">
        <w:rPr>
          <w:rStyle w:val="StyleUnderline"/>
        </w:rPr>
        <w:t>in which the world’s nations all agreed to go above and beyond existing best practice.</w:t>
      </w:r>
      <w:r w:rsidRPr="00323FAC">
        <w:rPr>
          <w:sz w:val="16"/>
        </w:rPr>
        <w:t xml:space="preserve"> In their best-case scenario, </w:t>
      </w:r>
      <w:r w:rsidRPr="00F17B97">
        <w:rPr>
          <w:rStyle w:val="StyleUnderline"/>
        </w:rPr>
        <w:t xml:space="preserve">the researchers assumed a </w:t>
      </w:r>
      <w:r w:rsidRPr="00DB4004">
        <w:rPr>
          <w:rStyle w:val="StyleUnderline"/>
          <w:highlight w:val="green"/>
        </w:rPr>
        <w:t>tax</w:t>
      </w:r>
      <w:r w:rsidRPr="00323FAC">
        <w:rPr>
          <w:sz w:val="16"/>
        </w:rPr>
        <w:t xml:space="preserve"> that would raise the global price </w:t>
      </w:r>
      <w:r w:rsidRPr="00DB4004">
        <w:rPr>
          <w:rStyle w:val="StyleUnderline"/>
          <w:highlight w:val="green"/>
        </w:rPr>
        <w:t>of carbon</w:t>
      </w:r>
      <w:r w:rsidRPr="00323FAC">
        <w:rPr>
          <w:sz w:val="16"/>
        </w:rPr>
        <w:t xml:space="preserve"> from $50 to $236 per metric ton </w:t>
      </w:r>
      <w:r w:rsidRPr="00DB4004">
        <w:rPr>
          <w:rStyle w:val="StyleUnderline"/>
          <w:highlight w:val="green"/>
        </w:rPr>
        <w:t>and</w:t>
      </w:r>
      <w:r w:rsidRPr="00323FAC">
        <w:rPr>
          <w:sz w:val="16"/>
        </w:rPr>
        <w:t xml:space="preserve"> imagined </w:t>
      </w:r>
      <w:r w:rsidRPr="00DB4004">
        <w:rPr>
          <w:rStyle w:val="StyleUnderline"/>
          <w:highlight w:val="green"/>
        </w:rPr>
        <w:t>tech</w:t>
      </w:r>
      <w:r w:rsidRPr="00F17B97">
        <w:rPr>
          <w:rStyle w:val="StyleUnderline"/>
        </w:rPr>
        <w:t xml:space="preserve">nological </w:t>
      </w:r>
      <w:r w:rsidRPr="00DB4004">
        <w:rPr>
          <w:rStyle w:val="StyleUnderline"/>
          <w:highlight w:val="green"/>
        </w:rPr>
        <w:t>innovations that</w:t>
      </w:r>
      <w:r w:rsidRPr="00F17B97">
        <w:rPr>
          <w:rStyle w:val="StyleUnderline"/>
        </w:rPr>
        <w:t xml:space="preserve"> would </w:t>
      </w:r>
      <w:r w:rsidRPr="00DB4004">
        <w:rPr>
          <w:rStyle w:val="StyleUnderline"/>
          <w:highlight w:val="green"/>
        </w:rPr>
        <w:t>double</w:t>
      </w:r>
      <w:r w:rsidRPr="00323FAC">
        <w:rPr>
          <w:sz w:val="16"/>
        </w:rPr>
        <w:t xml:space="preserve"> the </w:t>
      </w:r>
      <w:r w:rsidRPr="00DB4004">
        <w:rPr>
          <w:rStyle w:val="StyleUnderline"/>
          <w:highlight w:val="green"/>
        </w:rPr>
        <w:t>efficiency</w:t>
      </w:r>
      <w:r w:rsidRPr="00323FAC">
        <w:rPr>
          <w:sz w:val="16"/>
        </w:rPr>
        <w:t xml:space="preserve"> with which we use resources. </w:t>
      </w:r>
      <w:r w:rsidRPr="00F17B97">
        <w:rPr>
          <w:rStyle w:val="StyleUnderline"/>
        </w:rPr>
        <w:t>The results were almost exactly the same</w:t>
      </w:r>
      <w:r w:rsidRPr="00323FAC">
        <w:rPr>
          <w:sz w:val="16"/>
        </w:rPr>
        <w:t xml:space="preserve"> as in Dittrich’s study. Under these conditions, </w:t>
      </w:r>
      <w:r w:rsidRPr="00DB4004">
        <w:rPr>
          <w:rStyle w:val="Emphasis"/>
          <w:highlight w:val="green"/>
        </w:rPr>
        <w:t>if the</w:t>
      </w:r>
      <w:r w:rsidRPr="00F17B97">
        <w:rPr>
          <w:rStyle w:val="Emphasis"/>
        </w:rPr>
        <w:t xml:space="preserve"> global </w:t>
      </w:r>
      <w:r w:rsidRPr="00DB4004">
        <w:rPr>
          <w:rStyle w:val="Emphasis"/>
          <w:highlight w:val="green"/>
        </w:rPr>
        <w:t>economy kept growing</w:t>
      </w:r>
      <w:r w:rsidRPr="00323FAC">
        <w:rPr>
          <w:sz w:val="16"/>
        </w:rPr>
        <w:t xml:space="preserve"> by 3 percent each year, </w:t>
      </w:r>
      <w:r w:rsidRPr="00DB4004">
        <w:rPr>
          <w:rStyle w:val="Emphasis"/>
          <w:highlight w:val="green"/>
        </w:rPr>
        <w:t>we’d still hit</w:t>
      </w:r>
      <w:r w:rsidRPr="00F17B97">
        <w:rPr>
          <w:rStyle w:val="Emphasis"/>
        </w:rPr>
        <w:t xml:space="preserve"> about </w:t>
      </w:r>
      <w:r w:rsidRPr="00DB4004">
        <w:rPr>
          <w:rStyle w:val="Emphasis"/>
          <w:highlight w:val="green"/>
        </w:rPr>
        <w:t>95 billion</w:t>
      </w:r>
      <w:r w:rsidRPr="00DB4004">
        <w:rPr>
          <w:rStyle w:val="Emphasis"/>
        </w:rPr>
        <w:t xml:space="preserve"> metric tons</w:t>
      </w:r>
      <w:r w:rsidRPr="00F17B97">
        <w:rPr>
          <w:rStyle w:val="Emphasis"/>
        </w:rPr>
        <w:t xml:space="preserve"> of resource use by 2050.</w:t>
      </w:r>
      <w:r w:rsidRPr="00323FAC">
        <w:rPr>
          <w:sz w:val="16"/>
        </w:rPr>
        <w:t xml:space="preserve"> Bottom line: no absolute decoupling.</w:t>
      </w:r>
    </w:p>
    <w:p w14:paraId="49B1C55E" w14:textId="77777777" w:rsidR="00D72E48" w:rsidRPr="00323FAC" w:rsidRDefault="00D72E48" w:rsidP="00D72E48">
      <w:pPr>
        <w:rPr>
          <w:sz w:val="16"/>
        </w:rPr>
      </w:pPr>
      <w:r w:rsidRPr="00323FAC">
        <w:rPr>
          <w:sz w:val="16"/>
        </w:rPr>
        <w:t xml:space="preserve">Finally, last year </w:t>
      </w:r>
      <w:r w:rsidRPr="00DB4004">
        <w:rPr>
          <w:rStyle w:val="StyleUnderline"/>
          <w:highlight w:val="green"/>
        </w:rPr>
        <w:t>the U.N</w:t>
      </w:r>
      <w:r w:rsidRPr="00F17B97">
        <w:rPr>
          <w:rStyle w:val="StyleUnderline"/>
        </w:rPr>
        <w:t>.</w:t>
      </w:r>
      <w:r w:rsidRPr="00323FAC">
        <w:rPr>
          <w:sz w:val="16"/>
        </w:rPr>
        <w:t xml:space="preserve"> Environment Program—once one of the main cheerleaders of green growth theory—weighed in on the debate. It </w:t>
      </w:r>
      <w:r w:rsidRPr="00F17B97">
        <w:rPr>
          <w:rStyle w:val="StyleUnderline"/>
        </w:rPr>
        <w:t>tested</w:t>
      </w:r>
      <w:r w:rsidRPr="00323FAC">
        <w:rPr>
          <w:sz w:val="16"/>
        </w:rPr>
        <w:t xml:space="preserve"> a scenario with </w:t>
      </w:r>
      <w:r w:rsidRPr="00F17B97">
        <w:rPr>
          <w:rStyle w:val="StyleUnderline"/>
        </w:rPr>
        <w:t>carbon priced at</w:t>
      </w:r>
      <w:r w:rsidRPr="00323FAC">
        <w:rPr>
          <w:sz w:val="16"/>
        </w:rPr>
        <w:t xml:space="preserve"> a whopping </w:t>
      </w:r>
      <w:r w:rsidRPr="00F17B97">
        <w:rPr>
          <w:rStyle w:val="StyleUnderline"/>
        </w:rPr>
        <w:t xml:space="preserve">$573 per metric ton, slapped on a resource extraction tax, and assumed rapid technological innovation spurred by strong government support. The </w:t>
      </w:r>
      <w:r w:rsidRPr="00DB4004">
        <w:rPr>
          <w:rStyle w:val="StyleUnderline"/>
          <w:highlight w:val="green"/>
        </w:rPr>
        <w:t>result</w:t>
      </w:r>
      <w:r w:rsidRPr="00F17B97">
        <w:rPr>
          <w:rStyle w:val="StyleUnderline"/>
        </w:rPr>
        <w:t xml:space="preserve">? </w:t>
      </w:r>
      <w:r w:rsidRPr="00F17B97">
        <w:rPr>
          <w:rStyle w:val="Emphasis"/>
        </w:rPr>
        <w:t xml:space="preserve">We hit </w:t>
      </w:r>
      <w:r w:rsidRPr="00DB4004">
        <w:rPr>
          <w:rStyle w:val="Emphasis"/>
          <w:highlight w:val="green"/>
        </w:rPr>
        <w:t>132 billion</w:t>
      </w:r>
      <w:r w:rsidRPr="00F17B97">
        <w:rPr>
          <w:rStyle w:val="Emphasis"/>
        </w:rPr>
        <w:t xml:space="preserve"> metric tons by 2050.</w:t>
      </w:r>
      <w:r w:rsidRPr="00F17B97">
        <w:rPr>
          <w:rStyle w:val="StyleUnderline"/>
        </w:rPr>
        <w:t xml:space="preserve"> This finding is worse</w:t>
      </w:r>
      <w:r w:rsidRPr="00323FAC">
        <w:rPr>
          <w:sz w:val="16"/>
        </w:rPr>
        <w:t xml:space="preserve"> than those of the two previous studies </w:t>
      </w:r>
      <w:r w:rsidRPr="00DB4004">
        <w:rPr>
          <w:rStyle w:val="StyleUnderline"/>
          <w:highlight w:val="green"/>
        </w:rPr>
        <w:t>because</w:t>
      </w:r>
      <w:r w:rsidRPr="00F17B97">
        <w:rPr>
          <w:rStyle w:val="StyleUnderline"/>
        </w:rPr>
        <w:t xml:space="preserve"> the </w:t>
      </w:r>
      <w:r w:rsidRPr="00DB4004">
        <w:rPr>
          <w:rStyle w:val="StyleUnderline"/>
          <w:highlight w:val="green"/>
        </w:rPr>
        <w:t xml:space="preserve">researchers accounted for the </w:t>
      </w:r>
      <w:r w:rsidRPr="00DB4004">
        <w:rPr>
          <w:rStyle w:val="Emphasis"/>
          <w:highlight w:val="green"/>
        </w:rPr>
        <w:t>“rebound effect,”</w:t>
      </w:r>
      <w:r w:rsidRPr="00F17B97">
        <w:rPr>
          <w:rStyle w:val="StyleUnderline"/>
        </w:rPr>
        <w:t xml:space="preserve"> whereby </w:t>
      </w:r>
      <w:r w:rsidRPr="00DB4004">
        <w:rPr>
          <w:rStyle w:val="StyleUnderline"/>
          <w:highlight w:val="green"/>
        </w:rPr>
        <w:t>improvements in resource efficiency</w:t>
      </w:r>
      <w:r w:rsidRPr="00F17B97">
        <w:rPr>
          <w:rStyle w:val="StyleUnderline"/>
        </w:rPr>
        <w:t xml:space="preserve"> drive down prices and </w:t>
      </w:r>
      <w:r w:rsidRPr="00DB4004">
        <w:rPr>
          <w:rStyle w:val="StyleUnderline"/>
          <w:highlight w:val="green"/>
        </w:rPr>
        <w:t>cause demand to rise</w:t>
      </w:r>
      <w:r w:rsidRPr="00F17B97">
        <w:rPr>
          <w:rStyle w:val="StyleUnderline"/>
        </w:rPr>
        <w:t>—thus canceling out</w:t>
      </w:r>
      <w:r w:rsidRPr="00323FAC">
        <w:rPr>
          <w:sz w:val="16"/>
        </w:rPr>
        <w:t xml:space="preserve"> some of the </w:t>
      </w:r>
      <w:r w:rsidRPr="00F17B97">
        <w:rPr>
          <w:rStyle w:val="StyleUnderline"/>
        </w:rPr>
        <w:t>gains.</w:t>
      </w:r>
    </w:p>
    <w:p w14:paraId="43ED7A65" w14:textId="77777777" w:rsidR="00D72E48" w:rsidRPr="00323FAC" w:rsidRDefault="00D72E48" w:rsidP="00D72E48">
      <w:pPr>
        <w:rPr>
          <w:sz w:val="16"/>
        </w:rPr>
      </w:pPr>
      <w:r w:rsidRPr="00323FAC">
        <w:rPr>
          <w:sz w:val="16"/>
        </w:rPr>
        <w:t xml:space="preserve">Study after study shows the same thing. Scientists are beginning to realize that </w:t>
      </w:r>
      <w:r w:rsidRPr="00F17B97">
        <w:rPr>
          <w:rStyle w:val="StyleUnderline"/>
        </w:rPr>
        <w:t>there are physical limits to how efficiently we can use resources.</w:t>
      </w:r>
      <w:r w:rsidRPr="00323FAC">
        <w:rPr>
          <w:sz w:val="16"/>
        </w:rPr>
        <w:t xml:space="preserve"> Sure, we might be able to produce cars and iPhones and skyscrapers more efficiently, but we can’t produce them out of thin air. We might shift the economy to services such as education and yoga, but even universities and workout studios require material inputs. </w:t>
      </w:r>
      <w:r w:rsidRPr="00F17B97">
        <w:rPr>
          <w:rStyle w:val="StyleUnderline"/>
        </w:rPr>
        <w:t xml:space="preserve">Once we reach the limits of efficiency, pursuing any degree of </w:t>
      </w:r>
      <w:r w:rsidRPr="00F17B97">
        <w:rPr>
          <w:rStyle w:val="Emphasis"/>
        </w:rPr>
        <w:t>economic growth drives resource use back up.</w:t>
      </w:r>
    </w:p>
    <w:p w14:paraId="087D46F7" w14:textId="77777777" w:rsidR="00D72E48" w:rsidRDefault="00D72E48" w:rsidP="00D72E48">
      <w:pPr>
        <w:rPr>
          <w:rStyle w:val="Emphasis"/>
          <w:highlight w:val="green"/>
        </w:rPr>
      </w:pPr>
      <w:r w:rsidRPr="00323FAC">
        <w:rPr>
          <w:sz w:val="16"/>
        </w:rPr>
        <w:t xml:space="preserve">These problems throw the entire concept of green growth into doubt and necessitate some radical rethinking. Remember that </w:t>
      </w:r>
      <w:r w:rsidRPr="00DB4004">
        <w:rPr>
          <w:rStyle w:val="StyleUnderline"/>
          <w:highlight w:val="green"/>
        </w:rPr>
        <w:t>each</w:t>
      </w:r>
      <w:r w:rsidRPr="00323FAC">
        <w:rPr>
          <w:rStyle w:val="StyleUnderline"/>
        </w:rPr>
        <w:t xml:space="preserve"> of the three studies </w:t>
      </w:r>
      <w:r w:rsidRPr="00DB4004">
        <w:rPr>
          <w:rStyle w:val="StyleUnderline"/>
          <w:highlight w:val="green"/>
        </w:rPr>
        <w:t>used highly optimistic assumptions.</w:t>
      </w:r>
      <w:r w:rsidRPr="00DB4004">
        <w:rPr>
          <w:rStyle w:val="StyleUnderline"/>
        </w:rPr>
        <w:t xml:space="preserve"> We are nowhere near</w:t>
      </w:r>
      <w:r w:rsidRPr="00323FAC">
        <w:rPr>
          <w:rStyle w:val="StyleUnderline"/>
        </w:rPr>
        <w:t xml:space="preserve"> imposing </w:t>
      </w:r>
      <w:r w:rsidRPr="00DB4004">
        <w:rPr>
          <w:rStyle w:val="StyleUnderline"/>
        </w:rPr>
        <w:t xml:space="preserve">a </w:t>
      </w:r>
      <w:r w:rsidRPr="00DB4004">
        <w:rPr>
          <w:rStyle w:val="StyleUnderline"/>
        </w:rPr>
        <w:lastRenderedPageBreak/>
        <w:t>global carbon tax</w:t>
      </w:r>
      <w:r w:rsidRPr="00323FAC">
        <w:rPr>
          <w:rStyle w:val="StyleUnderline"/>
        </w:rPr>
        <w:t xml:space="preserve"> today, much less one of nearly $600</w:t>
      </w:r>
      <w:r w:rsidRPr="00323FAC">
        <w:rPr>
          <w:sz w:val="16"/>
        </w:rPr>
        <w:t xml:space="preserve"> per metric ton, </w:t>
      </w:r>
      <w:r w:rsidRPr="00323FAC">
        <w:rPr>
          <w:rStyle w:val="StyleUnderline"/>
        </w:rPr>
        <w:t xml:space="preserve">and </w:t>
      </w:r>
      <w:r w:rsidRPr="00DB4004">
        <w:rPr>
          <w:rStyle w:val="Emphasis"/>
          <w:highlight w:val="green"/>
        </w:rPr>
        <w:t>resource efficiency is currently getting worse</w:t>
      </w:r>
    </w:p>
    <w:p w14:paraId="49183624" w14:textId="77777777" w:rsidR="00D72E48" w:rsidRDefault="00D72E48" w:rsidP="00D72E48">
      <w:pPr>
        <w:rPr>
          <w:rStyle w:val="Emphasis"/>
          <w:highlight w:val="green"/>
        </w:rPr>
      </w:pPr>
    </w:p>
    <w:p w14:paraId="40E1D6B3" w14:textId="77777777" w:rsidR="00D72E48" w:rsidRDefault="00D72E48" w:rsidP="00D72E48">
      <w:pPr>
        <w:rPr>
          <w:rStyle w:val="Emphasis"/>
          <w:highlight w:val="green"/>
        </w:rPr>
      </w:pPr>
    </w:p>
    <w:p w14:paraId="32F65FC7" w14:textId="77777777" w:rsidR="00D72E48" w:rsidRDefault="00D72E48" w:rsidP="00D72E48">
      <w:pPr>
        <w:rPr>
          <w:rStyle w:val="Emphasis"/>
          <w:highlight w:val="green"/>
        </w:rPr>
      </w:pPr>
    </w:p>
    <w:p w14:paraId="30C52B76" w14:textId="77777777" w:rsidR="00D72E48" w:rsidRPr="00874C03" w:rsidRDefault="00D72E48" w:rsidP="00D72E48">
      <w:pPr>
        <w:rPr>
          <w:color w:val="C00000"/>
          <w:sz w:val="16"/>
        </w:rPr>
      </w:pPr>
      <w:r w:rsidRPr="00874C03">
        <w:rPr>
          <w:rStyle w:val="Emphasis"/>
          <w:color w:val="C00000"/>
          <w:highlight w:val="green"/>
        </w:rPr>
        <w:t>,</w:t>
      </w:r>
      <w:r w:rsidRPr="00874C03">
        <w:rPr>
          <w:rStyle w:val="StyleUnderline"/>
          <w:color w:val="C00000"/>
        </w:rPr>
        <w:t xml:space="preserve"> not better.</w:t>
      </w:r>
      <w:r w:rsidRPr="00874C03">
        <w:rPr>
          <w:color w:val="C00000"/>
          <w:sz w:val="16"/>
        </w:rPr>
        <w:t xml:space="preserve"> Yet the studies suggest that even if we do everything right, </w:t>
      </w:r>
      <w:r w:rsidRPr="00874C03">
        <w:rPr>
          <w:rStyle w:val="StyleUnderline"/>
          <w:color w:val="C00000"/>
        </w:rPr>
        <w:t>decoupling</w:t>
      </w:r>
      <w:r w:rsidRPr="00874C03">
        <w:rPr>
          <w:color w:val="C00000"/>
          <w:sz w:val="16"/>
        </w:rPr>
        <w:t xml:space="preserve"> economic growth with resource use </w:t>
      </w:r>
      <w:r w:rsidRPr="00874C03">
        <w:rPr>
          <w:rStyle w:val="StyleUnderline"/>
          <w:color w:val="C00000"/>
        </w:rPr>
        <w:t>will remain elusive</w:t>
      </w:r>
      <w:r w:rsidRPr="00874C03">
        <w:rPr>
          <w:color w:val="C00000"/>
          <w:sz w:val="16"/>
        </w:rPr>
        <w:t xml:space="preserve"> and our environmental problems will continue to worsen.</w:t>
      </w:r>
    </w:p>
    <w:p w14:paraId="1721235D" w14:textId="77777777" w:rsidR="00D72E48" w:rsidRPr="00874C03" w:rsidRDefault="00D72E48" w:rsidP="00D72E48">
      <w:pPr>
        <w:rPr>
          <w:color w:val="C00000"/>
          <w:sz w:val="16"/>
        </w:rPr>
      </w:pPr>
      <w:r w:rsidRPr="00874C03">
        <w:rPr>
          <w:rStyle w:val="StyleUnderline"/>
          <w:color w:val="C00000"/>
        </w:rPr>
        <w:t>Preventing that outcome will require a whole new paradigm.</w:t>
      </w:r>
      <w:r w:rsidRPr="00874C03">
        <w:rPr>
          <w:color w:val="C00000"/>
          <w:sz w:val="16"/>
        </w:rPr>
        <w:t xml:space="preserve"> High </w:t>
      </w:r>
      <w:r w:rsidRPr="00874C03">
        <w:rPr>
          <w:rStyle w:val="StyleUnderline"/>
          <w:color w:val="C00000"/>
        </w:rPr>
        <w:t>taxes and tech</w:t>
      </w:r>
      <w:r w:rsidRPr="00874C03">
        <w:rPr>
          <w:color w:val="C00000"/>
          <w:sz w:val="16"/>
        </w:rPr>
        <w:t xml:space="preserve">nological </w:t>
      </w:r>
      <w:r w:rsidRPr="00874C03">
        <w:rPr>
          <w:rStyle w:val="StyleUnderline"/>
          <w:color w:val="C00000"/>
        </w:rPr>
        <w:t>innovation</w:t>
      </w:r>
      <w:r w:rsidRPr="00874C03">
        <w:rPr>
          <w:color w:val="C00000"/>
          <w:sz w:val="16"/>
        </w:rPr>
        <w:t xml:space="preserve"> will help, but </w:t>
      </w:r>
      <w:r w:rsidRPr="00874C03">
        <w:rPr>
          <w:rStyle w:val="StyleUnderline"/>
          <w:color w:val="C00000"/>
        </w:rPr>
        <w:t>they’re not going to be enough.</w:t>
      </w:r>
      <w:r w:rsidRPr="00874C03">
        <w:rPr>
          <w:color w:val="C00000"/>
          <w:sz w:val="16"/>
        </w:rPr>
        <w:t xml:space="preserve">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6D5663ED" w14:textId="77777777" w:rsidR="00D72E48" w:rsidRPr="00874C03" w:rsidRDefault="00D72E48" w:rsidP="00D72E48">
      <w:pPr>
        <w:rPr>
          <w:color w:val="C00000"/>
          <w:sz w:val="16"/>
        </w:rPr>
      </w:pPr>
      <w:r w:rsidRPr="00874C03">
        <w:rPr>
          <w:color w:val="C00000"/>
          <w:sz w:val="16"/>
        </w:rPr>
        <w:t xml:space="preserve">But </w:t>
      </w:r>
      <w:r w:rsidRPr="00874C03">
        <w:rPr>
          <w:rStyle w:val="StyleUnderline"/>
          <w:color w:val="C00000"/>
        </w:rPr>
        <w:t>there’s no escaping the obvious conclusion.</w:t>
      </w:r>
      <w:r w:rsidRPr="00874C03">
        <w:rPr>
          <w:color w:val="C00000"/>
          <w:sz w:val="16"/>
        </w:rPr>
        <w:t xml:space="preserve"> Ultimately, </w:t>
      </w:r>
      <w:r w:rsidRPr="00874C03">
        <w:rPr>
          <w:rStyle w:val="StyleUnderline"/>
          <w:color w:val="C00000"/>
          <w:highlight w:val="green"/>
        </w:rPr>
        <w:t>bringing our civilization back within planetary boundaries</w:t>
      </w:r>
      <w:r w:rsidRPr="00874C03">
        <w:rPr>
          <w:rStyle w:val="StyleUnderline"/>
          <w:color w:val="C00000"/>
        </w:rPr>
        <w:t xml:space="preserve"> is going to </w:t>
      </w:r>
      <w:r w:rsidRPr="00874C03">
        <w:rPr>
          <w:rStyle w:val="StyleUnderline"/>
          <w:color w:val="C00000"/>
          <w:highlight w:val="green"/>
        </w:rPr>
        <w:t xml:space="preserve">require that we </w:t>
      </w:r>
      <w:r w:rsidRPr="00874C03">
        <w:rPr>
          <w:rStyle w:val="Emphasis"/>
          <w:color w:val="C00000"/>
          <w:highlight w:val="green"/>
        </w:rPr>
        <w:t>liberate ourselves from</w:t>
      </w:r>
      <w:r w:rsidRPr="00874C03">
        <w:rPr>
          <w:rStyle w:val="Emphasis"/>
          <w:color w:val="C00000"/>
        </w:rPr>
        <w:t xml:space="preserve"> our dependence on </w:t>
      </w:r>
      <w:r w:rsidRPr="00874C03">
        <w:rPr>
          <w:rStyle w:val="Emphasis"/>
          <w:color w:val="C00000"/>
          <w:highlight w:val="green"/>
        </w:rPr>
        <w:t>economic growth</w:t>
      </w:r>
      <w:r w:rsidRPr="00874C03">
        <w:rPr>
          <w:rStyle w:val="StyleUnderline"/>
          <w:color w:val="C00000"/>
          <w:highlight w:val="green"/>
        </w:rPr>
        <w:t xml:space="preserve">—starting with rich nations. This might sound </w:t>
      </w:r>
      <w:r w:rsidRPr="00874C03">
        <w:rPr>
          <w:rStyle w:val="Emphasis"/>
          <w:color w:val="C00000"/>
          <w:highlight w:val="green"/>
        </w:rPr>
        <w:t>scarier than it really is.</w:t>
      </w:r>
      <w:r w:rsidRPr="00874C03">
        <w:rPr>
          <w:rStyle w:val="StyleUnderline"/>
          <w:color w:val="C00000"/>
        </w:rPr>
        <w:t xml:space="preserve"> Ending growth doesn’t mean shutting down economic activity—it simply means that next year we can’t produce and consume more than we are doing this year.</w:t>
      </w:r>
      <w:r w:rsidRPr="00874C03">
        <w:rPr>
          <w:color w:val="C00000"/>
          <w:sz w:val="16"/>
        </w:rPr>
        <w:t xml:space="preserve"> It might also mean shrinking certain sectors that are particularly damaging to our ecology and that are unnecessary for human flourishing, such as advertising, commuting, and single-use products.</w:t>
      </w:r>
    </w:p>
    <w:p w14:paraId="26445D55" w14:textId="77777777" w:rsidR="00D72E48" w:rsidRPr="00874C03" w:rsidRDefault="00D72E48" w:rsidP="00D72E48">
      <w:pPr>
        <w:rPr>
          <w:rStyle w:val="StyleUnderline"/>
          <w:color w:val="C00000"/>
        </w:rPr>
      </w:pPr>
      <w:r w:rsidRPr="00874C03">
        <w:rPr>
          <w:color w:val="C00000"/>
          <w:sz w:val="16"/>
        </w:rPr>
        <w:t xml:space="preserve">But </w:t>
      </w:r>
      <w:r w:rsidRPr="00874C03">
        <w:rPr>
          <w:rStyle w:val="StyleUnderline"/>
          <w:color w:val="C00000"/>
        </w:rPr>
        <w:t>ending growth doesn’t mean that living standards need to take a hit.</w:t>
      </w:r>
      <w:r w:rsidRPr="00874C03">
        <w:rPr>
          <w:color w:val="C00000"/>
          <w:sz w:val="16"/>
        </w:rPr>
        <w:t xml:space="preserve"> Our planet provides more than enough for all of us; the problem is that its resources are not equally distributed. </w:t>
      </w:r>
      <w:r w:rsidRPr="00874C03">
        <w:rPr>
          <w:rStyle w:val="StyleUnderline"/>
          <w:color w:val="C00000"/>
        </w:rPr>
        <w:t xml:space="preserve">We can improve people’s lives right now simply by </w:t>
      </w:r>
      <w:r w:rsidRPr="00874C03">
        <w:rPr>
          <w:rStyle w:val="StyleUnderline"/>
          <w:color w:val="C00000"/>
          <w:highlight w:val="green"/>
        </w:rPr>
        <w:t>sharing</w:t>
      </w:r>
      <w:r w:rsidRPr="00874C03">
        <w:rPr>
          <w:color w:val="C00000"/>
          <w:sz w:val="16"/>
        </w:rPr>
        <w:t xml:space="preserve"> what we already have more fairly, </w:t>
      </w:r>
      <w:r w:rsidRPr="00874C03">
        <w:rPr>
          <w:rStyle w:val="StyleUnderline"/>
          <w:color w:val="C00000"/>
          <w:highlight w:val="green"/>
        </w:rPr>
        <w:t>rather than plundering</w:t>
      </w:r>
      <w:r w:rsidRPr="00874C03">
        <w:rPr>
          <w:color w:val="C00000"/>
          <w:sz w:val="16"/>
        </w:rPr>
        <w:t xml:space="preserve"> the Earth for more. Maybe this means better public services. Maybe it means basic income. Maybe it means a shorter working week that allows us to scale down production while still delivering full employment. Policies such as </w:t>
      </w:r>
      <w:r w:rsidRPr="00874C03">
        <w:rPr>
          <w:rStyle w:val="StyleUnderline"/>
          <w:color w:val="C00000"/>
        </w:rPr>
        <w:t>these</w:t>
      </w:r>
      <w:r w:rsidRPr="00874C03">
        <w:rPr>
          <w:color w:val="C00000"/>
          <w:sz w:val="16"/>
        </w:rPr>
        <w:t>—and countless others—</w:t>
      </w:r>
      <w:r w:rsidRPr="00874C03">
        <w:rPr>
          <w:rStyle w:val="StyleUnderline"/>
          <w:color w:val="C00000"/>
          <w:highlight w:val="green"/>
        </w:rPr>
        <w:t>will be crucial to</w:t>
      </w:r>
      <w:r w:rsidRPr="00874C03">
        <w:rPr>
          <w:rStyle w:val="StyleUnderline"/>
          <w:color w:val="C00000"/>
        </w:rPr>
        <w:t xml:space="preserve"> not only </w:t>
      </w:r>
      <w:r w:rsidRPr="00874C03">
        <w:rPr>
          <w:rStyle w:val="Emphasis"/>
          <w:color w:val="C00000"/>
          <w:highlight w:val="green"/>
        </w:rPr>
        <w:t>surviving the 21st century</w:t>
      </w:r>
      <w:r w:rsidRPr="00874C03">
        <w:rPr>
          <w:rStyle w:val="StyleUnderline"/>
          <w:color w:val="C00000"/>
        </w:rPr>
        <w:t xml:space="preserve"> but also flourishing in it.</w:t>
      </w:r>
    </w:p>
    <w:p w14:paraId="27BD3E74" w14:textId="77777777" w:rsidR="00D72E48" w:rsidRPr="00874C03" w:rsidRDefault="00D72E48" w:rsidP="00D72E48">
      <w:pPr>
        <w:rPr>
          <w:color w:val="C00000"/>
          <w:sz w:val="16"/>
        </w:rPr>
      </w:pPr>
    </w:p>
    <w:p w14:paraId="2211A0F0" w14:textId="77777777" w:rsidR="00D72E48" w:rsidRPr="00874C03" w:rsidRDefault="00D72E48" w:rsidP="00D72E48">
      <w:pPr>
        <w:pStyle w:val="Heading4"/>
        <w:rPr>
          <w:color w:val="C00000"/>
        </w:rPr>
      </w:pPr>
      <w:r w:rsidRPr="00874C03">
        <w:rPr>
          <w:color w:val="C00000"/>
          <w:u w:val="single"/>
        </w:rPr>
        <w:t>Crisis now</w:t>
      </w:r>
      <w:r w:rsidRPr="00874C03">
        <w:rPr>
          <w:color w:val="C00000"/>
        </w:rPr>
        <w:t xml:space="preserve"> solves the transition to a sustainable society.</w:t>
      </w:r>
    </w:p>
    <w:p w14:paraId="1957E4E4" w14:textId="77777777" w:rsidR="00D72E48" w:rsidRPr="00874C03" w:rsidRDefault="00D72E48" w:rsidP="00D72E48">
      <w:pPr>
        <w:rPr>
          <w:color w:val="C00000"/>
        </w:rPr>
      </w:pPr>
      <w:r w:rsidRPr="00874C03">
        <w:rPr>
          <w:rStyle w:val="Style13ptBold"/>
          <w:color w:val="C00000"/>
        </w:rPr>
        <w:t>Loorbach et al, PhDs, ‘16</w:t>
      </w:r>
      <w:r w:rsidRPr="00874C03">
        <w:rPr>
          <w:color w:val="C00000"/>
        </w:rPr>
        <w:t xml:space="preserve"> </w:t>
      </w:r>
    </w:p>
    <w:p w14:paraId="5BF4C02A" w14:textId="77777777" w:rsidR="00D72E48" w:rsidRPr="00874C03" w:rsidRDefault="00D72E48" w:rsidP="00D72E48">
      <w:pPr>
        <w:rPr>
          <w:rFonts w:ascii="Times New Roman" w:hAnsi="Times New Roman" w:cs="Times New Roman"/>
          <w:color w:val="C00000"/>
          <w:sz w:val="24"/>
        </w:rPr>
      </w:pPr>
      <w:r w:rsidRPr="00874C03">
        <w:rPr>
          <w:color w:val="C00000"/>
          <w:sz w:val="16"/>
          <w:szCs w:val="16"/>
        </w:rPr>
        <w:t>(Derk, Flor Avelino, Alex Haxeltine, Julia M. Wittmayer, Tim O'Riordan, Paul Weaver, and René Kemp, “The economic crisis as a game changer? Exploring the role of social construction in sustainability transitions.” </w:t>
      </w:r>
      <w:r w:rsidRPr="00874C03">
        <w:rPr>
          <w:iCs/>
          <w:color w:val="C00000"/>
          <w:sz w:val="16"/>
          <w:szCs w:val="16"/>
        </w:rPr>
        <w:t>Ecology and Society</w:t>
      </w:r>
      <w:r w:rsidRPr="00874C03">
        <w:rPr>
          <w:color w:val="C00000"/>
          <w:sz w:val="16"/>
          <w:szCs w:val="16"/>
        </w:rPr>
        <w:t> 21(4):15) BW</w:t>
      </w:r>
    </w:p>
    <w:p w14:paraId="577CF415" w14:textId="77777777" w:rsidR="00D72E48" w:rsidRPr="00874C03" w:rsidRDefault="00D72E48" w:rsidP="00D72E48">
      <w:pPr>
        <w:rPr>
          <w:color w:val="C00000"/>
          <w:sz w:val="16"/>
        </w:rPr>
      </w:pPr>
      <w:r w:rsidRPr="00874C03">
        <w:rPr>
          <w:rStyle w:val="StyleUnderline"/>
          <w:color w:val="C00000"/>
        </w:rPr>
        <w:t>The</w:t>
      </w:r>
      <w:r w:rsidRPr="00874C03">
        <w:rPr>
          <w:color w:val="C00000"/>
          <w:sz w:val="16"/>
        </w:rPr>
        <w:t xml:space="preserve"> continuing </w:t>
      </w:r>
      <w:r w:rsidRPr="00874C03">
        <w:rPr>
          <w:rStyle w:val="StyleUnderline"/>
          <w:color w:val="C00000"/>
          <w:highlight w:val="green"/>
        </w:rPr>
        <w:t>economic crisis</w:t>
      </w:r>
      <w:r w:rsidRPr="00874C03">
        <w:rPr>
          <w:rStyle w:val="StyleUnderline"/>
          <w:color w:val="C00000"/>
        </w:rPr>
        <w:t xml:space="preserve"> has spurred debates about the inadequacies of our current</w:t>
      </w:r>
      <w:r w:rsidRPr="00874C03">
        <w:rPr>
          <w:color w:val="C00000"/>
          <w:sz w:val="16"/>
        </w:rPr>
        <w:t xml:space="preserve"> financial and </w:t>
      </w:r>
      <w:r w:rsidRPr="00874C03">
        <w:rPr>
          <w:rStyle w:val="StyleUnderline"/>
          <w:color w:val="C00000"/>
        </w:rPr>
        <w:t>economic systems</w:t>
      </w:r>
      <w:r w:rsidRPr="00874C03">
        <w:rPr>
          <w:color w:val="C00000"/>
          <w:sz w:val="16"/>
        </w:rPr>
        <w:t xml:space="preserve"> (Loorbach and Lijnis-Huffenereuter 2013). </w:t>
      </w:r>
      <w:r w:rsidRPr="00874C03">
        <w:rPr>
          <w:rStyle w:val="StyleUnderline"/>
          <w:color w:val="C00000"/>
        </w:rPr>
        <w:t xml:space="preserve">It has </w:t>
      </w:r>
      <w:r w:rsidRPr="00874C03">
        <w:rPr>
          <w:rStyle w:val="StyleUnderline"/>
          <w:color w:val="C00000"/>
          <w:highlight w:val="green"/>
        </w:rPr>
        <w:t>drawn</w:t>
      </w:r>
      <w:r w:rsidRPr="00874C03">
        <w:rPr>
          <w:rStyle w:val="StyleUnderline"/>
          <w:color w:val="C00000"/>
        </w:rPr>
        <w:t xml:space="preserve"> fresh </w:t>
      </w:r>
      <w:r w:rsidRPr="00874C03">
        <w:rPr>
          <w:rStyle w:val="StyleUnderline"/>
          <w:color w:val="C00000"/>
          <w:highlight w:val="green"/>
        </w:rPr>
        <w:t xml:space="preserve">attention to </w:t>
      </w:r>
      <w:r w:rsidRPr="00874C03">
        <w:rPr>
          <w:rStyle w:val="Emphasis"/>
          <w:color w:val="C00000"/>
          <w:highlight w:val="green"/>
        </w:rPr>
        <w:t>alternative economic</w:t>
      </w:r>
      <w:r w:rsidRPr="00874C03">
        <w:rPr>
          <w:rStyle w:val="Emphasis"/>
          <w:color w:val="C00000"/>
        </w:rPr>
        <w:t xml:space="preserve"> narratives</w:t>
      </w:r>
      <w:r w:rsidRPr="00874C03">
        <w:rPr>
          <w:rStyle w:val="StyleUnderline"/>
          <w:color w:val="C00000"/>
        </w:rPr>
        <w:t xml:space="preserve"> and</w:t>
      </w:r>
      <w:r w:rsidRPr="00874C03">
        <w:rPr>
          <w:color w:val="C00000"/>
          <w:sz w:val="16"/>
        </w:rPr>
        <w:t xml:space="preserve"> arguably has </w:t>
      </w:r>
      <w:r w:rsidRPr="00874C03">
        <w:rPr>
          <w:rStyle w:val="StyleUnderline"/>
          <w:color w:val="C00000"/>
        </w:rPr>
        <w:t xml:space="preserve">generated an acceleration of social </w:t>
      </w:r>
      <w:r w:rsidRPr="00874C03">
        <w:rPr>
          <w:rStyle w:val="StyleUnderline"/>
          <w:color w:val="C00000"/>
          <w:highlight w:val="green"/>
        </w:rPr>
        <w:t>innovations</w:t>
      </w:r>
      <w:r w:rsidRPr="00874C03">
        <w:rPr>
          <w:color w:val="C00000"/>
          <w:sz w:val="16"/>
        </w:rPr>
        <w:t xml:space="preserve"> (Haxeltine et al. 2013). In the years following the start of the recession, concern over the various repercussions on social values has waned, but </w:t>
      </w:r>
      <w:r w:rsidRPr="00874C03">
        <w:rPr>
          <w:rStyle w:val="StyleUnderline"/>
          <w:color w:val="C00000"/>
        </w:rPr>
        <w:t>concerns expressed by countermovements</w:t>
      </w:r>
      <w:r w:rsidRPr="00874C03">
        <w:rPr>
          <w:color w:val="C00000"/>
          <w:sz w:val="16"/>
        </w:rPr>
        <w:t xml:space="preserve"> such as Occupy live on and </w:t>
      </w:r>
      <w:r w:rsidRPr="00874C03">
        <w:rPr>
          <w:rStyle w:val="StyleUnderline"/>
          <w:color w:val="C00000"/>
        </w:rPr>
        <w:t>are combined with</w:t>
      </w:r>
      <w:r w:rsidRPr="00874C03">
        <w:rPr>
          <w:color w:val="C00000"/>
          <w:sz w:val="16"/>
        </w:rPr>
        <w:t xml:space="preserve"> other frustrations about inequality and feelings of losing out, </w:t>
      </w:r>
      <w:r w:rsidRPr="00874C03">
        <w:rPr>
          <w:rStyle w:val="StyleUnderline"/>
          <w:color w:val="C00000"/>
        </w:rPr>
        <w:t>anxieties over tax evasion</w:t>
      </w:r>
      <w:r w:rsidRPr="00874C03">
        <w:rPr>
          <w:color w:val="C00000"/>
          <w:sz w:val="16"/>
        </w:rPr>
        <w:t xml:space="preserve"> by the wealthy few and multinational companies, </w:t>
      </w:r>
      <w:r w:rsidRPr="00874C03">
        <w:rPr>
          <w:rStyle w:val="StyleUnderline"/>
          <w:color w:val="C00000"/>
        </w:rPr>
        <w:t xml:space="preserve">the </w:t>
      </w:r>
      <w:r w:rsidRPr="00874C03">
        <w:rPr>
          <w:rStyle w:val="Emphasis"/>
          <w:color w:val="C00000"/>
        </w:rPr>
        <w:t>social and environmental damage</w:t>
      </w:r>
      <w:r w:rsidRPr="00874C03">
        <w:rPr>
          <w:rStyle w:val="StyleUnderline"/>
          <w:color w:val="C00000"/>
        </w:rPr>
        <w:t xml:space="preserve"> caused by production systems, the</w:t>
      </w:r>
      <w:r w:rsidRPr="00874C03">
        <w:rPr>
          <w:color w:val="C00000"/>
          <w:sz w:val="16"/>
        </w:rPr>
        <w:t xml:space="preserve"> social and budgetary </w:t>
      </w:r>
      <w:r w:rsidRPr="00874C03">
        <w:rPr>
          <w:rStyle w:val="StyleUnderline"/>
          <w:color w:val="C00000"/>
        </w:rPr>
        <w:t>costs of an aging population, and</w:t>
      </w:r>
      <w:r w:rsidRPr="00874C03">
        <w:rPr>
          <w:color w:val="C00000"/>
          <w:sz w:val="16"/>
        </w:rPr>
        <w:t xml:space="preserve"> the </w:t>
      </w:r>
      <w:r w:rsidRPr="00874C03">
        <w:rPr>
          <w:rStyle w:val="StyleUnderline"/>
          <w:color w:val="C00000"/>
        </w:rPr>
        <w:t>poor employment prospects</w:t>
      </w:r>
      <w:r w:rsidRPr="00874C03">
        <w:rPr>
          <w:color w:val="C00000"/>
          <w:sz w:val="16"/>
        </w:rPr>
        <w:t xml:space="preserve"> of the emerging labor force.</w:t>
      </w:r>
    </w:p>
    <w:p w14:paraId="6FACA7E3" w14:textId="77777777" w:rsidR="00D72E48" w:rsidRPr="00874C03" w:rsidRDefault="00D72E48" w:rsidP="00D72E48">
      <w:pPr>
        <w:rPr>
          <w:color w:val="C00000"/>
          <w:sz w:val="16"/>
        </w:rPr>
      </w:pPr>
      <w:r w:rsidRPr="00874C03">
        <w:rPr>
          <w:color w:val="C00000"/>
          <w:sz w:val="16"/>
        </w:rPr>
        <w:lastRenderedPageBreak/>
        <w:t xml:space="preserve">Meanwhile, many </w:t>
      </w:r>
      <w:r w:rsidRPr="00874C03">
        <w:rPr>
          <w:rStyle w:val="StyleUnderline"/>
          <w:color w:val="C00000"/>
        </w:rPr>
        <w:t xml:space="preserve">political and public </w:t>
      </w:r>
      <w:r w:rsidRPr="00874C03">
        <w:rPr>
          <w:rStyle w:val="StyleUnderline"/>
          <w:color w:val="C00000"/>
          <w:highlight w:val="green"/>
        </w:rPr>
        <w:t>debates seem</w:t>
      </w:r>
      <w:r w:rsidRPr="00874C03">
        <w:rPr>
          <w:rStyle w:val="StyleUnderline"/>
          <w:color w:val="C00000"/>
        </w:rPr>
        <w:t xml:space="preserve"> to be primarily </w:t>
      </w:r>
      <w:r w:rsidRPr="00874C03">
        <w:rPr>
          <w:rStyle w:val="StyleUnderline"/>
          <w:color w:val="C00000"/>
          <w:highlight w:val="green"/>
        </w:rPr>
        <w:t>concerned with</w:t>
      </w:r>
      <w:r w:rsidRPr="00874C03">
        <w:rPr>
          <w:color w:val="C00000"/>
          <w:sz w:val="16"/>
        </w:rPr>
        <w:t xml:space="preserve"> standard, relatively </w:t>
      </w:r>
      <w:r w:rsidRPr="00874C03">
        <w:rPr>
          <w:rStyle w:val="StyleUnderline"/>
          <w:color w:val="C00000"/>
        </w:rPr>
        <w:t>short-term</w:t>
      </w:r>
      <w:r w:rsidRPr="00874C03">
        <w:rPr>
          <w:color w:val="C00000"/>
          <w:sz w:val="16"/>
        </w:rPr>
        <w:t xml:space="preserve">, </w:t>
      </w:r>
      <w:r w:rsidRPr="00874C03">
        <w:rPr>
          <w:rStyle w:val="StyleUnderline"/>
          <w:color w:val="C00000"/>
        </w:rPr>
        <w:t>economic issues, such as</w:t>
      </w:r>
      <w:r w:rsidRPr="00874C03">
        <w:rPr>
          <w:color w:val="C00000"/>
          <w:sz w:val="16"/>
        </w:rPr>
        <w:t xml:space="preserve"> monetary losses, stop-and-start economic growth, increasing unemployment, falling real estate prices, failing banks, virtually bankrupt nations, and </w:t>
      </w:r>
      <w:r w:rsidRPr="00874C03">
        <w:rPr>
          <w:rStyle w:val="StyleUnderline"/>
          <w:color w:val="C00000"/>
          <w:highlight w:val="green"/>
        </w:rPr>
        <w:t>how to get</w:t>
      </w:r>
      <w:r w:rsidRPr="00874C03">
        <w:rPr>
          <w:rStyle w:val="StyleUnderline"/>
          <w:color w:val="C00000"/>
        </w:rPr>
        <w:t xml:space="preserve"> back on course to </w:t>
      </w:r>
      <w:r w:rsidRPr="00874C03">
        <w:rPr>
          <w:rStyle w:val="Emphasis"/>
          <w:color w:val="C00000"/>
        </w:rPr>
        <w:t xml:space="preserve">economic </w:t>
      </w:r>
      <w:r w:rsidRPr="00874C03">
        <w:rPr>
          <w:rStyle w:val="Emphasis"/>
          <w:color w:val="C00000"/>
          <w:highlight w:val="green"/>
        </w:rPr>
        <w:t>growth.</w:t>
      </w:r>
      <w:r w:rsidRPr="00874C03">
        <w:rPr>
          <w:color w:val="C00000"/>
          <w:sz w:val="16"/>
        </w:rPr>
        <w:t xml:space="preserve"> The standard responses when national governments are struggling to get their economies healthy again are mostly about inducing more money, austerity measures, and introducing financial regulations, all often part of a broader financial–economic logic (Stiglitz 2010). </w:t>
      </w:r>
      <w:r w:rsidRPr="00874C03">
        <w:rPr>
          <w:rStyle w:val="StyleUnderline"/>
          <w:color w:val="C00000"/>
        </w:rPr>
        <w:t>The dominant focus on fighting economic</w:t>
      </w:r>
      <w:r w:rsidRPr="00874C03">
        <w:rPr>
          <w:color w:val="C00000"/>
          <w:sz w:val="16"/>
        </w:rPr>
        <w:t xml:space="preserve"> deficits and </w:t>
      </w:r>
      <w:r w:rsidRPr="00874C03">
        <w:rPr>
          <w:rStyle w:val="StyleUnderline"/>
          <w:color w:val="C00000"/>
        </w:rPr>
        <w:t>problems at the expense of investing in social and ecological deficits—thereby failing to address persistent problems</w:t>
      </w:r>
      <w:r w:rsidRPr="00874C03">
        <w:rPr>
          <w:color w:val="C00000"/>
          <w:sz w:val="16"/>
        </w:rPr>
        <w:t xml:space="preserve"> in these areas—</w:t>
      </w:r>
      <w:r w:rsidRPr="00874C03">
        <w:rPr>
          <w:rStyle w:val="StyleUnderline"/>
          <w:color w:val="C00000"/>
        </w:rPr>
        <w:t xml:space="preserve">can be argued to be </w:t>
      </w:r>
      <w:r w:rsidRPr="00874C03">
        <w:rPr>
          <w:rStyle w:val="StyleUnderline"/>
          <w:color w:val="C00000"/>
          <w:highlight w:val="green"/>
        </w:rPr>
        <w:t xml:space="preserve">a </w:t>
      </w:r>
      <w:r w:rsidRPr="00874C03">
        <w:rPr>
          <w:rStyle w:val="Emphasis"/>
          <w:color w:val="C00000"/>
          <w:highlight w:val="green"/>
        </w:rPr>
        <w:t>short-term strategy to prop up an inherently unmanageable system.</w:t>
      </w:r>
      <w:r w:rsidRPr="00874C03">
        <w:rPr>
          <w:rStyle w:val="StyleUnderline"/>
          <w:color w:val="C00000"/>
          <w:highlight w:val="green"/>
        </w:rPr>
        <w:t xml:space="preserve"> Examples are</w:t>
      </w:r>
      <w:r w:rsidRPr="00874C03">
        <w:rPr>
          <w:rStyle w:val="StyleUnderline"/>
          <w:color w:val="C00000"/>
        </w:rPr>
        <w:t xml:space="preserve"> the support of system </w:t>
      </w:r>
      <w:r w:rsidRPr="00874C03">
        <w:rPr>
          <w:rStyle w:val="StyleUnderline"/>
          <w:color w:val="C00000"/>
          <w:highlight w:val="green"/>
        </w:rPr>
        <w:t>banks</w:t>
      </w:r>
      <w:r w:rsidRPr="00874C03">
        <w:rPr>
          <w:rStyle w:val="StyleUnderline"/>
          <w:color w:val="C00000"/>
        </w:rPr>
        <w:t xml:space="preserve"> with public money </w:t>
      </w:r>
      <w:r w:rsidRPr="00874C03">
        <w:rPr>
          <w:rStyle w:val="StyleUnderline"/>
          <w:color w:val="C00000"/>
          <w:highlight w:val="green"/>
        </w:rPr>
        <w:t>and</w:t>
      </w:r>
      <w:r w:rsidRPr="00874C03">
        <w:rPr>
          <w:rStyle w:val="StyleUnderline"/>
          <w:color w:val="C00000"/>
        </w:rPr>
        <w:t xml:space="preserve"> the </w:t>
      </w:r>
      <w:r w:rsidRPr="00874C03">
        <w:rPr>
          <w:rStyle w:val="Emphasis"/>
          <w:color w:val="C00000"/>
          <w:highlight w:val="green"/>
        </w:rPr>
        <w:t>green growth</w:t>
      </w:r>
      <w:r w:rsidRPr="00874C03">
        <w:rPr>
          <w:rStyle w:val="Emphasis"/>
          <w:color w:val="C00000"/>
        </w:rPr>
        <w:t xml:space="preserve"> strategy</w:t>
      </w:r>
      <w:r w:rsidRPr="00874C03">
        <w:rPr>
          <w:color w:val="C00000"/>
          <w:sz w:val="16"/>
        </w:rPr>
        <w:t xml:space="preserve"> (OECD 2009, 2013a). Transition theory (Grin et al. 2010, Markard et al. 2012) suggests that </w:t>
      </w:r>
      <w:r w:rsidRPr="00874C03">
        <w:rPr>
          <w:rStyle w:val="StyleUnderline"/>
          <w:color w:val="C00000"/>
        </w:rPr>
        <w:t xml:space="preserve">such </w:t>
      </w:r>
      <w:r w:rsidRPr="00874C03">
        <w:rPr>
          <w:rStyle w:val="StyleUnderline"/>
          <w:color w:val="C00000"/>
          <w:highlight w:val="green"/>
        </w:rPr>
        <w:t>short-term fixes</w:t>
      </w:r>
      <w:r w:rsidRPr="00874C03">
        <w:rPr>
          <w:rStyle w:val="StyleUnderline"/>
          <w:color w:val="C00000"/>
        </w:rPr>
        <w:t xml:space="preserve"> are typical regime-based strategies to sustain existing structures, cultures, and practices, and to </w:t>
      </w:r>
      <w:r w:rsidRPr="00874C03">
        <w:rPr>
          <w:rStyle w:val="Emphasis"/>
          <w:color w:val="C00000"/>
          <w:highlight w:val="green"/>
        </w:rPr>
        <w:t>fend off</w:t>
      </w:r>
      <w:r w:rsidRPr="00874C03">
        <w:rPr>
          <w:rStyle w:val="Emphasis"/>
          <w:color w:val="C00000"/>
        </w:rPr>
        <w:t xml:space="preserve"> the threats of </w:t>
      </w:r>
      <w:r w:rsidRPr="00874C03">
        <w:rPr>
          <w:rStyle w:val="Emphasis"/>
          <w:color w:val="C00000"/>
          <w:highlight w:val="green"/>
        </w:rPr>
        <w:t>more radical systemic change.</w:t>
      </w:r>
    </w:p>
    <w:p w14:paraId="4DB19CA3" w14:textId="77777777" w:rsidR="00D72E48" w:rsidRPr="00874C03" w:rsidRDefault="00D72E48" w:rsidP="00D72E48">
      <w:pPr>
        <w:rPr>
          <w:color w:val="C00000"/>
          <w:sz w:val="16"/>
        </w:rPr>
      </w:pPr>
      <w:r w:rsidRPr="00874C03">
        <w:rPr>
          <w:color w:val="C00000"/>
          <w:sz w:val="16"/>
        </w:rPr>
        <w:t xml:space="preserve">The transition perspective suggests that most </w:t>
      </w:r>
      <w:r w:rsidRPr="00874C03">
        <w:rPr>
          <w:rStyle w:val="StyleUnderline"/>
          <w:color w:val="C00000"/>
        </w:rPr>
        <w:t xml:space="preserve">regular </w:t>
      </w:r>
      <w:r w:rsidRPr="00874C03">
        <w:rPr>
          <w:rStyle w:val="StyleUnderline"/>
          <w:color w:val="C00000"/>
          <w:highlight w:val="green"/>
        </w:rPr>
        <w:t>policy</w:t>
      </w:r>
      <w:r w:rsidRPr="00874C03">
        <w:rPr>
          <w:rStyle w:val="StyleUnderline"/>
          <w:color w:val="C00000"/>
        </w:rPr>
        <w:t xml:space="preserve"> and governance </w:t>
      </w:r>
      <w:r w:rsidRPr="00874C03">
        <w:rPr>
          <w:rStyle w:val="StyleUnderline"/>
          <w:color w:val="C00000"/>
          <w:highlight w:val="green"/>
        </w:rPr>
        <w:t>strategies</w:t>
      </w:r>
      <w:r w:rsidRPr="00874C03">
        <w:rPr>
          <w:color w:val="C00000"/>
          <w:sz w:val="16"/>
        </w:rPr>
        <w:t xml:space="preserve"> essentially reproduce existing systems and, by definition, </w:t>
      </w:r>
      <w:r w:rsidRPr="00874C03">
        <w:rPr>
          <w:rStyle w:val="StyleUnderline"/>
          <w:color w:val="C00000"/>
          <w:highlight w:val="green"/>
        </w:rPr>
        <w:t xml:space="preserve">do not address </w:t>
      </w:r>
      <w:r w:rsidRPr="00874C03">
        <w:rPr>
          <w:rStyle w:val="Emphasis"/>
          <w:color w:val="C00000"/>
          <w:highlight w:val="green"/>
        </w:rPr>
        <w:t>the root causes</w:t>
      </w:r>
      <w:r w:rsidRPr="00874C03">
        <w:rPr>
          <w:rStyle w:val="StyleUnderline"/>
          <w:color w:val="C00000"/>
        </w:rPr>
        <w:t xml:space="preserve"> of problems that are embedded in the same structures and cultures </w:t>
      </w:r>
      <w:r w:rsidRPr="00874C03">
        <w:rPr>
          <w:rStyle w:val="StyleUnderline"/>
          <w:color w:val="C00000"/>
          <w:highlight w:val="green"/>
        </w:rPr>
        <w:t xml:space="preserve">that </w:t>
      </w:r>
      <w:r w:rsidRPr="00874C03">
        <w:rPr>
          <w:rStyle w:val="Emphasis"/>
          <w:color w:val="C00000"/>
          <w:highlight w:val="green"/>
        </w:rPr>
        <w:t>determine how solutions are framed</w:t>
      </w:r>
      <w:r w:rsidRPr="00874C03">
        <w:rPr>
          <w:rStyle w:val="Emphasis"/>
          <w:color w:val="C00000"/>
        </w:rPr>
        <w:t xml:space="preserve"> and implemented.</w:t>
      </w:r>
      <w:r w:rsidRPr="00874C03">
        <w:rPr>
          <w:color w:val="C00000"/>
          <w:sz w:val="16"/>
        </w:rPr>
        <w:t xml:space="preserve"> Such </w:t>
      </w:r>
      <w:r w:rsidRPr="00874C03">
        <w:rPr>
          <w:rStyle w:val="StyleUnderline"/>
          <w:color w:val="C00000"/>
        </w:rPr>
        <w:t xml:space="preserve">path-dependent development </w:t>
      </w:r>
      <w:r w:rsidRPr="00874C03">
        <w:rPr>
          <w:rStyle w:val="StyleUnderline"/>
          <w:color w:val="C00000"/>
          <w:highlight w:val="green"/>
        </w:rPr>
        <w:t>optimizing</w:t>
      </w:r>
      <w:r w:rsidRPr="00874C03">
        <w:rPr>
          <w:rStyle w:val="StyleUnderline"/>
          <w:color w:val="C00000"/>
        </w:rPr>
        <w:t xml:space="preserve"> existing institutional </w:t>
      </w:r>
      <w:r w:rsidRPr="00874C03">
        <w:rPr>
          <w:rStyle w:val="StyleUnderline"/>
          <w:color w:val="C00000"/>
          <w:highlight w:val="green"/>
        </w:rPr>
        <w:t xml:space="preserve">structures will </w:t>
      </w:r>
      <w:r w:rsidRPr="00874C03">
        <w:rPr>
          <w:rStyle w:val="Emphasis"/>
          <w:color w:val="C00000"/>
          <w:highlight w:val="green"/>
        </w:rPr>
        <w:t>inevitably lead to recurring crises</w:t>
      </w:r>
      <w:r w:rsidRPr="00874C03">
        <w:rPr>
          <w:rStyle w:val="StyleUnderline"/>
          <w:color w:val="C00000"/>
          <w:highlight w:val="green"/>
        </w:rPr>
        <w:t xml:space="preserve"> and ultimately a</w:t>
      </w:r>
      <w:r w:rsidRPr="00874C03">
        <w:rPr>
          <w:rStyle w:val="StyleUnderline"/>
          <w:color w:val="C00000"/>
        </w:rPr>
        <w:t xml:space="preserve"> more </w:t>
      </w:r>
      <w:r w:rsidRPr="00874C03">
        <w:rPr>
          <w:rStyle w:val="Emphasis"/>
          <w:color w:val="C00000"/>
        </w:rPr>
        <w:t xml:space="preserve">disruptive, shock-wise </w:t>
      </w:r>
      <w:r w:rsidRPr="00874C03">
        <w:rPr>
          <w:rStyle w:val="Emphasis"/>
          <w:color w:val="C00000"/>
          <w:highlight w:val="green"/>
        </w:rPr>
        <w:t>structural change</w:t>
      </w:r>
      <w:r w:rsidRPr="00874C03">
        <w:rPr>
          <w:rStyle w:val="StyleUnderline"/>
          <w:color w:val="C00000"/>
        </w:rPr>
        <w:t xml:space="preserve"> of an incumbent regime.</w:t>
      </w:r>
      <w:r w:rsidRPr="00874C03">
        <w:rPr>
          <w:color w:val="C00000"/>
          <w:sz w:val="16"/>
        </w:rPr>
        <w:t xml:space="preserve"> Transition studies thus argue that </w:t>
      </w:r>
      <w:r w:rsidRPr="00874C03">
        <w:rPr>
          <w:rStyle w:val="StyleUnderline"/>
          <w:color w:val="C00000"/>
          <w:highlight w:val="green"/>
        </w:rPr>
        <w:t>solutions</w:t>
      </w:r>
      <w:r w:rsidRPr="00874C03">
        <w:rPr>
          <w:rStyle w:val="StyleUnderline"/>
          <w:color w:val="C00000"/>
        </w:rPr>
        <w:t xml:space="preserve"> that address symptoms rather than the underlying structural causes</w:t>
      </w:r>
      <w:r w:rsidRPr="00874C03">
        <w:rPr>
          <w:color w:val="C00000"/>
          <w:sz w:val="16"/>
        </w:rPr>
        <w:t xml:space="preserve"> tend to </w:t>
      </w:r>
      <w:r w:rsidRPr="00874C03">
        <w:rPr>
          <w:rStyle w:val="StyleUnderline"/>
          <w:color w:val="C00000"/>
          <w:highlight w:val="green"/>
        </w:rPr>
        <w:t>reinforce</w:t>
      </w:r>
      <w:r w:rsidRPr="00874C03">
        <w:rPr>
          <w:rStyle w:val="StyleUnderline"/>
          <w:color w:val="C00000"/>
        </w:rPr>
        <w:t xml:space="preserve"> a </w:t>
      </w:r>
      <w:r w:rsidRPr="00874C03">
        <w:rPr>
          <w:rStyle w:val="StyleUnderline"/>
          <w:color w:val="C00000"/>
          <w:highlight w:val="green"/>
        </w:rPr>
        <w:t>lock-in and</w:t>
      </w:r>
      <w:r w:rsidRPr="00874C03">
        <w:rPr>
          <w:rStyle w:val="StyleUnderline"/>
          <w:color w:val="C00000"/>
        </w:rPr>
        <w:t xml:space="preserve"> result in </w:t>
      </w:r>
      <w:r w:rsidRPr="00874C03">
        <w:rPr>
          <w:rStyle w:val="StyleUnderline"/>
          <w:color w:val="C00000"/>
          <w:highlight w:val="green"/>
        </w:rPr>
        <w:t>further</w:t>
      </w:r>
      <w:r w:rsidRPr="00874C03">
        <w:rPr>
          <w:rStyle w:val="StyleUnderline"/>
          <w:color w:val="C00000"/>
        </w:rPr>
        <w:t xml:space="preserve"> emergent </w:t>
      </w:r>
      <w:r w:rsidRPr="00874C03">
        <w:rPr>
          <w:rStyle w:val="StyleUnderline"/>
          <w:color w:val="C00000"/>
          <w:highlight w:val="green"/>
        </w:rPr>
        <w:t>problems</w:t>
      </w:r>
      <w:r w:rsidRPr="00874C03">
        <w:rPr>
          <w:color w:val="C00000"/>
          <w:sz w:val="16"/>
        </w:rPr>
        <w:t xml:space="preserve"> (Rotmans and Loorbach 2010, Schuitmaker 2012). We argue that the underlying causes and mechanisms of the economic crises have not been thoroughly analyzed, let alone addressed through effective policies. In a globalized economy, </w:t>
      </w:r>
      <w:r w:rsidRPr="00874C03">
        <w:rPr>
          <w:rStyle w:val="StyleUnderline"/>
          <w:color w:val="C00000"/>
        </w:rPr>
        <w:t>fundamental changes will not</w:t>
      </w:r>
      <w:r w:rsidRPr="00874C03">
        <w:rPr>
          <w:color w:val="C00000"/>
          <w:sz w:val="16"/>
        </w:rPr>
        <w:t xml:space="preserve"> likely </w:t>
      </w:r>
      <w:r w:rsidRPr="00874C03">
        <w:rPr>
          <w:rStyle w:val="StyleUnderline"/>
          <w:color w:val="C00000"/>
        </w:rPr>
        <w:t>come from</w:t>
      </w:r>
      <w:r w:rsidRPr="00874C03">
        <w:rPr>
          <w:color w:val="C00000"/>
          <w:sz w:val="16"/>
        </w:rPr>
        <w:t xml:space="preserve"> actions by (national) </w:t>
      </w:r>
      <w:r w:rsidRPr="00874C03">
        <w:rPr>
          <w:rStyle w:val="StyleUnderline"/>
          <w:color w:val="C00000"/>
        </w:rPr>
        <w:t>governments</w:t>
      </w:r>
      <w:r w:rsidRPr="00874C03">
        <w:rPr>
          <w:color w:val="C00000"/>
          <w:sz w:val="16"/>
        </w:rPr>
        <w:t xml:space="preserve"> or incumbent businesses, </w:t>
      </w:r>
      <w:r w:rsidRPr="00874C03">
        <w:rPr>
          <w:rStyle w:val="StyleUnderline"/>
          <w:color w:val="C00000"/>
        </w:rPr>
        <w:t>as these are inherently intertwined with</w:t>
      </w:r>
      <w:r w:rsidRPr="00874C03">
        <w:rPr>
          <w:color w:val="C00000"/>
          <w:sz w:val="16"/>
        </w:rPr>
        <w:t xml:space="preserve"> and dependent upon </w:t>
      </w:r>
      <w:r w:rsidRPr="00874C03">
        <w:rPr>
          <w:rStyle w:val="StyleUnderline"/>
          <w:color w:val="C00000"/>
        </w:rPr>
        <w:t>the currently still dominant financial–economic systems</w:t>
      </w:r>
      <w:r w:rsidRPr="00874C03">
        <w:rPr>
          <w:color w:val="C00000"/>
          <w:sz w:val="16"/>
        </w:rPr>
        <w:t xml:space="preserve"> and their governance. </w:t>
      </w:r>
      <w:r w:rsidRPr="00874C03">
        <w:rPr>
          <w:rStyle w:val="StyleUnderline"/>
          <w:color w:val="C00000"/>
        </w:rPr>
        <w:t xml:space="preserve">The need for </w:t>
      </w:r>
      <w:r w:rsidRPr="00874C03">
        <w:rPr>
          <w:rStyle w:val="Emphasis"/>
          <w:color w:val="C00000"/>
        </w:rPr>
        <w:t>alternative economic approaches,</w:t>
      </w:r>
      <w:r w:rsidRPr="00874C03">
        <w:rPr>
          <w:rStyle w:val="StyleUnderline"/>
          <w:color w:val="C00000"/>
        </w:rPr>
        <w:t xml:space="preserve"> discourses, and systems is increasingly emphasized</w:t>
      </w:r>
      <w:r w:rsidRPr="00874C03">
        <w:rPr>
          <w:color w:val="C00000"/>
          <w:sz w:val="16"/>
        </w:rPr>
        <w:t xml:space="preserve"> (Schor 2010, Simms 2013, Jackson 2013, van den Bergh 2013, Schor and Thompson, 2014). Even though the benefits of liberalization are still significant, it seems that </w:t>
      </w:r>
      <w:r w:rsidRPr="00874C03">
        <w:rPr>
          <w:rStyle w:val="StyleUnderline"/>
          <w:color w:val="C00000"/>
          <w:highlight w:val="green"/>
        </w:rPr>
        <w:t>the transfer of control</w:t>
      </w:r>
      <w:r w:rsidRPr="00874C03">
        <w:rPr>
          <w:rStyle w:val="StyleUnderline"/>
          <w:color w:val="C00000"/>
        </w:rPr>
        <w:t xml:space="preserve"> from government </w:t>
      </w:r>
      <w:r w:rsidRPr="00874C03">
        <w:rPr>
          <w:rStyle w:val="StyleUnderline"/>
          <w:color w:val="C00000"/>
          <w:highlight w:val="green"/>
        </w:rPr>
        <w:t>to markets has</w:t>
      </w:r>
      <w:r w:rsidRPr="00874C03">
        <w:rPr>
          <w:rStyle w:val="StyleUnderline"/>
          <w:color w:val="C00000"/>
        </w:rPr>
        <w:t xml:space="preserve"> substantially </w:t>
      </w:r>
      <w:r w:rsidRPr="00874C03">
        <w:rPr>
          <w:rStyle w:val="StyleUnderline"/>
          <w:color w:val="C00000"/>
          <w:highlight w:val="green"/>
        </w:rPr>
        <w:t>diminished</w:t>
      </w:r>
      <w:r w:rsidRPr="00874C03">
        <w:rPr>
          <w:rStyle w:val="StyleUnderline"/>
          <w:color w:val="C00000"/>
        </w:rPr>
        <w:t xml:space="preserve"> possibilities for top-down </w:t>
      </w:r>
      <w:r w:rsidRPr="00874C03">
        <w:rPr>
          <w:rStyle w:val="StyleUnderline"/>
          <w:color w:val="C00000"/>
          <w:highlight w:val="green"/>
        </w:rPr>
        <w:t xml:space="preserve">policy making, adding to </w:t>
      </w:r>
      <w:r w:rsidRPr="00874C03">
        <w:rPr>
          <w:rStyle w:val="Emphasis"/>
          <w:color w:val="C00000"/>
          <w:highlight w:val="green"/>
        </w:rPr>
        <w:t>brittleness, complexity, and lock-in</w:t>
      </w:r>
      <w:r w:rsidRPr="00874C03">
        <w:rPr>
          <w:color w:val="C00000"/>
          <w:sz w:val="16"/>
        </w:rPr>
        <w:t xml:space="preserve"> (Loorbach and Lijnis-Huffenreuter 2013).</w:t>
      </w:r>
    </w:p>
    <w:p w14:paraId="31D2E5B8" w14:textId="77777777" w:rsidR="00D72E48" w:rsidRPr="00874C03" w:rsidRDefault="00D72E48" w:rsidP="00D72E48">
      <w:pPr>
        <w:rPr>
          <w:color w:val="C00000"/>
          <w:sz w:val="16"/>
        </w:rPr>
      </w:pPr>
      <w:r w:rsidRPr="00874C03">
        <w:rPr>
          <w:color w:val="C00000"/>
          <w:sz w:val="16"/>
        </w:rPr>
        <w:t xml:space="preserve">In this paper, we take a transition perspective on transformative social innovation to conceptualize and map the systemic dynamics that have caused the </w:t>
      </w:r>
      <w:r w:rsidRPr="00874C03">
        <w:rPr>
          <w:rStyle w:val="StyleUnderline"/>
          <w:color w:val="C00000"/>
          <w:highlight w:val="green"/>
        </w:rPr>
        <w:t>economic crisis</w:t>
      </w:r>
      <w:r w:rsidRPr="00874C03">
        <w:rPr>
          <w:color w:val="C00000"/>
          <w:sz w:val="16"/>
        </w:rPr>
        <w:t xml:space="preserve">, as well as how it </w:t>
      </w:r>
      <w:r w:rsidRPr="00874C03">
        <w:rPr>
          <w:rStyle w:val="StyleUnderline"/>
          <w:color w:val="C00000"/>
          <w:highlight w:val="green"/>
        </w:rPr>
        <w:t>influences</w:t>
      </w:r>
      <w:r w:rsidRPr="00874C03">
        <w:rPr>
          <w:rStyle w:val="StyleUnderline"/>
          <w:color w:val="C00000"/>
        </w:rPr>
        <w:t xml:space="preserve"> the dynamics of </w:t>
      </w:r>
      <w:r w:rsidRPr="00874C03">
        <w:rPr>
          <w:rStyle w:val="Emphasis"/>
          <w:color w:val="C00000"/>
          <w:highlight w:val="green"/>
        </w:rPr>
        <w:t>social transformation.</w:t>
      </w:r>
      <w:r w:rsidRPr="00874C03">
        <w:rPr>
          <w:color w:val="C00000"/>
          <w:sz w:val="16"/>
        </w:rPr>
        <w:t xml:space="preserve"> We explore how the economic </w:t>
      </w:r>
      <w:r w:rsidRPr="00874C03">
        <w:rPr>
          <w:rStyle w:val="StyleUnderline"/>
          <w:color w:val="C00000"/>
        </w:rPr>
        <w:t>crisis might be considered as a phase in a broader economic transition</w:t>
      </w:r>
      <w:r w:rsidRPr="00874C03">
        <w:rPr>
          <w:color w:val="C00000"/>
          <w:sz w:val="16"/>
        </w:rPr>
        <w:t xml:space="preserve"> and which types of changes coincide to develop into this direction. We thus view the economic crisis not as a phenomenon in isolation within a relatively short time frame, but as </w:t>
      </w:r>
      <w:r w:rsidRPr="00874C03">
        <w:rPr>
          <w:rStyle w:val="StyleUnderline"/>
          <w:color w:val="C00000"/>
        </w:rPr>
        <w:t>an intrinsic part</w:t>
      </w:r>
      <w:r w:rsidRPr="00874C03">
        <w:rPr>
          <w:color w:val="C00000"/>
          <w:sz w:val="16"/>
        </w:rPr>
        <w:t xml:space="preserve">, or perhaps a symptom, </w:t>
      </w:r>
      <w:r w:rsidRPr="00874C03">
        <w:rPr>
          <w:rStyle w:val="StyleUnderline"/>
          <w:color w:val="C00000"/>
        </w:rPr>
        <w:t>of deeper underlying structural societal changes over the longer term.</w:t>
      </w:r>
      <w:r w:rsidRPr="00874C03">
        <w:rPr>
          <w:color w:val="C00000"/>
          <w:sz w:val="16"/>
        </w:rPr>
        <w:t xml:space="preserve"> The question we seek to address is how the economic crisis interacts with broader societal changes as well as which dynamics might accelerate or hamper more structural (sustainability) transitions. To this end, we ask when and how a macrolevel or landscape development like the </w:t>
      </w:r>
      <w:r w:rsidRPr="00874C03">
        <w:rPr>
          <w:rStyle w:val="StyleUnderline"/>
          <w:color w:val="C00000"/>
        </w:rPr>
        <w:t xml:space="preserve">economic crisis </w:t>
      </w:r>
      <w:r w:rsidRPr="00874C03">
        <w:rPr>
          <w:rStyle w:val="Emphasis"/>
          <w:color w:val="C00000"/>
          <w:highlight w:val="green"/>
        </w:rPr>
        <w:t>fundamentally changes the dominant logic,</w:t>
      </w:r>
      <w:r w:rsidRPr="00874C03">
        <w:rPr>
          <w:rStyle w:val="StyleUnderline"/>
          <w:color w:val="C00000"/>
        </w:rPr>
        <w:t xml:space="preserve"> rules, and conditions </w:t>
      </w:r>
      <w:r w:rsidRPr="00874C03">
        <w:rPr>
          <w:rStyle w:val="StyleUnderline"/>
          <w:color w:val="C00000"/>
          <w:highlight w:val="green"/>
        </w:rPr>
        <w:t>of</w:t>
      </w:r>
      <w:r w:rsidRPr="00874C03">
        <w:rPr>
          <w:rStyle w:val="StyleUnderline"/>
          <w:color w:val="C00000"/>
        </w:rPr>
        <w:t xml:space="preserve"> incumbent </w:t>
      </w:r>
      <w:r w:rsidRPr="00874C03">
        <w:rPr>
          <w:rStyle w:val="StyleUnderline"/>
          <w:color w:val="C00000"/>
          <w:highlight w:val="green"/>
        </w:rPr>
        <w:t>regimes.</w:t>
      </w:r>
      <w:r w:rsidRPr="00874C03">
        <w:rPr>
          <w:color w:val="C00000"/>
          <w:sz w:val="16"/>
        </w:rPr>
        <w:t xml:space="preserve"> In other words, when does a macrodevelopment become a game changer (cf. Avelino et al. 2014)?</w:t>
      </w:r>
    </w:p>
    <w:p w14:paraId="02C388C8" w14:textId="77777777" w:rsidR="00D72E48" w:rsidRPr="00874C03" w:rsidRDefault="00D72E48" w:rsidP="00D72E48">
      <w:pPr>
        <w:rPr>
          <w:color w:val="C00000"/>
          <w:sz w:val="16"/>
        </w:rPr>
      </w:pPr>
      <w:r w:rsidRPr="00874C03">
        <w:rPr>
          <w:rStyle w:val="StyleUnderline"/>
          <w:color w:val="C00000"/>
        </w:rPr>
        <w:t>The paper</w:t>
      </w:r>
      <w:r w:rsidRPr="00874C03">
        <w:rPr>
          <w:color w:val="C00000"/>
          <w:sz w:val="16"/>
        </w:rPr>
        <w:t xml:space="preserve"> builds upon theoretical work from the European FP7 project TRANSIT, which </w:t>
      </w:r>
      <w:r w:rsidRPr="00874C03">
        <w:rPr>
          <w:rStyle w:val="StyleUnderline"/>
          <w:color w:val="C00000"/>
        </w:rPr>
        <w:t xml:space="preserve">draws on transition theory to develop </w:t>
      </w:r>
      <w:r w:rsidRPr="00874C03">
        <w:rPr>
          <w:rStyle w:val="StyleUnderline"/>
          <w:color w:val="C00000"/>
          <w:highlight w:val="green"/>
        </w:rPr>
        <w:t xml:space="preserve">an </w:t>
      </w:r>
      <w:r w:rsidRPr="00874C03">
        <w:rPr>
          <w:rStyle w:val="Emphasis"/>
          <w:color w:val="C00000"/>
          <w:highlight w:val="green"/>
        </w:rPr>
        <w:t>empirically grounded theory</w:t>
      </w:r>
      <w:r w:rsidRPr="00874C03">
        <w:rPr>
          <w:rStyle w:val="StyleUnderline"/>
          <w:color w:val="C00000"/>
          <w:highlight w:val="green"/>
        </w:rPr>
        <w:t xml:space="preserve"> on transformative social innovation.</w:t>
      </w:r>
      <w:r w:rsidRPr="00874C03">
        <w:rPr>
          <w:color w:val="C00000"/>
          <w:sz w:val="16"/>
        </w:rPr>
        <w:t xml:space="preserve"> In this paper, we introduce the analytical perspective that we developed on transformative social innovation and two empirical examples. Although our analytical perspective suggests that alternatives and breakthroughs can come from any sector or actor, in this paper, </w:t>
      </w:r>
      <w:r w:rsidRPr="00874C03">
        <w:rPr>
          <w:rStyle w:val="StyleUnderline"/>
          <w:color w:val="C00000"/>
        </w:rPr>
        <w:t>we focus on the agency of social innovation and civil-society-led initiatives in providing and producing alternatives.</w:t>
      </w:r>
      <w:r w:rsidRPr="00874C03">
        <w:rPr>
          <w:color w:val="C00000"/>
          <w:sz w:val="16"/>
        </w:rPr>
        <w:t xml:space="preserve"> The paper was developed through a number of iterations, workshops, and theoretical synthesizing. To develop our arguments, we build upon insights from sustainability transitions literature (Grin et al. 2010, Markard et al. 2012), </w:t>
      </w:r>
      <w:r w:rsidRPr="00874C03">
        <w:rPr>
          <w:color w:val="C00000"/>
          <w:sz w:val="16"/>
        </w:rPr>
        <w:lastRenderedPageBreak/>
        <w:t>social innovation research (Mulgan 2006, Murray et al. 2010, Franz et al. 2012, Westley 2013, Moulaert et al. 2013) and other fields aiming to understand the economic crisis. In addition, we include two empirical cases, transnational networks of social innovation, time banks, and the transition movement. For both cases, we draw upon a general literature review.</w:t>
      </w:r>
    </w:p>
    <w:p w14:paraId="22631855" w14:textId="77777777" w:rsidR="00D72E48" w:rsidRPr="00874C03" w:rsidRDefault="00D72E48" w:rsidP="00D72E48">
      <w:pPr>
        <w:rPr>
          <w:color w:val="C00000"/>
          <w:sz w:val="16"/>
        </w:rPr>
      </w:pPr>
      <w:r w:rsidRPr="00874C03">
        <w:rPr>
          <w:color w:val="C00000"/>
          <w:sz w:val="16"/>
        </w:rPr>
        <w:t xml:space="preserve">The paper is structured as follows. In the next section, “Economic change or transition?,” we introduce the </w:t>
      </w:r>
      <w:r w:rsidRPr="00874C03">
        <w:rPr>
          <w:rStyle w:val="StyleUnderline"/>
          <w:color w:val="C00000"/>
        </w:rPr>
        <w:t>economic crisis</w:t>
      </w:r>
      <w:r w:rsidRPr="00874C03">
        <w:rPr>
          <w:color w:val="C00000"/>
          <w:sz w:val="16"/>
        </w:rPr>
        <w:t xml:space="preserve"> as a multifarious phenomenon, how we understand it from a transition perspective, and how it is understood from an economist’s point of view. We illustrate that it is an ambiguous phenomenon that is simultaneously seen as part of regular changes in that it </w:t>
      </w:r>
      <w:r w:rsidRPr="00874C03">
        <w:rPr>
          <w:rStyle w:val="StyleUnderline"/>
          <w:color w:val="C00000"/>
        </w:rPr>
        <w:t>is part of disruptive or transformative change.</w:t>
      </w:r>
      <w:r w:rsidRPr="00874C03">
        <w:rPr>
          <w:color w:val="C00000"/>
          <w:sz w:val="16"/>
        </w:rPr>
        <w:t xml:space="preserve"> In the section “Making sense of the economic crisis?,” we present a number of alternative perspectives on the economic crisis that put forward particular fundamental and systemic causes of the economic crisis and how these are translated in so called “narratives of change.” In “Transformative social innovations,” we highlight two specific </w:t>
      </w:r>
      <w:r w:rsidRPr="00874C03">
        <w:rPr>
          <w:rStyle w:val="StyleUnderline"/>
          <w:color w:val="C00000"/>
          <w:highlight w:val="green"/>
        </w:rPr>
        <w:t>social innovation initiatives</w:t>
      </w:r>
      <w:r w:rsidRPr="00874C03">
        <w:rPr>
          <w:color w:val="C00000"/>
          <w:sz w:val="16"/>
        </w:rPr>
        <w:t xml:space="preserve">, time banks and transition towns, which </w:t>
      </w:r>
      <w:r w:rsidRPr="00874C03">
        <w:rPr>
          <w:rStyle w:val="StyleUnderline"/>
          <w:color w:val="C00000"/>
          <w:highlight w:val="green"/>
        </w:rPr>
        <w:t>have</w:t>
      </w:r>
      <w:r w:rsidRPr="00874C03">
        <w:rPr>
          <w:rStyle w:val="StyleUnderline"/>
          <w:color w:val="C00000"/>
        </w:rPr>
        <w:t xml:space="preserve"> an evident </w:t>
      </w:r>
      <w:r w:rsidRPr="00874C03">
        <w:rPr>
          <w:rStyle w:val="Emphasis"/>
          <w:color w:val="C00000"/>
          <w:highlight w:val="green"/>
        </w:rPr>
        <w:t>transformative</w:t>
      </w:r>
      <w:r w:rsidRPr="00874C03">
        <w:rPr>
          <w:rStyle w:val="Emphasis"/>
          <w:color w:val="C00000"/>
        </w:rPr>
        <w:t xml:space="preserve"> claim and </w:t>
      </w:r>
      <w:r w:rsidRPr="00874C03">
        <w:rPr>
          <w:rStyle w:val="Emphasis"/>
          <w:color w:val="C00000"/>
          <w:highlight w:val="green"/>
        </w:rPr>
        <w:t>potential,</w:t>
      </w:r>
      <w:r w:rsidRPr="00874C03">
        <w:rPr>
          <w:color w:val="C00000"/>
          <w:sz w:val="16"/>
        </w:rPr>
        <w:t xml:space="preserve"> and reflect upon how such transformative social innovations relate (themselves) to the economic crisis. In “Reconceptualizing societal transformations and the role of the economic crisis,” we synthesize our findings and argue that the concepts of game changers and narratives could help to unpack the landscape and better understand how macro- and microlevels interact to </w:t>
      </w:r>
      <w:r w:rsidRPr="00874C03">
        <w:rPr>
          <w:rStyle w:val="StyleUnderline"/>
          <w:color w:val="C00000"/>
        </w:rPr>
        <w:t>trigger transformative changes</w:t>
      </w:r>
      <w:r w:rsidRPr="00874C03">
        <w:rPr>
          <w:color w:val="C00000"/>
          <w:sz w:val="16"/>
        </w:rPr>
        <w:t xml:space="preserve"> at the mesolevel. In conclusion, we address the need for a better understanding of the transformative impacts of the different shades of change (in coevolution) vis-é-vis the restorative dynamics associated with incumbent regimes.</w:t>
      </w:r>
    </w:p>
    <w:p w14:paraId="4EA926C8" w14:textId="77777777" w:rsidR="00D72E48" w:rsidRPr="00874C03" w:rsidRDefault="00D72E48" w:rsidP="00D72E48">
      <w:pPr>
        <w:rPr>
          <w:color w:val="C00000"/>
          <w:sz w:val="16"/>
          <w:szCs w:val="16"/>
        </w:rPr>
      </w:pPr>
      <w:r w:rsidRPr="00874C03">
        <w:rPr>
          <w:color w:val="C00000"/>
          <w:sz w:val="16"/>
          <w:szCs w:val="16"/>
        </w:rPr>
        <w:t>ECONOMIC CHANGE OR TRANSITION?</w:t>
      </w:r>
    </w:p>
    <w:p w14:paraId="4A41B673" w14:textId="77777777" w:rsidR="00D72E48" w:rsidRPr="00874C03" w:rsidRDefault="00D72E48" w:rsidP="00D72E48">
      <w:pPr>
        <w:rPr>
          <w:color w:val="C00000"/>
          <w:sz w:val="16"/>
        </w:rPr>
      </w:pPr>
      <w:r w:rsidRPr="00874C03">
        <w:rPr>
          <w:color w:val="C00000"/>
          <w:sz w:val="16"/>
        </w:rPr>
        <w:t xml:space="preserve">The economic crisis has an empirical basis in factual events and economic statistics, but is also a social construct. In a narrow sense, </w:t>
      </w:r>
      <w:r w:rsidRPr="00874C03">
        <w:rPr>
          <w:rStyle w:val="StyleUnderline"/>
          <w:color w:val="C00000"/>
        </w:rPr>
        <w:t>the</w:t>
      </w:r>
      <w:r w:rsidRPr="00874C03">
        <w:rPr>
          <w:color w:val="C00000"/>
          <w:sz w:val="16"/>
        </w:rPr>
        <w:t xml:space="preserve"> term </w:t>
      </w:r>
      <w:r w:rsidRPr="00874C03">
        <w:rPr>
          <w:rStyle w:val="StyleUnderline"/>
          <w:color w:val="C00000"/>
        </w:rPr>
        <w:t>economic crisis</w:t>
      </w:r>
      <w:r w:rsidRPr="00874C03">
        <w:rPr>
          <w:color w:val="C00000"/>
          <w:sz w:val="16"/>
        </w:rPr>
        <w:t xml:space="preserve"> refers to the worldwide recession </w:t>
      </w:r>
      <w:r w:rsidRPr="00874C03">
        <w:rPr>
          <w:rStyle w:val="StyleUnderline"/>
          <w:color w:val="C00000"/>
        </w:rPr>
        <w:t>of</w:t>
      </w:r>
      <w:r w:rsidRPr="00874C03">
        <w:rPr>
          <w:color w:val="C00000"/>
          <w:sz w:val="16"/>
        </w:rPr>
        <w:t xml:space="preserve"> 2007–</w:t>
      </w:r>
      <w:r w:rsidRPr="00874C03">
        <w:rPr>
          <w:rStyle w:val="StyleUnderline"/>
          <w:color w:val="C00000"/>
          <w:highlight w:val="green"/>
        </w:rPr>
        <w:t>2008</w:t>
      </w:r>
      <w:r w:rsidRPr="00874C03">
        <w:rPr>
          <w:color w:val="C00000"/>
          <w:sz w:val="16"/>
        </w:rPr>
        <w:t xml:space="preserve">, which </w:t>
      </w:r>
      <w:r w:rsidRPr="00874C03">
        <w:rPr>
          <w:rStyle w:val="StyleUnderline"/>
          <w:color w:val="C00000"/>
          <w:highlight w:val="green"/>
        </w:rPr>
        <w:t>changed</w:t>
      </w:r>
      <w:r w:rsidRPr="00874C03">
        <w:rPr>
          <w:rStyle w:val="StyleUnderline"/>
          <w:color w:val="C00000"/>
        </w:rPr>
        <w:t xml:space="preserve"> economic circumstances and investors’ </w:t>
      </w:r>
      <w:r w:rsidRPr="00874C03">
        <w:rPr>
          <w:rStyle w:val="StyleUnderline"/>
          <w:color w:val="C00000"/>
          <w:highlight w:val="green"/>
        </w:rPr>
        <w:t>outlooks</w:t>
      </w:r>
      <w:r w:rsidRPr="00874C03">
        <w:rPr>
          <w:rStyle w:val="StyleUnderline"/>
          <w:color w:val="C00000"/>
        </w:rPr>
        <w:t xml:space="preserve"> and caused governments to nationalize and/or invest in failing banks and to stimulate the economy</w:t>
      </w:r>
      <w:r w:rsidRPr="00874C03">
        <w:rPr>
          <w:color w:val="C00000"/>
          <w:sz w:val="16"/>
        </w:rPr>
        <w:t xml:space="preserve"> inter alia </w:t>
      </w:r>
      <w:r w:rsidRPr="00874C03">
        <w:rPr>
          <w:rStyle w:val="StyleUnderline"/>
          <w:color w:val="C00000"/>
        </w:rPr>
        <w:t>through bail outs, expansion of the money supply</w:t>
      </w:r>
      <w:r w:rsidRPr="00874C03">
        <w:rPr>
          <w:color w:val="C00000"/>
          <w:sz w:val="16"/>
        </w:rPr>
        <w:t xml:space="preserve"> (quantitative easing), </w:t>
      </w:r>
      <w:r w:rsidRPr="00874C03">
        <w:rPr>
          <w:rStyle w:val="StyleUnderline"/>
          <w:color w:val="C00000"/>
        </w:rPr>
        <w:t xml:space="preserve">and low interest rates. </w:t>
      </w:r>
      <w:r w:rsidRPr="00874C03">
        <w:rPr>
          <w:rStyle w:val="Emphasis"/>
          <w:color w:val="C00000"/>
        </w:rPr>
        <w:t xml:space="preserve">It changed the lives </w:t>
      </w:r>
      <w:r w:rsidRPr="00874C03">
        <w:rPr>
          <w:rStyle w:val="Emphasis"/>
          <w:color w:val="C00000"/>
          <w:highlight w:val="green"/>
        </w:rPr>
        <w:t>of many whose</w:t>
      </w:r>
      <w:r w:rsidRPr="00874C03">
        <w:rPr>
          <w:rStyle w:val="Emphasis"/>
          <w:color w:val="C00000"/>
        </w:rPr>
        <w:t xml:space="preserve"> employment or work </w:t>
      </w:r>
      <w:r w:rsidRPr="00874C03">
        <w:rPr>
          <w:rStyle w:val="Emphasis"/>
          <w:color w:val="C00000"/>
          <w:highlight w:val="green"/>
        </w:rPr>
        <w:t>conditions were drastically affected</w:t>
      </w:r>
      <w:r w:rsidRPr="00874C03">
        <w:rPr>
          <w:color w:val="C00000"/>
          <w:sz w:val="16"/>
        </w:rPr>
        <w:t xml:space="preserve"> (Melike 2014). </w:t>
      </w:r>
      <w:r w:rsidRPr="00874C03">
        <w:rPr>
          <w:rStyle w:val="StyleUnderline"/>
          <w:color w:val="C00000"/>
          <w:highlight w:val="green"/>
        </w:rPr>
        <w:t>It</w:t>
      </w:r>
      <w:r w:rsidRPr="00874C03">
        <w:rPr>
          <w:rStyle w:val="StyleUnderline"/>
          <w:color w:val="C00000"/>
        </w:rPr>
        <w:t xml:space="preserve"> also </w:t>
      </w:r>
      <w:r w:rsidRPr="00874C03">
        <w:rPr>
          <w:rStyle w:val="StyleUnderline"/>
          <w:color w:val="C00000"/>
          <w:highlight w:val="green"/>
        </w:rPr>
        <w:t>made</w:t>
      </w:r>
      <w:r w:rsidRPr="00874C03">
        <w:rPr>
          <w:rStyle w:val="StyleUnderline"/>
          <w:color w:val="C00000"/>
        </w:rPr>
        <w:t xml:space="preserve"> many </w:t>
      </w:r>
      <w:r w:rsidRPr="00874C03">
        <w:rPr>
          <w:rStyle w:val="StyleUnderline"/>
          <w:color w:val="C00000"/>
          <w:highlight w:val="green"/>
        </w:rPr>
        <w:t>observers</w:t>
      </w:r>
      <w:r w:rsidRPr="00874C03">
        <w:rPr>
          <w:rStyle w:val="StyleUnderline"/>
          <w:color w:val="C00000"/>
        </w:rPr>
        <w:t xml:space="preserve"> much more </w:t>
      </w:r>
      <w:r w:rsidRPr="00874C03">
        <w:rPr>
          <w:rStyle w:val="Emphasis"/>
          <w:color w:val="C00000"/>
          <w:highlight w:val="green"/>
        </w:rPr>
        <w:t>critical about</w:t>
      </w:r>
      <w:r w:rsidRPr="00874C03">
        <w:rPr>
          <w:rStyle w:val="Emphasis"/>
          <w:color w:val="C00000"/>
        </w:rPr>
        <w:t xml:space="preserve"> capitalism</w:t>
      </w:r>
      <w:r w:rsidRPr="00874C03">
        <w:rPr>
          <w:rStyle w:val="StyleUnderline"/>
          <w:color w:val="C00000"/>
        </w:rPr>
        <w:t xml:space="preserve"> and the stability of</w:t>
      </w:r>
      <w:r w:rsidRPr="00874C03">
        <w:rPr>
          <w:color w:val="C00000"/>
          <w:sz w:val="16"/>
        </w:rPr>
        <w:t xml:space="preserve"> markets, especially </w:t>
      </w:r>
      <w:r w:rsidRPr="00874C03">
        <w:rPr>
          <w:rStyle w:val="StyleUnderline"/>
          <w:color w:val="C00000"/>
        </w:rPr>
        <w:t xml:space="preserve">financial </w:t>
      </w:r>
      <w:r w:rsidRPr="00874C03">
        <w:rPr>
          <w:rStyle w:val="StyleUnderline"/>
          <w:color w:val="C00000"/>
          <w:highlight w:val="green"/>
        </w:rPr>
        <w:t>markets</w:t>
      </w:r>
      <w:r w:rsidRPr="00874C03">
        <w:rPr>
          <w:color w:val="C00000"/>
          <w:sz w:val="16"/>
        </w:rPr>
        <w:t xml:space="preserve"> (Murphy 2011, Stephan and Weaver 2011, Rifkin 2014, Weaver 2014). In Europe, the economic crisis was accompanied by (perceptions of) a debt crisis, a banking crisis, and a euro crisis, all interrelated. The financial crisis, debt crisis, bank crisis, neo-liberal crisis, and global financial collapse are not just different names but also refer to different, albeit closely related, empirical phenomena. Importantly, the perception and representation of such phenomena in crisis terms can give scope for motivating and/or justifying responses.</w:t>
      </w:r>
    </w:p>
    <w:p w14:paraId="560133EA" w14:textId="77777777" w:rsidR="00D72E48" w:rsidRPr="00874C03" w:rsidRDefault="00D72E48" w:rsidP="00D72E48">
      <w:pPr>
        <w:rPr>
          <w:color w:val="C00000"/>
          <w:sz w:val="16"/>
        </w:rPr>
      </w:pPr>
      <w:r w:rsidRPr="00874C03">
        <w:rPr>
          <w:rStyle w:val="StyleUnderline"/>
          <w:color w:val="C00000"/>
        </w:rPr>
        <w:t xml:space="preserve">This economic </w:t>
      </w:r>
      <w:r w:rsidRPr="00874C03">
        <w:rPr>
          <w:rStyle w:val="StyleUnderline"/>
          <w:color w:val="C00000"/>
          <w:highlight w:val="green"/>
        </w:rPr>
        <w:t>crisis</w:t>
      </w:r>
      <w:r w:rsidRPr="00874C03">
        <w:rPr>
          <w:rStyle w:val="StyleUnderline"/>
          <w:color w:val="C00000"/>
        </w:rPr>
        <w:t xml:space="preserve"> has </w:t>
      </w:r>
      <w:r w:rsidRPr="00874C03">
        <w:rPr>
          <w:rStyle w:val="StyleUnderline"/>
          <w:color w:val="C00000"/>
          <w:highlight w:val="green"/>
        </w:rPr>
        <w:t>led to</w:t>
      </w:r>
      <w:r w:rsidRPr="00874C03">
        <w:rPr>
          <w:rStyle w:val="StyleUnderline"/>
          <w:color w:val="C00000"/>
        </w:rPr>
        <w:t xml:space="preserve"> measures and dynamics with </w:t>
      </w:r>
      <w:r w:rsidRPr="00874C03">
        <w:rPr>
          <w:rStyle w:val="Emphasis"/>
          <w:color w:val="C00000"/>
          <w:highlight w:val="green"/>
        </w:rPr>
        <w:t>profound impacts on society</w:t>
      </w:r>
      <w:r w:rsidRPr="00874C03">
        <w:rPr>
          <w:color w:val="C00000"/>
          <w:sz w:val="16"/>
        </w:rPr>
        <w:t xml:space="preserve">. Impacts </w:t>
      </w:r>
      <w:r w:rsidRPr="00874C03">
        <w:rPr>
          <w:rStyle w:val="StyleUnderline"/>
          <w:color w:val="C00000"/>
        </w:rPr>
        <w:t>that hardly could have been predicted</w:t>
      </w:r>
      <w:r w:rsidRPr="00874C03">
        <w:rPr>
          <w:color w:val="C00000"/>
          <w:sz w:val="16"/>
        </w:rPr>
        <w:t xml:space="preserve"> or anticipated proactively in an objective and neutral way. As most of the formal and </w:t>
      </w:r>
      <w:r w:rsidRPr="00874C03">
        <w:rPr>
          <w:rStyle w:val="StyleUnderline"/>
          <w:color w:val="C00000"/>
        </w:rPr>
        <w:t>institutional measures</w:t>
      </w:r>
      <w:r w:rsidRPr="00874C03">
        <w:rPr>
          <w:color w:val="C00000"/>
          <w:sz w:val="16"/>
        </w:rPr>
        <w:t xml:space="preserve"> originate from either governmental or financial institutes, it is to be expected that these </w:t>
      </w:r>
      <w:r w:rsidRPr="00874C03">
        <w:rPr>
          <w:rStyle w:val="StyleUnderline"/>
          <w:color w:val="C00000"/>
        </w:rPr>
        <w:t>favor nondisruptive and reinforcing measures</w:t>
      </w:r>
      <w:r w:rsidRPr="00874C03">
        <w:rPr>
          <w:color w:val="C00000"/>
          <w:sz w:val="16"/>
        </w:rPr>
        <w:t xml:space="preserve"> that shift the cost of recovery toward society and strengthen even more the potential for financial–economic growth. The </w:t>
      </w:r>
      <w:r w:rsidRPr="00874C03">
        <w:rPr>
          <w:rStyle w:val="StyleUnderline"/>
          <w:color w:val="C00000"/>
        </w:rPr>
        <w:t xml:space="preserve">resulting austerity measures and state budget cuts put pressure on public sector employment, transfer payments, and social welfare systems, </w:t>
      </w:r>
      <w:r w:rsidRPr="00874C03">
        <w:rPr>
          <w:rStyle w:val="Emphasis"/>
          <w:color w:val="C00000"/>
        </w:rPr>
        <w:t>contributing to rising unemployment</w:t>
      </w:r>
      <w:r w:rsidRPr="00874C03">
        <w:rPr>
          <w:color w:val="C00000"/>
          <w:sz w:val="16"/>
        </w:rPr>
        <w:t xml:space="preserve"> and underemployment among young and old, </w:t>
      </w:r>
      <w:r w:rsidRPr="00874C03">
        <w:rPr>
          <w:rStyle w:val="Emphasis"/>
          <w:color w:val="C00000"/>
        </w:rPr>
        <w:t>and lower disposable incomes</w:t>
      </w:r>
      <w:r w:rsidRPr="00874C03">
        <w:rPr>
          <w:color w:val="C00000"/>
          <w:sz w:val="16"/>
        </w:rPr>
        <w:t xml:space="preserve"> for many in society. The state investments in the recovery of the banking system as well as budget cuts in welfare, health care, and education have been put forward as necessary to restabilize the economy and return to economic growth as before. Although the economy now seems on a path to recovery, many of the </w:t>
      </w:r>
      <w:r w:rsidRPr="00874C03">
        <w:rPr>
          <w:rStyle w:val="StyleUnderline"/>
          <w:color w:val="C00000"/>
        </w:rPr>
        <w:t>social and ecological tensions and challenges still persist.</w:t>
      </w:r>
    </w:p>
    <w:p w14:paraId="0731858F" w14:textId="77777777" w:rsidR="00D72E48" w:rsidRPr="00874C03" w:rsidRDefault="00D72E48" w:rsidP="00D72E48">
      <w:pPr>
        <w:rPr>
          <w:color w:val="C00000"/>
          <w:sz w:val="16"/>
        </w:rPr>
      </w:pPr>
      <w:r w:rsidRPr="00874C03">
        <w:rPr>
          <w:color w:val="C00000"/>
          <w:sz w:val="16"/>
        </w:rPr>
        <w:t xml:space="preserve">From a countermovement perspective, the </w:t>
      </w:r>
      <w:r w:rsidRPr="00874C03">
        <w:rPr>
          <w:rStyle w:val="StyleUnderline"/>
          <w:color w:val="C00000"/>
        </w:rPr>
        <w:t xml:space="preserve">dominant measures have mainly strengthened incumbent regimes and even made more apparent </w:t>
      </w:r>
      <w:r w:rsidRPr="00874C03">
        <w:rPr>
          <w:rStyle w:val="StyleUnderline"/>
          <w:color w:val="C00000"/>
          <w:highlight w:val="green"/>
        </w:rPr>
        <w:t>the need for structural change</w:t>
      </w:r>
      <w:r w:rsidRPr="00874C03">
        <w:rPr>
          <w:rStyle w:val="StyleUnderline"/>
          <w:color w:val="C00000"/>
        </w:rPr>
        <w:t xml:space="preserve">. This </w:t>
      </w:r>
      <w:r w:rsidRPr="00874C03">
        <w:rPr>
          <w:rStyle w:val="StyleUnderline"/>
          <w:color w:val="C00000"/>
          <w:highlight w:val="green"/>
        </w:rPr>
        <w:t>becomes apparent by</w:t>
      </w:r>
      <w:r w:rsidRPr="00874C03">
        <w:rPr>
          <w:rStyle w:val="StyleUnderline"/>
          <w:color w:val="C00000"/>
        </w:rPr>
        <w:t xml:space="preserve"> a </w:t>
      </w:r>
      <w:r w:rsidRPr="00874C03">
        <w:rPr>
          <w:rStyle w:val="Emphasis"/>
          <w:color w:val="C00000"/>
          <w:highlight w:val="green"/>
        </w:rPr>
        <w:t>growing dissatisfaction</w:t>
      </w:r>
      <w:r w:rsidRPr="00874C03">
        <w:rPr>
          <w:rStyle w:val="Emphasis"/>
          <w:color w:val="C00000"/>
        </w:rPr>
        <w:t xml:space="preserve"> with capitalism, a </w:t>
      </w:r>
      <w:r w:rsidRPr="00874C03">
        <w:rPr>
          <w:rStyle w:val="Emphasis"/>
          <w:color w:val="C00000"/>
          <w:highlight w:val="green"/>
        </w:rPr>
        <w:t>lack of trust</w:t>
      </w:r>
      <w:r w:rsidRPr="00874C03">
        <w:rPr>
          <w:rStyle w:val="Emphasis"/>
          <w:color w:val="C00000"/>
        </w:rPr>
        <w:t xml:space="preserve"> in financial institutions, </w:t>
      </w:r>
      <w:r w:rsidRPr="00874C03">
        <w:rPr>
          <w:rStyle w:val="Emphasis"/>
          <w:color w:val="C00000"/>
          <w:highlight w:val="green"/>
        </w:rPr>
        <w:t>and</w:t>
      </w:r>
      <w:r w:rsidRPr="00874C03">
        <w:rPr>
          <w:rStyle w:val="Emphasis"/>
          <w:color w:val="C00000"/>
        </w:rPr>
        <w:t xml:space="preserve"> an </w:t>
      </w:r>
      <w:r w:rsidRPr="00874C03">
        <w:rPr>
          <w:rStyle w:val="Emphasis"/>
          <w:color w:val="C00000"/>
          <w:highlight w:val="green"/>
        </w:rPr>
        <w:t>increasing pressure on</w:t>
      </w:r>
      <w:r w:rsidRPr="00874C03">
        <w:rPr>
          <w:rStyle w:val="Emphasis"/>
          <w:color w:val="C00000"/>
        </w:rPr>
        <w:t xml:space="preserve"> democratic </w:t>
      </w:r>
      <w:r w:rsidRPr="00874C03">
        <w:rPr>
          <w:rStyle w:val="Emphasis"/>
          <w:color w:val="C00000"/>
          <w:highlight w:val="green"/>
        </w:rPr>
        <w:t>political institutions</w:t>
      </w:r>
      <w:r w:rsidRPr="00874C03">
        <w:rPr>
          <w:color w:val="C00000"/>
          <w:sz w:val="16"/>
        </w:rPr>
        <w:t xml:space="preserve"> (Castells 2010, Murphy 2011, Rifkin 2014, Weaver 2014). </w:t>
      </w:r>
      <w:r w:rsidRPr="00874C03">
        <w:rPr>
          <w:rStyle w:val="StyleUnderline"/>
          <w:color w:val="C00000"/>
        </w:rPr>
        <w:t>These</w:t>
      </w:r>
      <w:r w:rsidRPr="00874C03">
        <w:rPr>
          <w:color w:val="C00000"/>
          <w:sz w:val="16"/>
        </w:rPr>
        <w:t xml:space="preserve"> in turn focus attention on the meaning and quality of life, which can </w:t>
      </w:r>
      <w:r w:rsidRPr="00874C03">
        <w:rPr>
          <w:rStyle w:val="StyleUnderline"/>
          <w:color w:val="C00000"/>
        </w:rPr>
        <w:t>intensify individuals’ desires to live in a more responsible</w:t>
      </w:r>
      <w:r w:rsidRPr="00874C03">
        <w:rPr>
          <w:color w:val="C00000"/>
          <w:sz w:val="16"/>
        </w:rPr>
        <w:t xml:space="preserve"> and meaningful </w:t>
      </w:r>
      <w:r w:rsidRPr="00874C03">
        <w:rPr>
          <w:rStyle w:val="StyleUnderline"/>
          <w:color w:val="C00000"/>
        </w:rPr>
        <w:t>way</w:t>
      </w:r>
      <w:r w:rsidRPr="00874C03">
        <w:rPr>
          <w:color w:val="C00000"/>
          <w:sz w:val="16"/>
        </w:rPr>
        <w:t xml:space="preserve"> as citizens, workers, and consumers, which again are accompanied by an increasing attention to social value creation (based on the attention to these issues in magazines and business literature) (see O’Riordan 2013).</w:t>
      </w:r>
    </w:p>
    <w:p w14:paraId="11DD617F" w14:textId="77777777" w:rsidR="00D72E48" w:rsidRPr="00874C03" w:rsidRDefault="00D72E48" w:rsidP="00D72E48">
      <w:pPr>
        <w:rPr>
          <w:color w:val="C00000"/>
          <w:sz w:val="16"/>
          <w:szCs w:val="16"/>
        </w:rPr>
      </w:pPr>
      <w:r w:rsidRPr="00874C03">
        <w:rPr>
          <w:color w:val="C00000"/>
          <w:sz w:val="16"/>
          <w:szCs w:val="16"/>
        </w:rPr>
        <w:lastRenderedPageBreak/>
        <w:t>Over 70 years ago, Polanyi (1944) described countermovements as critical responses to the rise of liberal market economies in the interwar period. Polanyi argued that countermovements tend to include both progressive and regressive forces, and he related the rise of fascism as part of a double countermovement in reaction to the rise of liberal market economy (Worth 2013). Similarly, contemporary counternarratives do not only include progressive sustainability-oriented ideas, but also more regressive ideas as manifested in populist and/or extremist political parties. Moreover, counternarratives and grassroots movements are also not always easily discernible from mainstream discourses. Although discourses on, e.g., solidarity economy can be constructed as counternarratives, they have considerable overlaps with mainstream policy discourses on the “Big Society” (UK) and “the participation society” (The Netherlands). When comparing discourses on the circular economy and the sharing economy, one can find differences in the former being partly associated with a corporate movement (see, e.g., McKinsey and the Ellen McArthur Foundation) the latter being more associated with grassroots social movements (e.g., Peerby). Different discourses are intermingled, changing over time, forming double movements (Polanyi 1944), or rather multilayered narratives of change.</w:t>
      </w:r>
    </w:p>
    <w:p w14:paraId="74F1EE7F" w14:textId="77777777" w:rsidR="00D72E48" w:rsidRPr="00874C03" w:rsidRDefault="00D72E48" w:rsidP="00D72E48">
      <w:pPr>
        <w:rPr>
          <w:color w:val="C00000"/>
          <w:sz w:val="16"/>
        </w:rPr>
      </w:pPr>
      <w:r w:rsidRPr="00874C03">
        <w:rPr>
          <w:color w:val="C00000"/>
          <w:sz w:val="16"/>
        </w:rPr>
        <w:t xml:space="preserve">We use here narratives of change as an accessible and short summary of discourses on change and innovation (Avelino et al. 2014). </w:t>
      </w:r>
      <w:r w:rsidRPr="00874C03">
        <w:rPr>
          <w:rStyle w:val="StyleUnderline"/>
          <w:color w:val="C00000"/>
        </w:rPr>
        <w:t>Social (counter)movements, such as the environmental movement</w:t>
      </w:r>
      <w:r w:rsidRPr="00874C03">
        <w:rPr>
          <w:color w:val="C00000"/>
          <w:sz w:val="16"/>
        </w:rPr>
        <w:t xml:space="preserve"> or the antiglobalization movement, can be experienced as counternarratives of change. These social movements </w:t>
      </w:r>
      <w:r w:rsidRPr="00874C03">
        <w:rPr>
          <w:rStyle w:val="StyleUnderline"/>
          <w:color w:val="C00000"/>
        </w:rPr>
        <w:t>“struggle against pre-existing cultural and institutional narratives and the structures of meaning and power they convey”</w:t>
      </w:r>
      <w:r w:rsidRPr="00874C03">
        <w:rPr>
          <w:color w:val="C00000"/>
          <w:sz w:val="16"/>
        </w:rPr>
        <w:t xml:space="preserve"> (Davies 2002:25). They achieve this partly through counternarratives, which “modify existing beliefs and symbols and their resonance comes from their appeal to values and expectations that people already hold” (Davies 2002:25). This challenges us to expand beyond the hegemonic mainstream narrative on, e.g., the economic crisis, by including a discussion of counternarratives around the new economy.</w:t>
      </w:r>
    </w:p>
    <w:p w14:paraId="0057622C" w14:textId="77777777" w:rsidR="00D72E48" w:rsidRPr="00874C03" w:rsidRDefault="00D72E48" w:rsidP="00D72E48">
      <w:pPr>
        <w:rPr>
          <w:color w:val="C00000"/>
          <w:sz w:val="16"/>
        </w:rPr>
      </w:pPr>
      <w:r w:rsidRPr="00874C03">
        <w:rPr>
          <w:color w:val="C00000"/>
          <w:sz w:val="16"/>
        </w:rPr>
        <w:t xml:space="preserve">Thus, we see a double device of addressing the economic crisis through measures to prevent the breakdown and restabilization of the existing system, and the rise of counternarratives and movements that find legitimacy in exactly these processes and measures. </w:t>
      </w:r>
      <w:r w:rsidRPr="00874C03">
        <w:rPr>
          <w:rStyle w:val="StyleUnderline"/>
          <w:color w:val="C00000"/>
        </w:rPr>
        <w:t xml:space="preserve">From antiglobalization or Occupy movements, </w:t>
      </w:r>
      <w:r w:rsidRPr="00874C03">
        <w:rPr>
          <w:rStyle w:val="Emphasis"/>
          <w:color w:val="C00000"/>
          <w:highlight w:val="green"/>
        </w:rPr>
        <w:t>we can discern a loss of trust in</w:t>
      </w:r>
      <w:r w:rsidRPr="00874C03">
        <w:rPr>
          <w:rStyle w:val="Emphasis"/>
          <w:color w:val="C00000"/>
        </w:rPr>
        <w:t xml:space="preserve"> the dominant economic model of the </w:t>
      </w:r>
      <w:r w:rsidRPr="00874C03">
        <w:rPr>
          <w:rStyle w:val="Emphasis"/>
          <w:color w:val="C00000"/>
          <w:highlight w:val="green"/>
        </w:rPr>
        <w:t>growth</w:t>
      </w:r>
      <w:r w:rsidRPr="00874C03">
        <w:rPr>
          <w:rStyle w:val="Emphasis"/>
          <w:color w:val="C00000"/>
        </w:rPr>
        <w:t xml:space="preserve"> society</w:t>
      </w:r>
      <w:r w:rsidRPr="00874C03">
        <w:rPr>
          <w:rStyle w:val="StyleUnderline"/>
          <w:color w:val="C00000"/>
        </w:rPr>
        <w:t xml:space="preserve"> and its associated livelihood model where most material needs are satisfied through impersonal market exchange. The</w:t>
      </w:r>
      <w:r w:rsidRPr="00874C03">
        <w:rPr>
          <w:color w:val="C00000"/>
          <w:sz w:val="16"/>
        </w:rPr>
        <w:t xml:space="preserve"> formalized and </w:t>
      </w:r>
      <w:r w:rsidRPr="00874C03">
        <w:rPr>
          <w:rStyle w:val="StyleUnderline"/>
          <w:color w:val="C00000"/>
        </w:rPr>
        <w:t>impersonal market exchange is questioned, resulting in concepts such as sharing, reciprocity, generalized exchange, or restricted exchange</w:t>
      </w:r>
      <w:r w:rsidRPr="00874C03">
        <w:rPr>
          <w:color w:val="C00000"/>
          <w:sz w:val="16"/>
        </w:rPr>
        <w:t xml:space="preserve"> (see Befu 1977, Peebles 2010 for an overview). Although the mainstream discourse is still about how to regain adequate rates of economic growth, </w:t>
      </w:r>
      <w:r w:rsidRPr="00874C03">
        <w:rPr>
          <w:rStyle w:val="Emphasis"/>
          <w:color w:val="C00000"/>
        </w:rPr>
        <w:t xml:space="preserve">an underlying </w:t>
      </w:r>
      <w:r w:rsidRPr="00874C03">
        <w:rPr>
          <w:rStyle w:val="Emphasis"/>
          <w:color w:val="C00000"/>
          <w:highlight w:val="green"/>
        </w:rPr>
        <w:t>longer-sighted discourse</w:t>
      </w:r>
      <w:r w:rsidRPr="00874C03">
        <w:rPr>
          <w:color w:val="C00000"/>
          <w:sz w:val="16"/>
        </w:rPr>
        <w:t xml:space="preserve"> (i.e., counternarrative) </w:t>
      </w:r>
      <w:r w:rsidRPr="00874C03">
        <w:rPr>
          <w:rStyle w:val="Emphasis"/>
          <w:color w:val="C00000"/>
          <w:highlight w:val="green"/>
        </w:rPr>
        <w:t>is emerging about alternatives</w:t>
      </w:r>
      <w:r w:rsidRPr="00874C03">
        <w:rPr>
          <w:rStyle w:val="Emphasis"/>
          <w:color w:val="C00000"/>
        </w:rPr>
        <w:t xml:space="preserve"> for this growth model.</w:t>
      </w:r>
      <w:r w:rsidRPr="00874C03">
        <w:rPr>
          <w:rStyle w:val="StyleUnderline"/>
          <w:color w:val="C00000"/>
        </w:rPr>
        <w:t xml:space="preserve"> </w:t>
      </w:r>
      <w:r w:rsidRPr="00874C03">
        <w:rPr>
          <w:rStyle w:val="StyleUnderline"/>
          <w:color w:val="C00000"/>
          <w:highlight w:val="green"/>
        </w:rPr>
        <w:t>This includes</w:t>
      </w:r>
      <w:r w:rsidRPr="00874C03">
        <w:rPr>
          <w:color w:val="C00000"/>
          <w:sz w:val="16"/>
        </w:rPr>
        <w:t xml:space="preserve"> (longstanding and more recent) </w:t>
      </w:r>
      <w:r w:rsidRPr="00874C03">
        <w:rPr>
          <w:rStyle w:val="StyleUnderline"/>
          <w:color w:val="C00000"/>
        </w:rPr>
        <w:t xml:space="preserve">ideas on </w:t>
      </w:r>
      <w:r w:rsidRPr="00874C03">
        <w:rPr>
          <w:rStyle w:val="Emphasis"/>
          <w:color w:val="C00000"/>
          <w:highlight w:val="green"/>
        </w:rPr>
        <w:t>degrowth</w:t>
      </w:r>
      <w:r w:rsidRPr="00874C03">
        <w:rPr>
          <w:color w:val="C00000"/>
          <w:sz w:val="16"/>
        </w:rPr>
        <w:t xml:space="preserve"> (Schumacher 1973, Fournier 2008), green growth (OECD 2009, 2013a), </w:t>
      </w:r>
      <w:r w:rsidRPr="00874C03">
        <w:rPr>
          <w:rStyle w:val="StyleUnderline"/>
          <w:color w:val="C00000"/>
        </w:rPr>
        <w:t>or postgrowth</w:t>
      </w:r>
      <w:r w:rsidRPr="00874C03">
        <w:rPr>
          <w:color w:val="C00000"/>
          <w:sz w:val="16"/>
        </w:rPr>
        <w:t xml:space="preserve"> (Jackson 2009). </w:t>
      </w:r>
      <w:r w:rsidRPr="00874C03">
        <w:rPr>
          <w:rStyle w:val="StyleUnderline"/>
          <w:color w:val="C00000"/>
        </w:rPr>
        <w:t>These (counter)narratives</w:t>
      </w:r>
      <w:r w:rsidRPr="00874C03">
        <w:rPr>
          <w:color w:val="C00000"/>
          <w:sz w:val="16"/>
        </w:rPr>
        <w:t xml:space="preserve"> also </w:t>
      </w:r>
      <w:r w:rsidRPr="00874C03">
        <w:rPr>
          <w:rStyle w:val="StyleUnderline"/>
          <w:color w:val="C00000"/>
        </w:rPr>
        <w:t>question the market logic that constructs human beings as well as nature as resources and commodities in the production of goods</w:t>
      </w:r>
      <w:r w:rsidRPr="00874C03">
        <w:rPr>
          <w:color w:val="C00000"/>
          <w:sz w:val="16"/>
        </w:rPr>
        <w:t xml:space="preserve"> (Freudenburg et al. 1995).</w:t>
      </w:r>
    </w:p>
    <w:p w14:paraId="335DD1FB" w14:textId="77777777" w:rsidR="00D72E48" w:rsidRPr="00874C03" w:rsidRDefault="00D72E48" w:rsidP="00D72E48">
      <w:pPr>
        <w:rPr>
          <w:color w:val="C00000"/>
        </w:rPr>
      </w:pPr>
    </w:p>
    <w:p w14:paraId="34A140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2E4A30"/>
    <w:multiLevelType w:val="hybridMultilevel"/>
    <w:tmpl w:val="1AA0D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F03ADD"/>
    <w:multiLevelType w:val="hybridMultilevel"/>
    <w:tmpl w:val="0EE27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2E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4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EF961"/>
  <w14:defaultImageDpi w14:val="300"/>
  <w15:docId w15:val="{A1D31AE1-7F8F-0D4D-B5BC-2764BC7B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2E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2E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2E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D72E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D72E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2E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E48"/>
  </w:style>
  <w:style w:type="character" w:customStyle="1" w:styleId="Heading1Char">
    <w:name w:val="Heading 1 Char"/>
    <w:aliases w:val="Pocket Char"/>
    <w:basedOn w:val="DefaultParagraphFont"/>
    <w:link w:val="Heading1"/>
    <w:uiPriority w:val="9"/>
    <w:rsid w:val="00D72E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2E48"/>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D72E4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D72E4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72E4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D72E4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D72E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2E48"/>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D72E48"/>
    <w:rPr>
      <w:color w:val="auto"/>
      <w:u w:val="none"/>
    </w:rPr>
  </w:style>
  <w:style w:type="paragraph" w:styleId="DocumentMap">
    <w:name w:val="Document Map"/>
    <w:basedOn w:val="Normal"/>
    <w:link w:val="DocumentMapChar"/>
    <w:uiPriority w:val="99"/>
    <w:semiHidden/>
    <w:unhideWhenUsed/>
    <w:rsid w:val="00D72E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2E48"/>
    <w:rPr>
      <w:rFonts w:ascii="Lucida Grande" w:hAnsi="Lucida Grande" w:cs="Lucida Grande"/>
    </w:rPr>
  </w:style>
  <w:style w:type="paragraph" w:customStyle="1" w:styleId="textbold">
    <w:name w:val="text bold"/>
    <w:basedOn w:val="Normal"/>
    <w:link w:val="Emphasis"/>
    <w:autoRedefine/>
    <w:uiPriority w:val="20"/>
    <w:qFormat/>
    <w:rsid w:val="00D72E4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D72E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9.5 pt,Cites and Cards Char1,Bold Underlined Char1,Underline Cha,cites Char Ch,Intense Emphasi,Box Out,Cite Char1,Sty,8 ,cit,Minimized Char,Read This Char,Thick Underline Char,Underline Char Char,Intense Emphasis11111,Italic,Underline1"/>
    <w:basedOn w:val="DefaultParagraphFont"/>
    <w:link w:val="CardsFont12pt"/>
    <w:uiPriority w:val="6"/>
    <w:qFormat/>
    <w:rsid w:val="00D72E48"/>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6"/>
    <w:qFormat/>
    <w:rsid w:val="00D72E48"/>
    <w:pPr>
      <w:autoSpaceDE w:val="0"/>
      <w:autoSpaceDN w:val="0"/>
      <w:adjustRightInd w:val="0"/>
      <w:jc w:val="both"/>
    </w:pPr>
    <w:rPr>
      <w:rFonts w:asciiTheme="minorHAnsi" w:hAnsiTheme="minorHAnsi"/>
      <w:sz w:val="24"/>
      <w:u w:val="single"/>
    </w:rPr>
  </w:style>
  <w:style w:type="paragraph" w:customStyle="1" w:styleId="Emphasis1">
    <w:name w:val="Emphasis1"/>
    <w:basedOn w:val="Normal"/>
    <w:autoRedefine/>
    <w:uiPriority w:val="20"/>
    <w:qFormat/>
    <w:rsid w:val="00D72E48"/>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dChar">
    <w:name w:val="underlined Char"/>
    <w:link w:val="underlined"/>
    <w:locked/>
    <w:rsid w:val="00D72E48"/>
  </w:style>
  <w:style w:type="paragraph" w:customStyle="1" w:styleId="underlined">
    <w:name w:val="underlined"/>
    <w:next w:val="Normal"/>
    <w:link w:val="underlinedChar"/>
    <w:autoRedefine/>
    <w:rsid w:val="00D72E48"/>
    <w:pPr>
      <w:contextualSpacing/>
    </w:pPr>
  </w:style>
  <w:style w:type="paragraph" w:styleId="NormalWeb">
    <w:name w:val="Normal (Web)"/>
    <w:basedOn w:val="Normal"/>
    <w:uiPriority w:val="99"/>
    <w:semiHidden/>
    <w:unhideWhenUsed/>
    <w:rsid w:val="00D72E48"/>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D72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foreignpolicy.com/2018/09/12/why-growth-cant-be-green/"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10358</Words>
  <Characters>59043</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2022-01-24T04:11:00Z</dcterms:created>
  <dcterms:modified xsi:type="dcterms:W3CDTF">2022-01-24T04:12:00Z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