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EB915" w14:textId="77777777" w:rsidR="003F1D1A" w:rsidRPr="00437894" w:rsidRDefault="003F1D1A" w:rsidP="003F1D1A">
      <w:pPr>
        <w:pStyle w:val="Heading1"/>
        <w:ind w:right="-720"/>
        <w:rPr>
          <w:rStyle w:val="StyleUnderline"/>
          <w:b/>
          <w:sz w:val="52"/>
          <w:szCs w:val="52"/>
          <w:u w:val="none"/>
        </w:rPr>
      </w:pPr>
      <w:r>
        <w:rPr>
          <w:rStyle w:val="StyleUnderline"/>
          <w:b/>
          <w:sz w:val="52"/>
          <w:szCs w:val="52"/>
          <w:u w:val="none"/>
        </w:rPr>
        <w:t>K</w:t>
      </w:r>
    </w:p>
    <w:p w14:paraId="0C7F2496" w14:textId="77777777" w:rsidR="003F1D1A" w:rsidRDefault="003F1D1A" w:rsidP="003F1D1A">
      <w:pPr>
        <w:pStyle w:val="Heading3"/>
      </w:pPr>
      <w:r>
        <w:t xml:space="preserve">K </w:t>
      </w:r>
    </w:p>
    <w:p w14:paraId="04AB4CB0" w14:textId="77777777" w:rsidR="003F1D1A" w:rsidRPr="009E1BE2" w:rsidRDefault="003F1D1A" w:rsidP="003F1D1A">
      <w:pPr>
        <w:pStyle w:val="Heading4"/>
        <w:spacing w:line="480" w:lineRule="auto"/>
        <w:ind w:right="-720"/>
        <w:rPr>
          <w:b w:val="0"/>
          <w:bCs w:val="0"/>
        </w:rPr>
      </w:pPr>
      <w:r w:rsidRPr="005D61C7">
        <w:rPr>
          <w:rFonts w:cs="Times New Roman"/>
        </w:rPr>
        <w:t xml:space="preserve">[hedva 1] </w:t>
      </w:r>
      <w:r>
        <w:rPr>
          <w:b w:val="0"/>
          <w:bCs w:val="0"/>
        </w:rPr>
        <w:t xml:space="preserve">The aff’s appeals to change, progress, and revolution equate the political with </w:t>
      </w:r>
      <w:r>
        <w:rPr>
          <w:b w:val="0"/>
          <w:bCs w:val="0"/>
          <w:i/>
          <w:iCs/>
        </w:rPr>
        <w:t>action</w:t>
      </w:r>
      <w:r>
        <w:rPr>
          <w:b w:val="0"/>
          <w:bCs w:val="0"/>
        </w:rPr>
        <w:t xml:space="preserve"> – that requires the oppressed to position themselves </w:t>
      </w:r>
      <w:r>
        <w:t>in the public sphere</w:t>
      </w:r>
      <w:r>
        <w:rPr>
          <w:b w:val="0"/>
          <w:bCs w:val="0"/>
        </w:rPr>
        <w:t xml:space="preserve"> and “do something.” </w:t>
      </w:r>
      <w:r w:rsidRPr="009E1BE2">
        <w:rPr>
          <w:b w:val="0"/>
          <w:bCs w:val="0"/>
        </w:rPr>
        <w:t xml:space="preserve">Promoting conditions of </w:t>
      </w:r>
      <w:r>
        <w:rPr>
          <w:rFonts w:eastAsia="Times New Roman" w:cs="Times New Roman"/>
          <w:color w:val="000000"/>
          <w:sz w:val="22"/>
          <w:szCs w:val="22"/>
        </w:rPr>
        <w:t>using the current communicative forms of the state to expose the meaninglessness of information</w:t>
      </w:r>
      <w:r w:rsidRPr="009E1BE2">
        <w:rPr>
          <w:b w:val="0"/>
          <w:bCs w:val="0"/>
        </w:rPr>
        <w:t xml:space="preserve"> requires debating in a specific way – hold them to the text of their standard because they say that the debater actively have to promote these conditions, so it requires a performance. </w:t>
      </w:r>
    </w:p>
    <w:p w14:paraId="3AA9A646" w14:textId="77777777" w:rsidR="003F1D1A" w:rsidRPr="005D61C7" w:rsidRDefault="003F1D1A" w:rsidP="003F1D1A">
      <w:pPr>
        <w:ind w:right="-720"/>
      </w:pPr>
    </w:p>
    <w:p w14:paraId="195C96F6" w14:textId="77777777" w:rsidR="003F1D1A" w:rsidRPr="005D61C7" w:rsidRDefault="003F1D1A" w:rsidP="003F1D1A">
      <w:pPr>
        <w:ind w:right="-720"/>
        <w:rPr>
          <w:rStyle w:val="StyleUnderline"/>
          <w:b w:val="0"/>
          <w:bCs/>
          <w:sz w:val="16"/>
          <w:u w:val="none"/>
        </w:rPr>
      </w:pPr>
      <w:r w:rsidRPr="005D61C7">
        <w:rPr>
          <w:rStyle w:val="StyleUnderline"/>
        </w:rPr>
        <w:t>hedva 1</w:t>
      </w:r>
      <w:r w:rsidRPr="005D61C7">
        <w:rPr>
          <w:rStyle w:val="StyleUnderline"/>
          <w:u w:val="none"/>
        </w:rPr>
        <w:t>:</w:t>
      </w:r>
      <w:r w:rsidRPr="005D61C7">
        <w:rPr>
          <w:rStyle w:val="StyleUnderline"/>
          <w:sz w:val="16"/>
          <w:u w:val="none"/>
        </w:rPr>
        <w:t xml:space="preserve"> </w:t>
      </w:r>
      <w:r w:rsidRPr="005D61C7">
        <w:rPr>
          <w:rStyle w:val="StyleUnderline"/>
          <w:b w:val="0"/>
          <w:bCs/>
          <w:sz w:val="16"/>
          <w:u w:val="none"/>
        </w:rPr>
        <w:t xml:space="preserve">hedva, johanna. [johanna hedva lives with chronic illness and their sick woman theory is for those who were never meant to survive but did] “Sick Woman Theory.” </w:t>
      </w:r>
      <w:r w:rsidRPr="005D61C7">
        <w:rPr>
          <w:rStyle w:val="StyleUnderline"/>
          <w:b w:val="0"/>
          <w:bCs/>
          <w:i/>
          <w:iCs/>
          <w:sz w:val="16"/>
          <w:u w:val="none"/>
        </w:rPr>
        <w:t xml:space="preserve">Mask </w:t>
      </w:r>
      <w:r w:rsidRPr="005D61C7">
        <w:rPr>
          <w:rStyle w:val="StyleUnderline"/>
          <w:b w:val="0"/>
          <w:bCs/>
          <w:sz w:val="16"/>
          <w:u w:val="none"/>
        </w:rPr>
        <w:t>Magazine, January 26, 2016. CH</w:t>
      </w:r>
    </w:p>
    <w:p w14:paraId="10181271" w14:textId="77777777" w:rsidR="003F1D1A" w:rsidRPr="005D61C7" w:rsidRDefault="003F1D1A" w:rsidP="003F1D1A">
      <w:pPr>
        <w:ind w:right="-720"/>
      </w:pPr>
    </w:p>
    <w:p w14:paraId="06883FF0" w14:textId="77777777" w:rsidR="003F1D1A" w:rsidRPr="00D1490D" w:rsidRDefault="003F1D1A" w:rsidP="003F1D1A">
      <w:pPr>
        <w:spacing w:line="480" w:lineRule="auto"/>
        <w:ind w:right="-720"/>
        <w:jc w:val="both"/>
        <w:rPr>
          <w:sz w:val="16"/>
        </w:rPr>
      </w:pPr>
      <w:r w:rsidRPr="005D61C7">
        <w:rPr>
          <w:sz w:val="16"/>
        </w:rPr>
        <w:t xml:space="preserve">1.  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rose up my sick woman fist, in solidarity. I started to think about 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 I thought of all the other invisible bodies, with their fists up, tucked away and out of sight. If we take Hannah Arendt’s definition of the political – which is still one of the most dominant in mainstream discourse – as being any action that is performed in public, we must contend with the implications of what that excludes. </w:t>
      </w:r>
      <w:r w:rsidRPr="005D61C7">
        <w:rPr>
          <w:rStyle w:val="StyleUnderline"/>
          <w:highlight w:val="yellow"/>
        </w:rPr>
        <w:t>If being</w:t>
      </w:r>
      <w:r w:rsidRPr="005D61C7">
        <w:rPr>
          <w:rStyle w:val="StyleUnderline"/>
        </w:rPr>
        <w:t xml:space="preserve"> present </w:t>
      </w:r>
      <w:r w:rsidRPr="005D61C7">
        <w:rPr>
          <w:rStyle w:val="StyleUnderline"/>
          <w:highlight w:val="yellow"/>
        </w:rPr>
        <w:t>in public is</w:t>
      </w:r>
      <w:r w:rsidRPr="005D61C7">
        <w:rPr>
          <w:rStyle w:val="StyleUnderline"/>
        </w:rPr>
        <w:t xml:space="preserve"> what is </w:t>
      </w:r>
      <w:r w:rsidRPr="005D61C7">
        <w:rPr>
          <w:rStyle w:val="StyleUnderline"/>
          <w:highlight w:val="yellow"/>
        </w:rPr>
        <w:t>required to be political,</w:t>
      </w:r>
      <w:r w:rsidRPr="005D61C7">
        <w:rPr>
          <w:rStyle w:val="StyleUnderline"/>
        </w:rPr>
        <w:t xml:space="preserve"> then </w:t>
      </w:r>
      <w:r w:rsidRPr="005D61C7">
        <w:rPr>
          <w:rStyle w:val="StyleUnderline"/>
          <w:highlight w:val="yellow"/>
        </w:rPr>
        <w:t>whole swathes of the population can be deemed a-political – simply because they are n</w:t>
      </w:r>
      <w:r w:rsidRPr="005D61C7">
        <w:rPr>
          <w:sz w:val="16"/>
        </w:rPr>
        <w:t>o</w:t>
      </w:r>
      <w:r w:rsidRPr="005D61C7">
        <w:rPr>
          <w:rStyle w:val="StyleUnderline"/>
          <w:highlight w:val="yellow"/>
        </w:rPr>
        <w:t>t physically able to get their bodies into the street.</w:t>
      </w:r>
      <w:r w:rsidRPr="005D61C7">
        <w:rPr>
          <w:sz w:val="16"/>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05D61C7">
        <w:rPr>
          <w:rStyle w:val="StyleUnderline"/>
        </w:rPr>
        <w:t xml:space="preserve">The first is her reliance on </w:t>
      </w:r>
      <w:r w:rsidRPr="005D61C7">
        <w:rPr>
          <w:rStyle w:val="StyleUnderline"/>
          <w:highlight w:val="yellow"/>
        </w:rPr>
        <w:t>a “public”</w:t>
      </w:r>
      <w:r w:rsidRPr="005D61C7">
        <w:rPr>
          <w:rStyle w:val="StyleUnderline"/>
        </w:rPr>
        <w:t xml:space="preserve"> – which </w:t>
      </w:r>
      <w:r w:rsidRPr="005D61C7">
        <w:rPr>
          <w:rStyle w:val="StyleUnderline"/>
          <w:highlight w:val="yellow"/>
        </w:rPr>
        <w:t>requires</w:t>
      </w:r>
      <w:r w:rsidRPr="005D61C7">
        <w:rPr>
          <w:rStyle w:val="StyleUnderline"/>
        </w:rPr>
        <w:t xml:space="preserve"> a private, </w:t>
      </w:r>
      <w:r w:rsidRPr="005D61C7">
        <w:rPr>
          <w:rStyle w:val="StyleUnderline"/>
          <w:highlight w:val="yellow"/>
        </w:rPr>
        <w:t>a binary between visible and invisible space. This meant that whatever takes place in private is not political.</w:t>
      </w:r>
      <w:r w:rsidRPr="005D61C7">
        <w:rPr>
          <w:rStyle w:val="StyleUnderline"/>
        </w:rPr>
        <w:t xml:space="preserve"> So, you can beat your wife in private and it doesn’t matter, for instance. </w:t>
      </w:r>
      <w:r w:rsidRPr="005D61C7">
        <w:rPr>
          <w:rStyle w:val="StyleUnderline"/>
          <w:highlight w:val="yellow"/>
        </w:rPr>
        <w:t>You can send private emails containing racial slurs, but since they weren’t “meant for the public,” you are somehow not racist.</w:t>
      </w:r>
      <w:r w:rsidRPr="005D61C7">
        <w:rPr>
          <w:rStyle w:val="StyleUnderline"/>
          <w:sz w:val="16"/>
          <w:u w:val="none"/>
        </w:rPr>
        <w:t xml:space="preserve"> </w:t>
      </w:r>
      <w:r w:rsidRPr="005D61C7">
        <w:rPr>
          <w:sz w:val="16"/>
        </w:rPr>
        <w:t xml:space="preserve">Arendt was worried that if everything can be considered political, then nothing will be, which is why she 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w:t>
      </w:r>
    </w:p>
    <w:p w14:paraId="34098738" w14:textId="77777777" w:rsidR="003F1D1A" w:rsidRDefault="003F1D1A" w:rsidP="003F1D1A"/>
    <w:p w14:paraId="6C954F8D" w14:textId="77777777" w:rsidR="003F1D1A" w:rsidRDefault="003F1D1A" w:rsidP="003F1D1A"/>
    <w:p w14:paraId="3719B6C1" w14:textId="77777777" w:rsidR="003F1D1A" w:rsidRDefault="003F1D1A" w:rsidP="003F1D1A">
      <w:pPr>
        <w:pStyle w:val="Heading4"/>
        <w:spacing w:line="480" w:lineRule="auto"/>
      </w:pPr>
      <w:r>
        <w:t>[Dolmage 1] Next, CX</w:t>
      </w:r>
      <w:r w:rsidRPr="008421F3">
        <w:rPr>
          <w:rStyle w:val="Style13ptBold"/>
          <w:rFonts w:cs="Calibri"/>
          <w:color w:val="000000" w:themeColor="text1"/>
        </w:rPr>
        <w:t xml:space="preserve"> </w:t>
      </w:r>
      <w:r>
        <w:t xml:space="preserve">– </w:t>
      </w:r>
      <w:r w:rsidRPr="009E1BE2">
        <w:rPr>
          <w:b w:val="0"/>
          <w:bCs w:val="0"/>
        </w:rPr>
        <w:t xml:space="preserve">it requires that resistant strategies be developed in pedagogical cites and that it means when inside these institutions you have to resist </w:t>
      </w:r>
      <w:r>
        <w:rPr>
          <w:b w:val="0"/>
          <w:bCs w:val="0"/>
        </w:rPr>
        <w:t xml:space="preserve">or be labeled as a part of the problem. </w:t>
      </w:r>
    </w:p>
    <w:p w14:paraId="7084DE8E" w14:textId="77777777" w:rsidR="003F1D1A" w:rsidRPr="005D61C7" w:rsidRDefault="003F1D1A" w:rsidP="003F1D1A">
      <w:pPr>
        <w:ind w:right="-720"/>
        <w:rPr>
          <w:sz w:val="16"/>
          <w:szCs w:val="16"/>
        </w:rPr>
      </w:pPr>
      <w:r w:rsidRPr="005D61C7">
        <w:rPr>
          <w:b/>
          <w:u w:val="single"/>
        </w:rPr>
        <w:t xml:space="preserve">Dolmage </w:t>
      </w:r>
      <w:r>
        <w:rPr>
          <w:b/>
          <w:u w:val="single"/>
        </w:rPr>
        <w:t>1</w:t>
      </w:r>
      <w:r w:rsidRPr="005D61C7">
        <w:rPr>
          <w:b/>
        </w:rPr>
        <w:t xml:space="preserve">: </w:t>
      </w:r>
      <w:r w:rsidRPr="005D61C7">
        <w:rPr>
          <w:sz w:val="16"/>
          <w:szCs w:val="16"/>
        </w:rPr>
        <w:t xml:space="preserve">Dolmage, Jay Timothy. [Associate Chair, Undergraduate Communication Outcome Initiative at University of Waterloo, Miami University] “Academic Ableism: Disability and Higher Education” </w:t>
      </w:r>
      <w:r w:rsidRPr="005D61C7">
        <w:rPr>
          <w:i/>
          <w:sz w:val="16"/>
          <w:szCs w:val="16"/>
        </w:rPr>
        <w:t>University of Michigan Press</w:t>
      </w:r>
      <w:r w:rsidRPr="005D61C7">
        <w:rPr>
          <w:sz w:val="16"/>
          <w:szCs w:val="16"/>
        </w:rPr>
        <w:t>, Chpt. 1, 2017. AZ</w:t>
      </w:r>
      <w:r w:rsidRPr="005D61C7">
        <w:rPr>
          <w:b/>
          <w:sz w:val="16"/>
          <w:szCs w:val="16"/>
        </w:rPr>
        <w:t xml:space="preserve"> Brackets in original text</w:t>
      </w:r>
    </w:p>
    <w:p w14:paraId="345AE2A0" w14:textId="77777777" w:rsidR="003F1D1A" w:rsidRPr="005D61C7" w:rsidRDefault="003F1D1A" w:rsidP="003F1D1A">
      <w:pPr>
        <w:ind w:right="-720"/>
        <w:rPr>
          <w:sz w:val="16"/>
          <w:szCs w:val="16"/>
        </w:rPr>
      </w:pPr>
    </w:p>
    <w:p w14:paraId="1DB4E37A" w14:textId="77777777" w:rsidR="003F1D1A" w:rsidRDefault="003F1D1A" w:rsidP="003F1D1A">
      <w:pPr>
        <w:spacing w:line="480" w:lineRule="auto"/>
        <w:ind w:right="-720"/>
        <w:jc w:val="both"/>
        <w:rPr>
          <w:sz w:val="16"/>
        </w:rPr>
      </w:pPr>
      <w:r w:rsidRPr="005D61C7">
        <w:rPr>
          <w:sz w:val="16"/>
        </w:rPr>
        <w:t xml:space="preserve"> Disavowing disability is in no body’s best interest. </w:t>
      </w:r>
      <w:r w:rsidRPr="005D61C7">
        <w:rPr>
          <w:b/>
          <w:u w:val="single"/>
        </w:rPr>
        <w:t xml:space="preserve">Teachers recognize the diversity of the students they teach. But </w:t>
      </w:r>
      <w:r w:rsidRPr="005D61C7">
        <w:rPr>
          <w:rStyle w:val="Emphasis"/>
          <w:highlight w:val="yellow"/>
        </w:rPr>
        <w:t>teachers must</w:t>
      </w:r>
      <w:r w:rsidRPr="005D61C7">
        <w:rPr>
          <w:rStyle w:val="Emphasis"/>
        </w:rPr>
        <w:t xml:space="preserve"> also </w:t>
      </w:r>
      <w:r w:rsidRPr="005D61C7">
        <w:rPr>
          <w:rStyle w:val="Emphasis"/>
          <w:highlight w:val="yellow"/>
        </w:rPr>
        <w:t>recognize their roles</w:t>
      </w:r>
      <w:r w:rsidRPr="005D61C7">
        <w:rPr>
          <w:rStyle w:val="Emphasis"/>
        </w:rPr>
        <w:t xml:space="preserve"> with</w:t>
      </w:r>
      <w:r w:rsidRPr="005D61C7">
        <w:rPr>
          <w:rStyle w:val="Emphasis"/>
          <w:highlight w:val="yellow"/>
        </w:rPr>
        <w:t>in institutions</w:t>
      </w:r>
      <w:r w:rsidRPr="005D61C7">
        <w:rPr>
          <w:b/>
          <w:u w:val="single"/>
        </w:rPr>
        <w:t xml:space="preserve">, disciplines, </w:t>
      </w:r>
      <w:r w:rsidRPr="005D61C7">
        <w:rPr>
          <w:b/>
          <w:highlight w:val="yellow"/>
          <w:u w:val="single"/>
        </w:rPr>
        <w:t>and</w:t>
      </w:r>
      <w:r w:rsidRPr="005D61C7">
        <w:rPr>
          <w:b/>
          <w:u w:val="single"/>
        </w:rPr>
        <w:t xml:space="preserve"> perhaps even </w:t>
      </w:r>
      <w:r w:rsidRPr="005D61C7">
        <w:rPr>
          <w:b/>
          <w:highlight w:val="yellow"/>
          <w:u w:val="single"/>
        </w:rPr>
        <w:t>personal pedagogical agendas</w:t>
      </w:r>
      <w:r w:rsidRPr="005D61C7">
        <w:rPr>
          <w:b/>
          <w:u w:val="single"/>
        </w:rPr>
        <w:t xml:space="preserve">, </w:t>
      </w:r>
      <w:r w:rsidRPr="005D61C7">
        <w:rPr>
          <w:b/>
          <w:highlight w:val="yellow"/>
          <w:u w:val="single"/>
        </w:rPr>
        <w:t xml:space="preserve">in which they may seek to </w:t>
      </w:r>
      <w:r w:rsidRPr="005D61C7">
        <w:rPr>
          <w:rStyle w:val="Emphasis"/>
          <w:highlight w:val="yellow"/>
        </w:rPr>
        <w:t>avoid</w:t>
      </w:r>
      <w:r w:rsidRPr="005D61C7">
        <w:rPr>
          <w:b/>
          <w:u w:val="single"/>
        </w:rPr>
        <w:t xml:space="preserve"> and disavow </w:t>
      </w:r>
      <w:r w:rsidRPr="005D61C7">
        <w:rPr>
          <w:rStyle w:val="Emphasis"/>
          <w:highlight w:val="yellow"/>
        </w:rPr>
        <w:t>the very idea</w:t>
      </w:r>
      <w:r w:rsidRPr="005D61C7">
        <w:rPr>
          <w:b/>
          <w:highlight w:val="yellow"/>
          <w:u w:val="single"/>
        </w:rPr>
        <w:t xml:space="preserve"> of disability</w:t>
      </w:r>
      <w:r w:rsidRPr="005D61C7">
        <w:rPr>
          <w:b/>
          <w:u w:val="single"/>
        </w:rPr>
        <w:t>—­to give it no place</w:t>
      </w:r>
      <w:r w:rsidRPr="005D61C7">
        <w:rPr>
          <w:b/>
          <w:highlight w:val="yellow"/>
          <w:u w:val="single"/>
        </w:rPr>
        <w:t>.</w:t>
      </w:r>
      <w:r w:rsidRPr="005D61C7">
        <w:rPr>
          <w:b/>
          <w:u w:val="single"/>
        </w:rPr>
        <w:t xml:space="preserve"> This avoidance and disavowal brings with it its own spatial metaphors—­I use the steep steps to express this negative force. </w:t>
      </w:r>
      <w:r w:rsidRPr="005D61C7">
        <w:rPr>
          <w:sz w:val="16"/>
        </w:rPr>
        <w:t xml:space="preserve">That these steps are real in the lives of people with disabilities adds to the power of the metaphor. The steps have a strong connotation in the disability community, and not just for people who use wheelchairs and crutches. </w:t>
      </w:r>
      <w:r w:rsidRPr="005D61C7">
        <w:rPr>
          <w:b/>
          <w:u w:val="single"/>
        </w:rPr>
        <w:t xml:space="preserve">When I say that </w:t>
      </w:r>
      <w:r w:rsidRPr="005D61C7">
        <w:rPr>
          <w:b/>
          <w:highlight w:val="yellow"/>
          <w:u w:val="single"/>
        </w:rPr>
        <w:t>the academy</w:t>
      </w:r>
      <w:r w:rsidRPr="005D61C7">
        <w:rPr>
          <w:sz w:val="16"/>
        </w:rPr>
        <w:t xml:space="preserve"> build</w:t>
      </w:r>
      <w:r w:rsidRPr="005D61C7">
        <w:rPr>
          <w:b/>
          <w:highlight w:val="yellow"/>
          <w:u w:val="single"/>
        </w:rPr>
        <w:t>s steep steps</w:t>
      </w:r>
      <w:r w:rsidRPr="005D61C7">
        <w:rPr>
          <w:sz w:val="16"/>
        </w:rPr>
        <w:t xml:space="preserve">, I hope that this verb entails many things—­most of all, I want to show that the steep steps are constructed for a reason. As I have already shown, not only did eugenics actually reshape the North American population through things like immigration restriction, not only did it reshape families through its campaigns for “better breeding,” not only did it reshape bodies through medical reinvention, but it reshaped how North Americans thought about bodies and minds.  Here, for example, is a diagram of the steps that were created to distinguish between different grades of the “feeble-­minded” in the United States in the heyday of the eugenics movement before the Second World War. The definitions were used to classify a group of humans according to mental age, suggesting that development had been arrested and would proceed no further past the step at which the individual was placed. The mental age was determined based upon variations of a standard test, the Binet test, which asked literally hundreds of standard common-­knowledge questions, of increasing difficulty. The test was also designed to stop the subject once they had reached the stage or step of difficulty at which they could proceed no further.  Fig. 3. “Exhibit of Work and Educational Campaign for Juvenile Mental Defectives.” American Philosophical Society, 1906. Fig. 3. “Exhibit of Work and Educational Campaign for Juvenile Mental Defectives.” American Philosophical Society, 1906. This image shows five people, each stationed on one of five very steep steps. The bottom person, slouched on the ground, is labeled an “idiot, mentally 3 yrs. old.” On the next step up, an individual is hunched over, looking downwards, labeled “low-­grade imbecile, 4 to 5 yrs. old.” Next step up, a “medium imbecile, mentally 6 to 8 yrs. old.” Then a “high grade imbecile, mentally 8 to 10 yrs. Old” is pictured on the next step up, now gazing upwards. Finally, we view a person, described in the caption as a “moron, mentally 10 to 12 years old,” attempting to climb above the final and topmost step but only getting halfway up.  As the image reveals, the steps were also closely associated with forms of work, and thus classed citizens and linked their value to this labor-­output, but also placed almost all of the feebleminded below reason and judgment, not only in a space of rational vacuity, but deficit. You’ll also notice that the bodily bearing of these individuals conveys a message: the different levels of animation suggest physical and cognitive correlation. These people look tired. The disabled mind equates with the disabled body. These states correspond with affects: the slumped shoulders and downcast eyes suggest or physicalize depression.  If these steps in the image on the next page represent the very bottom of the steep set we climb to the ivory tower, they nonetheless cannot be disconnected from the history of North American higher education. In fact, “morons,” “imbeciles,” and “idiots” were both rhetorically (and eugenically) constructed by the “fathers” of higher education, and those individuals who were given these labels were also studied and researched.[10] At the top of the steps were those who taught and studied at premier universities, and these people studied and experimented upon the bodies of those on the bottom steps.  We may like to believe that, today, practices of eugenics have not only been rejected but that they’ve also been corrected. Yet the selectivity of this environment </w:t>
      </w:r>
      <w:r w:rsidRPr="005D61C7">
        <w:rPr>
          <w:b/>
          <w:highlight w:val="yellow"/>
          <w:u w:val="single"/>
        </w:rPr>
        <w:t>must be continually interrogated</w:t>
      </w:r>
      <w:r w:rsidRPr="005D61C7">
        <w:rPr>
          <w:b/>
          <w:u w:val="single"/>
        </w:rPr>
        <w:t xml:space="preserve"> or questioned</w:t>
      </w:r>
      <w:r w:rsidRPr="005D61C7">
        <w:rPr>
          <w:b/>
          <w:highlight w:val="yellow"/>
          <w:u w:val="single"/>
        </w:rPr>
        <w:t>. We must</w:t>
      </w:r>
      <w:r w:rsidRPr="005D61C7">
        <w:rPr>
          <w:b/>
          <w:u w:val="single"/>
        </w:rPr>
        <w:t xml:space="preserve"> all </w:t>
      </w:r>
      <w:r w:rsidRPr="005D61C7">
        <w:rPr>
          <w:b/>
          <w:highlight w:val="yellow"/>
          <w:u w:val="single"/>
        </w:rPr>
        <w:t>evaluate the ways</w:t>
      </w:r>
      <w:r w:rsidRPr="005D61C7">
        <w:rPr>
          <w:b/>
          <w:u w:val="single"/>
        </w:rPr>
        <w:t xml:space="preserve"> in which </w:t>
      </w:r>
      <w:r w:rsidRPr="005D61C7">
        <w:rPr>
          <w:b/>
          <w:highlight w:val="yellow"/>
          <w:u w:val="single"/>
        </w:rPr>
        <w:t>we</w:t>
      </w:r>
      <w:r w:rsidRPr="005D61C7">
        <w:rPr>
          <w:b/>
          <w:u w:val="single"/>
        </w:rPr>
        <w:t xml:space="preserve"> ourselves continue to </w:t>
      </w:r>
      <w:r w:rsidRPr="005D61C7">
        <w:rPr>
          <w:b/>
          <w:highlight w:val="yellow"/>
          <w:u w:val="single"/>
        </w:rPr>
        <w:t>decide which bodies and</w:t>
      </w:r>
      <w:r w:rsidRPr="005D61C7">
        <w:rPr>
          <w:b/>
          <w:u w:val="single"/>
        </w:rPr>
        <w:t xml:space="preserve"> which </w:t>
      </w:r>
      <w:r w:rsidRPr="005D61C7">
        <w:rPr>
          <w:b/>
          <w:highlight w:val="yellow"/>
          <w:u w:val="single"/>
        </w:rPr>
        <w:t>minds</w:t>
      </w:r>
      <w:r w:rsidRPr="005D61C7">
        <w:rPr>
          <w:b/>
          <w:u w:val="single"/>
        </w:rPr>
        <w:t xml:space="preserve"> will </w:t>
      </w:r>
      <w:r w:rsidRPr="005D61C7">
        <w:rPr>
          <w:b/>
          <w:highlight w:val="yellow"/>
          <w:u w:val="single"/>
        </w:rPr>
        <w:t>have access to</w:t>
      </w:r>
      <w:r w:rsidRPr="005D61C7">
        <w:rPr>
          <w:b/>
          <w:u w:val="single"/>
        </w:rPr>
        <w:t xml:space="preserve"> the considerable resources, </w:t>
      </w:r>
      <w:r w:rsidRPr="005D61C7">
        <w:rPr>
          <w:b/>
          <w:highlight w:val="yellow"/>
          <w:u w:val="single"/>
        </w:rPr>
        <w:t>privileges</w:t>
      </w:r>
      <w:r w:rsidRPr="005D61C7">
        <w:rPr>
          <w:b/>
          <w:u w:val="single"/>
        </w:rPr>
        <w:t>, and advantages we have and we bestow—and as we ask this question, we must wonder whether what we have to offer is truly worthwhile if it translates into</w:t>
      </w:r>
      <w:r w:rsidRPr="005D61C7">
        <w:rPr>
          <w:sz w:val="16"/>
        </w:rPr>
        <w:t xml:space="preserve"> policies of exclusion, programs of incarceration, and reductive definitions of human worth. Interrogating the steep steps metaphor works to highlight not just how space and spatialization are exclusionary but also the ways that the distance between</w:t>
      </w:r>
      <w:r w:rsidRPr="005D61C7">
        <w:rPr>
          <w:b/>
          <w:sz w:val="16"/>
        </w:rPr>
        <w:t xml:space="preserve"> </w:t>
      </w:r>
      <w:r w:rsidRPr="005D61C7">
        <w:rPr>
          <w:b/>
          <w:u w:val="single"/>
        </w:rPr>
        <w:t>a hypothetical “us” and a “them,” perhaps the able and the disabled, has a particular structure</w:t>
      </w:r>
      <w:r w:rsidRPr="005D61C7">
        <w:rPr>
          <w:b/>
          <w:highlight w:val="yellow"/>
          <w:u w:val="single"/>
        </w:rPr>
        <w:t>.</w:t>
      </w:r>
      <w:r w:rsidRPr="005D61C7">
        <w:rPr>
          <w:b/>
          <w:sz w:val="16"/>
        </w:rPr>
        <w:t xml:space="preserve"> </w:t>
      </w:r>
      <w:r w:rsidRPr="005D61C7">
        <w:rPr>
          <w:sz w:val="16"/>
          <w:szCs w:val="16"/>
        </w:rPr>
        <w:t>Yet we must look at the steps from other angles, along other axes.  What are the attitudes, requirements, and practices that might represent boundaries, jumps on the graph, risers on the steps? Are there chutes, or are there ladders, set up to speed movement from top to bottom or bottom to top? What forces move up and down, affecting students’ progress? Should we even want to get to the top? How do students go back down the steps or out of the university gates and back to home communities? What makes this journey possible or impossible? What does it mean to skip the steps? Where do the steps actually start?</w:t>
      </w:r>
      <w:r w:rsidRPr="005D61C7">
        <w:rPr>
          <w:sz w:val="16"/>
        </w:rPr>
        <w:t xml:space="preserve"> </w:t>
      </w:r>
    </w:p>
    <w:p w14:paraId="3F878082" w14:textId="77777777" w:rsidR="003F1D1A" w:rsidRDefault="003F1D1A" w:rsidP="003F1D1A">
      <w:pPr>
        <w:spacing w:line="360" w:lineRule="auto"/>
      </w:pPr>
    </w:p>
    <w:p w14:paraId="4C59D61D" w14:textId="77777777" w:rsidR="003F1D1A" w:rsidRPr="005D61C7" w:rsidRDefault="003F1D1A" w:rsidP="003F1D1A">
      <w:pPr>
        <w:pStyle w:val="Heading4"/>
        <w:spacing w:line="480" w:lineRule="auto"/>
        <w:ind w:right="-720"/>
        <w:rPr>
          <w:rFonts w:cs="Times New Roman"/>
          <w:b w:val="0"/>
          <w:bCs w:val="0"/>
        </w:rPr>
      </w:pPr>
      <w:r w:rsidRPr="005D61C7">
        <w:rPr>
          <w:rFonts w:cs="Times New Roman"/>
        </w:rPr>
        <w:t xml:space="preserve">[hedva 2] </w:t>
      </w:r>
      <w:r w:rsidRPr="005D61C7">
        <w:rPr>
          <w:rFonts w:cs="Times New Roman"/>
          <w:b w:val="0"/>
          <w:bCs w:val="0"/>
        </w:rPr>
        <w:t xml:space="preserve">They adopt a “view from nowhere” – a myth of neutrality that frames the public as an open space for anyone willing to do the work to fight. </w:t>
      </w:r>
      <w:r w:rsidRPr="00D1490D">
        <w:rPr>
          <w:rFonts w:cs="Times New Roman"/>
        </w:rPr>
        <w:t>These reps are rooted in Whiteness</w:t>
      </w:r>
      <w:r w:rsidRPr="005D61C7">
        <w:rPr>
          <w:rFonts w:cs="Times New Roman"/>
          <w:b w:val="0"/>
          <w:bCs w:val="0"/>
        </w:rPr>
        <w:t xml:space="preserve"> – what about people who CAN’T join the public sphere, or those who’ve tried and failed? </w:t>
      </w:r>
      <w:r w:rsidRPr="005D61C7">
        <w:rPr>
          <w:rFonts w:cs="Times New Roman"/>
        </w:rPr>
        <w:t>And</w:t>
      </w:r>
      <w:r w:rsidRPr="005D61C7">
        <w:rPr>
          <w:rFonts w:cs="Times New Roman"/>
          <w:b w:val="0"/>
          <w:bCs w:val="0"/>
        </w:rPr>
        <w:t xml:space="preserve"> assuming progress is possible and things get better is ableist af. </w:t>
      </w:r>
    </w:p>
    <w:p w14:paraId="2D77FD0A" w14:textId="77777777" w:rsidR="003F1D1A" w:rsidRPr="005D61C7" w:rsidRDefault="003F1D1A" w:rsidP="003F1D1A">
      <w:pPr>
        <w:ind w:right="-720"/>
        <w:rPr>
          <w:rStyle w:val="StyleUnderline"/>
          <w:b w:val="0"/>
          <w:bCs/>
          <w:sz w:val="16"/>
          <w:u w:val="none"/>
        </w:rPr>
      </w:pPr>
      <w:r w:rsidRPr="005D61C7">
        <w:rPr>
          <w:rStyle w:val="StyleUnderline"/>
        </w:rPr>
        <w:t>hedva 2</w:t>
      </w:r>
      <w:r w:rsidRPr="005D61C7">
        <w:rPr>
          <w:rStyle w:val="StyleUnderline"/>
          <w:u w:val="none"/>
        </w:rPr>
        <w:t>:</w:t>
      </w:r>
      <w:r w:rsidRPr="005D61C7">
        <w:rPr>
          <w:rStyle w:val="StyleUnderline"/>
          <w:sz w:val="16"/>
          <w:u w:val="none"/>
        </w:rPr>
        <w:t xml:space="preserve"> </w:t>
      </w:r>
      <w:r w:rsidRPr="005D61C7">
        <w:rPr>
          <w:rStyle w:val="StyleUnderline"/>
          <w:b w:val="0"/>
          <w:bCs/>
          <w:sz w:val="16"/>
          <w:u w:val="none"/>
        </w:rPr>
        <w:t xml:space="preserve">hedva, johanna. [johanna hedva lives with chronic illness and their sick woman theory is for those who were never meant to survive but did] “Sick Woman Theory.” </w:t>
      </w:r>
      <w:r w:rsidRPr="005D61C7">
        <w:rPr>
          <w:rStyle w:val="StyleUnderline"/>
          <w:b w:val="0"/>
          <w:bCs/>
          <w:i/>
          <w:iCs/>
          <w:sz w:val="16"/>
          <w:u w:val="none"/>
        </w:rPr>
        <w:t xml:space="preserve">Mask </w:t>
      </w:r>
      <w:r w:rsidRPr="005D61C7">
        <w:rPr>
          <w:rStyle w:val="StyleUnderline"/>
          <w:b w:val="0"/>
          <w:bCs/>
          <w:sz w:val="16"/>
          <w:u w:val="none"/>
        </w:rPr>
        <w:t>Magazine, January 26, 2016. CH</w:t>
      </w:r>
    </w:p>
    <w:p w14:paraId="6F332EB0" w14:textId="77777777" w:rsidR="003F1D1A" w:rsidRPr="005D61C7" w:rsidRDefault="003F1D1A" w:rsidP="003F1D1A">
      <w:pPr>
        <w:ind w:right="-720"/>
        <w:rPr>
          <w:bCs/>
          <w:sz w:val="16"/>
        </w:rPr>
      </w:pPr>
    </w:p>
    <w:p w14:paraId="19930FC6" w14:textId="77777777" w:rsidR="003F1D1A" w:rsidRPr="005D61C7" w:rsidRDefault="003F1D1A" w:rsidP="003F1D1A">
      <w:pPr>
        <w:spacing w:line="480" w:lineRule="auto"/>
        <w:ind w:right="-720"/>
        <w:jc w:val="both"/>
        <w:rPr>
          <w:sz w:val="16"/>
        </w:rPr>
      </w:pPr>
      <w:r w:rsidRPr="00D1490D">
        <w:rPr>
          <w:sz w:val="16"/>
        </w:rPr>
        <w:t xml:space="preserve">There is another problem too. As Judith Butler put it in her 2015 lecture, “Vulnerability and Resistance,” </w:t>
      </w:r>
      <w:r w:rsidRPr="00D1490D">
        <w:rPr>
          <w:rStyle w:val="StyleUnderline"/>
        </w:rPr>
        <w:t>Arendt failed to account for who is allowed in to the public space, of who’s in charge of the public. Or, more specifically, who’s in charge of who gets in.</w:t>
      </w:r>
      <w:r w:rsidRPr="00D1490D">
        <w:rPr>
          <w:sz w:val="16"/>
        </w:rPr>
        <w:t xml:space="preserve"> Butler says that there is always</w:t>
      </w:r>
      <w:r w:rsidRPr="005D61C7">
        <w:rPr>
          <w:sz w:val="16"/>
        </w:rPr>
        <w:t xml:space="preserve"> one thing true about a public demonstration: the police are already there, or they are coming. This resonates with frightening force when considering the context of Black Lives Matter. </w:t>
      </w:r>
      <w:r w:rsidRPr="005D61C7">
        <w:rPr>
          <w:rStyle w:val="StyleUnderline"/>
        </w:rPr>
        <w:t xml:space="preserve">The inevitability of violence at a demonstration – especially a demonstration that emerged to insist upon the importance of bodies who’ve been violently un-cared for – ensures that a certain amount of people won’t, because they can’t, show up. Couple this with physical and mental illnesses and </w:t>
      </w:r>
      <w:r w:rsidRPr="005D61C7">
        <w:rPr>
          <w:rStyle w:val="StyleUnderline"/>
          <w:highlight w:val="yellow"/>
        </w:rPr>
        <w:t>disabilities</w:t>
      </w:r>
      <w:r w:rsidRPr="005D61C7">
        <w:rPr>
          <w:rStyle w:val="StyleUnderline"/>
        </w:rPr>
        <w:t xml:space="preserve"> that </w:t>
      </w:r>
      <w:r w:rsidRPr="005D61C7">
        <w:rPr>
          <w:rStyle w:val="StyleUnderline"/>
          <w:highlight w:val="yellow"/>
        </w:rPr>
        <w:t>keep people in bed and at home, and</w:t>
      </w:r>
      <w:r w:rsidRPr="005D61C7">
        <w:rPr>
          <w:rStyle w:val="StyleUnderline"/>
        </w:rPr>
        <w:t xml:space="preserve"> we must contend with the fact that </w:t>
      </w:r>
      <w:r w:rsidRPr="005D61C7">
        <w:rPr>
          <w:rStyle w:val="StyleUnderline"/>
          <w:highlight w:val="yellow"/>
        </w:rPr>
        <w:t>many whom these protests are for, are n</w:t>
      </w:r>
      <w:r w:rsidRPr="005D61C7">
        <w:rPr>
          <w:sz w:val="16"/>
        </w:rPr>
        <w:t>o</w:t>
      </w:r>
      <w:r w:rsidRPr="005D61C7">
        <w:rPr>
          <w:rStyle w:val="StyleUnderline"/>
          <w:highlight w:val="yellow"/>
        </w:rPr>
        <w:t>t able to participate in them – which means they are n</w:t>
      </w:r>
      <w:r w:rsidRPr="005D61C7">
        <w:rPr>
          <w:sz w:val="16"/>
        </w:rPr>
        <w:t>o</w:t>
      </w:r>
      <w:r w:rsidRPr="005D61C7">
        <w:rPr>
          <w:rStyle w:val="StyleUnderline"/>
          <w:highlight w:val="yellow"/>
        </w:rPr>
        <w:t>t able to be visible as political activists.</w:t>
      </w:r>
      <w:r w:rsidRPr="005D61C7">
        <w:rPr>
          <w:rStyle w:val="StyleUnderline"/>
        </w:rPr>
        <w:t xml:space="preserve"> </w:t>
      </w:r>
      <w:r w:rsidRPr="005D61C7">
        <w:rPr>
          <w:sz w:val="16"/>
        </w:rPr>
        <w:t xml:space="preserve">There was a Tumblr post that came across my dash during these weeks of protest, that said something to the effect of: “shout out to all the disabled people, sick people, people with PTSD, anxiety, etc., who can’t protest in the streets with us tonight. Your voices are heard and valued, and with us.” Heart. Reblog. So, as I lay there, unable to march, hold up a sign, shout a slogan that would be heard, or be visible in any traditional capacity as a political being, the central question of Sick Woman Theory formed: </w:t>
      </w:r>
      <w:r w:rsidRPr="005D61C7">
        <w:rPr>
          <w:rStyle w:val="StyleUnderline"/>
          <w:highlight w:val="yellow"/>
        </w:rPr>
        <w:t>How do you throw a brick through the window of a bank if you can’t get out of bed?</w:t>
      </w:r>
      <w:r w:rsidRPr="005D61C7">
        <w:rPr>
          <w:sz w:val="16"/>
        </w:rPr>
        <w:t xml:space="preserve">  2.  I have </w:t>
      </w:r>
      <w:r w:rsidRPr="005D61C7">
        <w:rPr>
          <w:rStyle w:val="StyleUnderline"/>
          <w:highlight w:val="yellow"/>
        </w:rPr>
        <w:t>chronic illness</w:t>
      </w:r>
      <w:r w:rsidRPr="005D61C7">
        <w:rPr>
          <w:sz w:val="16"/>
        </w:rPr>
        <w:t xml:space="preserve">. For those who don’t know what chronic illness means, let me help: the word “chronic” comes from the Latin chronos, which means “of time” (think of “chronology”), and it specifically means “a lifetime.” So, a chronic illness is an illness that lasts a lifetime. In other words, it </w:t>
      </w:r>
      <w:r w:rsidRPr="005D61C7">
        <w:rPr>
          <w:rStyle w:val="StyleUnderline"/>
          <w:highlight w:val="yellow"/>
        </w:rPr>
        <w:t>does n</w:t>
      </w:r>
      <w:r w:rsidRPr="005D61C7">
        <w:rPr>
          <w:sz w:val="16"/>
        </w:rPr>
        <w:t>o</w:t>
      </w:r>
      <w:r w:rsidRPr="005D61C7">
        <w:rPr>
          <w:rStyle w:val="StyleUnderline"/>
          <w:highlight w:val="yellow"/>
        </w:rPr>
        <w:t>t get better. There</w:t>
      </w:r>
      <w:r w:rsidRPr="005D61C7">
        <w:rPr>
          <w:sz w:val="16"/>
        </w:rPr>
        <w:t xml:space="preserve"> i</w:t>
      </w:r>
      <w:r w:rsidRPr="005D61C7">
        <w:rPr>
          <w:rStyle w:val="StyleUnderline"/>
          <w:highlight w:val="yellow"/>
        </w:rPr>
        <w:t>s no cure.</w:t>
      </w:r>
      <w:r w:rsidRPr="005D61C7">
        <w:rPr>
          <w:rStyle w:val="StyleUnderline"/>
        </w:rPr>
        <w:t xml:space="preserve"> And think about the weight of time: yes, that means you feel it every day.</w:t>
      </w:r>
      <w:r w:rsidRPr="005D61C7">
        <w:rPr>
          <w:sz w:val="16"/>
        </w:rPr>
        <w:t xml:space="preserve"> On very rare occasions, I get caught in a moment, as if something’s plucked me out of the world, where I realize that I haven’t thought about my illnesses for a few minutes, maybe a few precious hours. These blissful moments of oblivion are the closest thing to a miracle that I know. </w:t>
      </w:r>
      <w:r w:rsidRPr="005D61C7">
        <w:rPr>
          <w:rStyle w:val="StyleUnderline"/>
        </w:rPr>
        <w:t xml:space="preserve">When you have chronic illness, </w:t>
      </w:r>
      <w:r w:rsidRPr="005D61C7">
        <w:rPr>
          <w:rStyle w:val="StyleUnderline"/>
          <w:highlight w:val="yellow"/>
        </w:rPr>
        <w:t>life is reduced to a relentless rationing of energy. It costs you to do anything</w:t>
      </w:r>
      <w:r w:rsidRPr="005D61C7">
        <w:rPr>
          <w:rStyle w:val="StyleUnderline"/>
        </w:rPr>
        <w:t>: to get out of bed, to cook for yourself, to get dressed, to answer an email. For those without chronic illness, you can spend and spend without consequence: the cost is not a problem. For those of us with limited funds, we have to ration, we have a limited supply: we often run out before lunch</w:t>
      </w:r>
      <w:r w:rsidRPr="005D61C7">
        <w:rPr>
          <w:rStyle w:val="StyleUnderline"/>
          <w:highlight w:val="yellow"/>
        </w:rPr>
        <w:t>.</w:t>
      </w:r>
      <w:r w:rsidRPr="005D61C7">
        <w:rPr>
          <w:sz w:val="16"/>
        </w:rPr>
        <w:t xml:space="preserve"> I’ve come to think about chronic illness in other ways. </w:t>
      </w:r>
      <w:r w:rsidRPr="005D61C7">
        <w:rPr>
          <w:rStyle w:val="StyleUnderline"/>
        </w:rPr>
        <w:t>Ann Cvetkovich writes: “What if depression, in the Americas, at least, could be traced to histories of colonialism, genocide, slavery, legal exclusion, and everyday segregation and isolation that haunt all of our lives, rather than to be biochemical imbalances?” I’d like to change the word “depression” here to be all mental illnesses.</w:t>
      </w:r>
      <w:r w:rsidRPr="005D61C7">
        <w:rPr>
          <w:sz w:val="16"/>
        </w:rPr>
        <w:t xml:space="preserve"> Cvetkovich continues: “Most medical literature tends to presume a white and middle-class subject for whom feeling bad is frequently a mystery because it doesn’t fit a life in which privilege and comfort make things seem fine on the surface.” In other words, wellness as it is talked about in America today, is a white and wealthy idea. Let me quote Starhawk, in the preface to the new edition of her 1982 book Dreaming the Dark: </w:t>
      </w:r>
      <w:r w:rsidRPr="005D61C7">
        <w:rPr>
          <w:rStyle w:val="StyleUnderline"/>
          <w:highlight w:val="yellow"/>
        </w:rPr>
        <w:t>“Psychologists have constructed a myth – that</w:t>
      </w:r>
      <w:r w:rsidRPr="0016762F">
        <w:rPr>
          <w:rStyle w:val="StyleUnderline"/>
        </w:rPr>
        <w:t xml:space="preserve"> somewhere </w:t>
      </w:r>
      <w:r w:rsidRPr="005D61C7">
        <w:rPr>
          <w:rStyle w:val="StyleUnderline"/>
          <w:highlight w:val="yellow"/>
        </w:rPr>
        <w:t>there exists some state of health which is the norm, meaning</w:t>
      </w:r>
      <w:r w:rsidRPr="005D61C7">
        <w:rPr>
          <w:rStyle w:val="StyleUnderline"/>
        </w:rPr>
        <w:t xml:space="preserve"> that </w:t>
      </w:r>
      <w:r w:rsidRPr="005D61C7">
        <w:rPr>
          <w:rStyle w:val="StyleUnderline"/>
          <w:highlight w:val="yellow"/>
        </w:rPr>
        <w:t>most people</w:t>
      </w:r>
      <w:r w:rsidRPr="005D61C7">
        <w:rPr>
          <w:rStyle w:val="StyleUnderline"/>
        </w:rPr>
        <w:t xml:space="preserve"> presumably </w:t>
      </w:r>
      <w:r w:rsidRPr="005D61C7">
        <w:rPr>
          <w:rStyle w:val="StyleUnderline"/>
          <w:highlight w:val="yellow"/>
        </w:rPr>
        <w:t>are in that state, and those who are</w:t>
      </w:r>
      <w:r w:rsidRPr="005D61C7">
        <w:rPr>
          <w:rStyle w:val="StyleUnderline"/>
        </w:rPr>
        <w:t xml:space="preserve"> anxious, depressed, neurotic, </w:t>
      </w:r>
      <w:r w:rsidRPr="005D61C7">
        <w:rPr>
          <w:rStyle w:val="StyleUnderline"/>
          <w:highlight w:val="yellow"/>
        </w:rPr>
        <w:t>distressed</w:t>
      </w:r>
      <w:r w:rsidRPr="005D61C7">
        <w:rPr>
          <w:rStyle w:val="StyleUnderline"/>
        </w:rPr>
        <w:t xml:space="preserve">, or generally unhappy </w:t>
      </w:r>
      <w:r w:rsidRPr="005D61C7">
        <w:rPr>
          <w:rStyle w:val="StyleUnderline"/>
          <w:highlight w:val="yellow"/>
        </w:rPr>
        <w:t>are deviant.”</w:t>
      </w:r>
      <w:r w:rsidRPr="005D61C7">
        <w:rPr>
          <w:rStyle w:val="StyleUnderline"/>
        </w:rPr>
        <w:t xml:space="preserve"> I’d here supplant the word “psychologists” with “white supremacy,” “doctors,” “your boss,” “neoliberalism,” “heteronormativity,” and “America.” There has been a slew of writing in recent years about how “female” pain is treated – or rather, not treated as seriously as men’s in emergency rooms and clinics, by doctors, specialists, insurance companies, families, husbands, friends, the culture at large.</w:t>
      </w:r>
      <w:r w:rsidRPr="005D61C7">
        <w:rPr>
          <w:sz w:val="16"/>
        </w:rPr>
        <w:t xml:space="preserv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Rachel had waited nearly fifteen hours before going into the surgery she should have received upon arrival. The article concludes with her physical scars healing, but that “she’s still grappling with the psychic toll – what she calls ‘the trauma of not being seen.’” What the article does not mention is race – which leads me to believe that the writer and his wife are white. </w:t>
      </w:r>
      <w:r w:rsidRPr="005D61C7">
        <w:rPr>
          <w:rStyle w:val="StyleUnderline"/>
          <w:highlight w:val="yellow"/>
        </w:rPr>
        <w:t>Whiteness</w:t>
      </w:r>
      <w:r w:rsidRPr="005D61C7">
        <w:rPr>
          <w:rStyle w:val="StyleUnderline"/>
        </w:rPr>
        <w:t xml:space="preserve"> is what </w:t>
      </w:r>
      <w:r w:rsidRPr="005D61C7">
        <w:rPr>
          <w:rStyle w:val="StyleUnderline"/>
          <w:highlight w:val="yellow"/>
        </w:rPr>
        <w:t>allows for</w:t>
      </w:r>
      <w:r w:rsidRPr="005D61C7">
        <w:rPr>
          <w:rStyle w:val="StyleUnderline"/>
        </w:rPr>
        <w:t xml:space="preserve"> such </w:t>
      </w:r>
      <w:r w:rsidRPr="005D61C7">
        <w:rPr>
          <w:rStyle w:val="StyleUnderline"/>
          <w:highlight w:val="yellow"/>
        </w:rPr>
        <w:t>oblivious neutrality: it</w:t>
      </w:r>
      <w:r w:rsidRPr="005D61C7">
        <w:rPr>
          <w:sz w:val="16"/>
        </w:rPr>
        <w:t xml:space="preserve"> i</w:t>
      </w:r>
      <w:r w:rsidRPr="005D61C7">
        <w:rPr>
          <w:rStyle w:val="StyleUnderline"/>
          <w:highlight w:val="yellow"/>
        </w:rPr>
        <w:t>s</w:t>
      </w:r>
      <w:r w:rsidRPr="00E70EDF">
        <w:rPr>
          <w:rStyle w:val="StyleUnderline"/>
        </w:rPr>
        <w:t xml:space="preserve"> the premise of blankness, </w:t>
      </w:r>
      <w:r w:rsidRPr="005D61C7">
        <w:rPr>
          <w:rStyle w:val="StyleUnderline"/>
          <w:highlight w:val="yellow"/>
        </w:rPr>
        <w:t>the presumption of the universal.</w:t>
      </w:r>
      <w:r w:rsidRPr="005D61C7">
        <w:rPr>
          <w:rStyle w:val="StyleUnderline"/>
        </w:rPr>
        <w:t xml:space="preserve"> (Studies have shown that </w:t>
      </w:r>
      <w:r w:rsidRPr="005D61C7">
        <w:rPr>
          <w:rStyle w:val="StyleUnderline"/>
          <w:highlight w:val="yellow"/>
        </w:rPr>
        <w:t>white people</w:t>
      </w:r>
      <w:r w:rsidRPr="005D61C7">
        <w:rPr>
          <w:rStyle w:val="StyleUnderline"/>
        </w:rPr>
        <w:t xml:space="preserve"> will </w:t>
      </w:r>
      <w:r w:rsidRPr="005D61C7">
        <w:rPr>
          <w:rStyle w:val="StyleUnderline"/>
          <w:highlight w:val="yellow"/>
        </w:rPr>
        <w:t>listen to other white people when talking about race, far more openly than they will to</w:t>
      </w:r>
      <w:r w:rsidRPr="005D61C7">
        <w:rPr>
          <w:sz w:val="16"/>
        </w:rPr>
        <w:t xml:space="preserve"> a </w:t>
      </w:r>
      <w:r w:rsidRPr="005D61C7">
        <w:rPr>
          <w:rStyle w:val="StyleUnderline"/>
          <w:highlight w:val="yellow"/>
        </w:rPr>
        <w:t>p</w:t>
      </w:r>
      <w:r w:rsidRPr="005D61C7">
        <w:rPr>
          <w:sz w:val="16"/>
        </w:rPr>
        <w:t xml:space="preserve">erson </w:t>
      </w:r>
      <w:r w:rsidRPr="005D61C7">
        <w:rPr>
          <w:rStyle w:val="StyleUnderline"/>
          <w:highlight w:val="yellow"/>
        </w:rPr>
        <w:t>o</w:t>
      </w:r>
      <w:r w:rsidRPr="005D61C7">
        <w:rPr>
          <w:sz w:val="16"/>
        </w:rPr>
        <w:t xml:space="preserve">f </w:t>
      </w:r>
      <w:r w:rsidRPr="005D61C7">
        <w:rPr>
          <w:rStyle w:val="StyleUnderline"/>
          <w:highlight w:val="yellow"/>
        </w:rPr>
        <w:t>c</w:t>
      </w:r>
      <w:r w:rsidRPr="005D61C7">
        <w:rPr>
          <w:sz w:val="16"/>
        </w:rPr>
        <w:t>olor</w:t>
      </w:r>
      <w:r w:rsidRPr="005D61C7">
        <w:rPr>
          <w:rStyle w:val="StyleUnderline"/>
          <w:highlight w:val="yellow"/>
        </w:rPr>
        <w:t>.</w:t>
      </w:r>
      <w:r w:rsidRPr="005D61C7">
        <w:rPr>
          <w:rStyle w:val="StyleUnderline"/>
        </w:rPr>
        <w:t xml:space="preserve"> As someone who is white-passing, let me address white people directly: look at my white face and listen up.)</w:t>
      </w:r>
      <w:r w:rsidRPr="005D61C7">
        <w:rPr>
          <w:sz w:val="16"/>
        </w:rPr>
        <w:t xml:space="preserve"> The trauma of not being seen. </w:t>
      </w:r>
      <w:r w:rsidRPr="005D61C7">
        <w:rPr>
          <w:rStyle w:val="StyleUnderline"/>
        </w:rPr>
        <w:t>Again – who is allowed in to the public sphere? Who is allowed to be visible?</w:t>
      </w:r>
      <w:r w:rsidRPr="005D61C7">
        <w:rPr>
          <w:sz w:val="16"/>
        </w:rPr>
        <w:t xml:space="preserve"> I don’t mean to diminish Rachel’s horrible experience – I myself once had to wait ten hours in an ER to be diagnosed with a burst ovarian cyst – I only wish to point out the presumptions upon which her horror relies: that our vulnerability should be seen and honored,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Compare Rachel’s experience at the hands of the medical establishment with that of Kam Brock’s. In September 2014, Brock, a 32-year-old black woman, born in Jamaica and living in New York City, was driving a BMW when she was pulled over by the police. They accused her of driving under the influence of marijuana, and though her behavior and their search of her car yielded nothing to support this, they nevertheless impounded her car. According to a lawsuit brought against the City of New York and Harlem Hospital by Brock, when Brock appeared the next day to retrieve her car she was arrested by the police for behaving in a way that she calls “emotional,” and involuntarily hospitalized in the Harlem Hospital psych ward. (As someone who has also been involuntarily hospitalized for behaving “too” emotionally, this story feels like a rip of recognition through my brain.) The doctors thought she was “delusional” and suffering from bipolar disorder, because she claimed that Obama followed her on twitter – which was true, but which the medical staff failed to confirm. She was then held for eight days, forcibly injected with sedatives, made to ingest psychiatric medication, attend group therapy, and stripped.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Upon her release, she was given a bill for $13,637.10. The question of why the hospital’s doctors thought Brock “delusional” because of her Obama-follow claim is easily answered: Because, according to this society, a young black woman can’t possibly be that important – and for her to insist that she is must mean she’s “sick.” 3.  Before I can speak of the “sick woman” in all of her many guises, I must first speak as an individual, and address you from my particular location. I am antagonistic to the notion that the Western medical-insurance industrial complex understands me in my entirety, though they seem to think they do. They have attached many words to me over the years, and though some of these have provided articulation that was useful – after all, no matter how much we are working to change the world, we must still find ways of coping with the reality at hand – first I want to suggest some other ways of understanding my “illness.” Perhaps it can all be explained by the fact that my Moon’s in Cancer in the 8th House, the House of Death, or that my Mars is in the 12th House, the House of Illness, Secrets, Sorrow, and Self-Undoing. Or, that my father’s mother escaped from North Korea in her childhood and hid this fact from the family until a few years ago, when she accidentally let it slip out, and then swiftly, revealingly, denied it. Or, that my mother suffers from undiagnosed mental illness that was actively denied by her family, and was then exasperated by a 40-year-long drug addiction, sexual trauma, and hepatitis from a dirty needle, and to this day remains untreated, as she makes her way in and out of jails, squats, and homelessness. Or, that I was physically and emotionally abused as a child, raised in an environment of poverty, addiction, and violence, and have been estranged from my parents for 13 years. Perhaps it’s because I’m poor – according to the IRS, in 2014, my adjusted gross income was $5,730 (a result of not being well enough to work full-time) – which means that my health insurance is provided by the state of California (Medi-Cal), that my “primary care doctor” is a group of physician’s assistants and nurses in a clinic on the second floor of a strip mall, and that I rely on food stamps to eat. Perhaps it can be encapsulated in the word “trauma.” Perhaps I’ve just got thin skin, and have had some bad luck. It’s important that I also share the Western medical terminology that’s been attached to me – whether I like it or not, it can provide a common vocabulary: “This is the oppressor’s language,” Adrienne Rich wrote in 1971, “yet I need it to talk to you.” But let me offer another language, too. In the Native American Cree language, the possessive noun and verb of a sentence are structured differently than in English. In Cree, one does not say, “I am sick.” Instead, one says, “The sickness has come to me.” I love that and want to honor it. So, here is what has come to me: Endometriosis, which is a disease of the uterus where the uterine lining grows where it shouldn’t – in the pelvic area mostly, but also anywhere, the legs, abdomen, even the head. It causes chronic pain; gastrointestinal chaos; epic, monstrous bleeding; in some cases, cancer; and means that I have miscarried, can’t have children, and have several surgeries to look forward to. When I explained the disease to a friend who didn’t know about it, she exclaimed: “So your whole body is a uterus!” That’s one way of looking at it, yes. (Imagine what the Ancient Greek doctors – the fathers of the theory of the “wandering womb” – would say about that.) It means that every month, those rogue uterine cells that have implanted themselves throughout my body, “obey their nature and bleed,” to quote fellow endo warrior Hilary Mantel. This causes cysts, which eventually burst, leaving behind bundles of dead tissue like the debris of little bombs. Bipolar disorder, panic disorder, and depersonalization disorder have also come to me. This means that I live between this world and another one, one created by my own brain that has ceased to be contained by a discrete concept of “self.” Because of these “disorders,” I have access to incredibly vivid emotions, flights of thought, and dreamscapes, to the feeling that my mind has been obliterated into stars, to the sensation that I have become nothingness, as well as to intense ecstasies, raptures, sorrows, and nightmarish hallucinations. I have been hospitalized, voluntarily and involuntarily, because of it, and one of the medications I was prescribed once nearly killed me – it produces a rare side effect where one’s skin falls off. Another cost $800 a month – I only took it because my doctor slipped me free samples. If I want to be able to hold a job – which this world has decided I ought to be able to do – I must take an anti-psychotic medication daily that causes short-term memory loss and drooling, among other sexy side effects. These visitors have also brought their friends: nervous breakdowns, mental collapses, or whatever you want to call them, three times in my life. I’m certain they will be guests in my house again. They have motivated attempts at suicide (most of them while dissociated) more than a dozen times, the first one when I was nine years old. That first attempt didn’t work, only because after taking a mouthful of sleeping pills, I somehow woke up the next day and went to school, like nothing had happened. I told no one about it, until my first psychiatric evaluation in my mid 20s. Finally, an autoimmune disease that continues to baffle all the doctors I’ve seen, has come to me and refuses still to be named. As Carolyn Lazard has written about her experiences with autoimmune diseases: “Autoimmune disorders are difficult to diagnose. For ankylosing spondylitis, the average time between the onset of symptoms and diagnosis is eight to twelve years. I was lucky; I only had to wait one year.” Names like “MS,” “fibromyalgia,” and others that I can’t remember have fallen from the mouths of my doctors – but my insurance won’t cover the tests, nor is there a specialist in my insurance plan within one hundred miles of my home. I don’t have enough space here – will I ever? – to describe what living with an autoimmune disease is like. I can say it brings unimaginable fatigue, pain all over all the time, susceptibility to illnesses, a body that performs its “normal” functions monstrously abnormally. The worst symptom that mine brings is chronic shingles. For ten years I’ve gotten shingles in the same place on my back, so that I now have nerve damage there, which results in a ceaseless, searing pain on the skin and a dull, burning ache in the bones. </w:t>
      </w:r>
    </w:p>
    <w:p w14:paraId="39D0DFE5" w14:textId="77777777" w:rsidR="003F1D1A" w:rsidRDefault="003F1D1A" w:rsidP="003F1D1A">
      <w:pPr>
        <w:spacing w:line="360" w:lineRule="auto"/>
      </w:pPr>
    </w:p>
    <w:p w14:paraId="1D2A1A2D" w14:textId="77777777" w:rsidR="003F1D1A" w:rsidRDefault="003F1D1A" w:rsidP="003F1D1A">
      <w:pPr>
        <w:spacing w:line="480" w:lineRule="auto"/>
        <w:ind w:right="-720"/>
        <w:jc w:val="both"/>
        <w:rPr>
          <w:sz w:val="16"/>
        </w:rPr>
      </w:pPr>
    </w:p>
    <w:p w14:paraId="733AFCD9" w14:textId="77777777" w:rsidR="003F1D1A" w:rsidRPr="005D61C7" w:rsidRDefault="003F1D1A" w:rsidP="003F1D1A">
      <w:pPr>
        <w:pStyle w:val="Heading4"/>
        <w:spacing w:line="480" w:lineRule="auto"/>
        <w:ind w:right="-720"/>
        <w:rPr>
          <w:rFonts w:cs="Times New Roman"/>
          <w:b w:val="0"/>
        </w:rPr>
      </w:pPr>
      <w:r w:rsidRPr="005D61C7">
        <w:rPr>
          <w:rFonts w:cs="Times New Roman"/>
        </w:rPr>
        <w:t>[ROB &amp; Dolmage 2] The</w:t>
      </w:r>
      <w:r w:rsidRPr="005D61C7">
        <w:rPr>
          <w:rFonts w:cs="Times New Roman"/>
          <w:b w:val="0"/>
        </w:rPr>
        <w:t xml:space="preserve"> </w:t>
      </w:r>
      <w:r w:rsidRPr="005D61C7">
        <w:rPr>
          <w:rFonts w:cs="Times New Roman"/>
          <w:bCs w:val="0"/>
        </w:rPr>
        <w:t>Role of the Ballot</w:t>
      </w:r>
      <w:r w:rsidRPr="005D61C7">
        <w:rPr>
          <w:rFonts w:cs="Times New Roman"/>
          <w:b w:val="0"/>
        </w:rPr>
        <w:t xml:space="preserve"> is to </w:t>
      </w:r>
      <w:r w:rsidRPr="005D61C7">
        <w:rPr>
          <w:rFonts w:cs="Times New Roman"/>
          <w:bCs w:val="0"/>
        </w:rPr>
        <w:t xml:space="preserve">Endorse the Debater </w:t>
      </w:r>
      <w:r>
        <w:rPr>
          <w:rFonts w:cs="Times New Roman"/>
          <w:bCs w:val="0"/>
        </w:rPr>
        <w:t>W</w:t>
      </w:r>
      <w:r w:rsidRPr="005D61C7">
        <w:rPr>
          <w:rFonts w:cs="Times New Roman"/>
          <w:bCs w:val="0"/>
        </w:rPr>
        <w:t>ho Offers the More Accessible Strategy Against Educational Violence</w:t>
      </w:r>
      <w:r w:rsidRPr="005D61C7">
        <w:rPr>
          <w:rFonts w:cs="Times New Roman"/>
          <w:b w:val="0"/>
        </w:rPr>
        <w:t>. Violence takes many forms, but interrogating discourse is uniquely key in this process because it shapes reality.</w:t>
      </w:r>
    </w:p>
    <w:p w14:paraId="3902FC21" w14:textId="77777777" w:rsidR="003F1D1A" w:rsidRPr="005D61C7" w:rsidRDefault="003F1D1A" w:rsidP="003F1D1A">
      <w:pPr>
        <w:ind w:right="-720"/>
        <w:rPr>
          <w:sz w:val="16"/>
          <w:szCs w:val="16"/>
        </w:rPr>
      </w:pPr>
      <w:r w:rsidRPr="005D61C7">
        <w:rPr>
          <w:b/>
          <w:u w:val="single"/>
        </w:rPr>
        <w:t>Dolmage 2</w:t>
      </w:r>
      <w:r w:rsidRPr="005D61C7">
        <w:rPr>
          <w:b/>
        </w:rPr>
        <w:t xml:space="preserve">: </w:t>
      </w:r>
      <w:r w:rsidRPr="005D61C7">
        <w:rPr>
          <w:sz w:val="16"/>
          <w:szCs w:val="16"/>
        </w:rPr>
        <w:t xml:space="preserve">Dolmage, Jay Timothy. [Associate Chair, Undergraduate Communication Outcome Initiative at University of Waterloo, Miami University] “Academic Ableism: Disability and Higher Education” </w:t>
      </w:r>
      <w:r w:rsidRPr="005D61C7">
        <w:rPr>
          <w:i/>
          <w:sz w:val="16"/>
          <w:szCs w:val="16"/>
        </w:rPr>
        <w:t>University of Michigan Press</w:t>
      </w:r>
      <w:r w:rsidRPr="005D61C7">
        <w:rPr>
          <w:sz w:val="16"/>
          <w:szCs w:val="16"/>
        </w:rPr>
        <w:t xml:space="preserve">, Chpt. 1, 2017. AZ </w:t>
      </w:r>
      <w:r w:rsidRPr="005D61C7">
        <w:rPr>
          <w:b/>
          <w:sz w:val="16"/>
          <w:szCs w:val="16"/>
        </w:rPr>
        <w:t>Brackets in original text</w:t>
      </w:r>
    </w:p>
    <w:p w14:paraId="428F5C06" w14:textId="77777777" w:rsidR="003F1D1A" w:rsidRPr="005D61C7" w:rsidRDefault="003F1D1A" w:rsidP="003F1D1A">
      <w:pPr>
        <w:ind w:right="-720"/>
        <w:rPr>
          <w:sz w:val="16"/>
          <w:szCs w:val="16"/>
        </w:rPr>
      </w:pPr>
    </w:p>
    <w:p w14:paraId="10CA2A73" w14:textId="77777777" w:rsidR="003F1D1A" w:rsidRPr="005D61C7" w:rsidRDefault="003F1D1A" w:rsidP="003F1D1A">
      <w:pPr>
        <w:spacing w:line="480" w:lineRule="auto"/>
        <w:ind w:right="-720"/>
        <w:jc w:val="both"/>
      </w:pPr>
      <w:r w:rsidRPr="005D61C7">
        <w:rPr>
          <w:sz w:val="16"/>
        </w:rPr>
        <w:t xml:space="preserve">In fact, few cultural institutions do a better or more comprehensive job of promoting ableism. What we also learn from higher education is that disablism is almost always wrapped into, and sometimes hidden within, ableism. That is, to value ability through something like the demand to overcome disability, or a research study to cure disability, there is also an implicit belief that being disabled is negative and to be avoided at all costs. This belief then leads to structures in which disabled people live in poverty, are underemployed, and so on. As activist and scholar Lydia Brown writes, “ableism is not some arbitrary list of ‘bad words,’ as much as language is a tool of oppression. Ableism is violence, and it kills” (n.p.).  The book then moves back and forth between a perspective from this “emergence” of disability studies, a perspective in which we can use disability studies to effectively critique education, and a perspective in which disability is still actively submerged or controlled within academia, in which there is no more ableist location than the university.  To facilitate this movement between spheres, it helps to bring disability studies together with rhetoric. </w:t>
      </w:r>
      <w:r w:rsidRPr="005D61C7">
        <w:rPr>
          <w:b/>
          <w:u w:val="single"/>
        </w:rPr>
        <w:t xml:space="preserve">Rhetoricians focus on the </w:t>
      </w:r>
      <w:r w:rsidRPr="005D61C7">
        <w:rPr>
          <w:b/>
          <w:highlight w:val="yellow"/>
          <w:u w:val="single"/>
        </w:rPr>
        <w:t>uses of language</w:t>
      </w:r>
      <w:r w:rsidRPr="005D61C7">
        <w:rPr>
          <w:b/>
          <w:u w:val="single"/>
        </w:rPr>
        <w:t xml:space="preserve"> to persuade </w:t>
      </w:r>
      <w:r w:rsidRPr="0082406C">
        <w:rPr>
          <w:b/>
          <w:u w:val="single"/>
        </w:rPr>
        <w:t>or to change people’s</w:t>
      </w:r>
      <w:r w:rsidRPr="005D61C7">
        <w:rPr>
          <w:b/>
          <w:u w:val="single"/>
        </w:rPr>
        <w:t xml:space="preserve"> actions and opinions. Most people think of rhetoric only in a negative sense—as the intentional misuse of language to mislead and misdirect. Yet rhetoricians recognize the ways that words and languages and meaning-making systems </w:t>
      </w:r>
      <w:r w:rsidRPr="005D61C7">
        <w:rPr>
          <w:b/>
          <w:highlight w:val="yellow"/>
          <w:u w:val="single"/>
        </w:rPr>
        <w:t>shape beliefs</w:t>
      </w:r>
      <w:r w:rsidRPr="005D61C7">
        <w:rPr>
          <w:b/>
          <w:u w:val="single"/>
        </w:rPr>
        <w:t xml:space="preserve">, values, institutions, </w:t>
      </w:r>
      <w:r w:rsidRPr="005D61C7">
        <w:rPr>
          <w:b/>
          <w:highlight w:val="yellow"/>
          <w:u w:val="single"/>
        </w:rPr>
        <w:t>and</w:t>
      </w:r>
      <w:r w:rsidRPr="005D61C7">
        <w:rPr>
          <w:b/>
          <w:u w:val="single"/>
        </w:rPr>
        <w:t xml:space="preserve"> even </w:t>
      </w:r>
      <w:r w:rsidRPr="005D61C7">
        <w:rPr>
          <w:b/>
          <w:highlight w:val="yellow"/>
          <w:u w:val="single"/>
        </w:rPr>
        <w:t>bodies</w:t>
      </w:r>
      <w:r w:rsidRPr="005D61C7">
        <w:rPr>
          <w:b/>
          <w:u w:val="single"/>
        </w:rPr>
        <w:t>—sometimes negatively, sometimes positively, often powerfully</w:t>
      </w:r>
      <w:r w:rsidRPr="005D61C7">
        <w:rPr>
          <w:b/>
          <w:highlight w:val="yellow"/>
          <w:u w:val="single"/>
        </w:rPr>
        <w:t>.</w:t>
      </w:r>
      <w:r w:rsidRPr="005D61C7">
        <w:rPr>
          <w:sz w:val="16"/>
        </w:rPr>
        <w:t xml:space="preserve"> One simple way to define rhetoric is to say that it is the study of all of communication. But more specifically, rhetoricians foreground the persuasive potential of all texts, linking language to power. As Melanie Yergeau and John Duffy write in an article defining autism and rhetoric, “rhetoric functions as a powerfully shaping instru-  Jay Timothy Dolmage, Academic Ableism: Disability and Higher Education 2017. University of Michigan Press 8  •  academic ableism  ment for creating conceptions of identity and positioning individuals relative to established social and economic hierarchies. A function of the rhetorical scholar is to identify such powerfully shaping instruments and their effects upon individuals, including disabled individuals” (n.p.). </w:t>
      </w:r>
      <w:r w:rsidRPr="005D61C7">
        <w:rPr>
          <w:b/>
          <w:u w:val="single"/>
        </w:rPr>
        <w:t xml:space="preserve">As they argue, </w:t>
      </w:r>
      <w:r w:rsidRPr="005D61C7">
        <w:rPr>
          <w:b/>
          <w:highlight w:val="yellow"/>
          <w:u w:val="single"/>
        </w:rPr>
        <w:t>rhetoric is not only useful for studying disability, it is</w:t>
      </w:r>
      <w:r w:rsidRPr="005D61C7">
        <w:rPr>
          <w:b/>
          <w:u w:val="single"/>
        </w:rPr>
        <w:t xml:space="preserve"> necessary, </w:t>
      </w:r>
      <w:r w:rsidRPr="005D61C7">
        <w:rPr>
          <w:b/>
          <w:highlight w:val="yellow"/>
          <w:u w:val="single"/>
        </w:rPr>
        <w:t>indispensable.</w:t>
      </w:r>
      <w:r w:rsidRPr="005D61C7">
        <w:rPr>
          <w:sz w:val="16"/>
        </w:rPr>
        <w:t xml:space="preserve">  In previous work I have defined rhetoric as the strategic study of the circulation of power through communication (access Disability Rhetoric). Further, I believe that we should recognize rhetoric as the circulation of discourse through the body. This circulation takes on added meaning when we combine rhetorical study with what we might call “institutional critique” and with “rhetorical space.” </w:t>
      </w:r>
      <w:r w:rsidRPr="005D61C7">
        <w:rPr>
          <w:b/>
          <w:highlight w:val="yellow"/>
          <w:u w:val="single"/>
        </w:rPr>
        <w:t>Institutions</w:t>
      </w:r>
      <w:r w:rsidRPr="005D61C7">
        <w:rPr>
          <w:b/>
          <w:u w:val="single"/>
        </w:rPr>
        <w:t xml:space="preserve"> (and their geographies) </w:t>
      </w:r>
      <w:r w:rsidRPr="005D61C7">
        <w:rPr>
          <w:b/>
          <w:highlight w:val="yellow"/>
          <w:u w:val="single"/>
        </w:rPr>
        <w:t>are powerfully rhetorical, and</w:t>
      </w:r>
      <w:r w:rsidRPr="005D61C7">
        <w:rPr>
          <w:b/>
          <w:u w:val="single"/>
        </w:rPr>
        <w:t xml:space="preserve"> this rhetorical power shapes the bodies within these spaces. Finally, then: </w:t>
      </w:r>
      <w:r w:rsidRPr="005D61C7">
        <w:rPr>
          <w:b/>
          <w:highlight w:val="yellow"/>
          <w:u w:val="single"/>
        </w:rPr>
        <w:t>colleges and universities are rhetorically constructed.</w:t>
      </w:r>
      <w:r w:rsidRPr="005D61C7">
        <w:rPr>
          <w:sz w:val="16"/>
        </w:rPr>
        <w:t xml:space="preserve"> It isn’t necessary to be a rhetorician to understand this shaping. But all stakeholders in higher education can utilize rhetorical tools both to better understand academia and to change it.  James Porter, Patricia Sullivan, Stuart Blythe, Jeff Grabill, and Libby Meyers wrote about the rhetorical methodology they call institutional critique, a means of carefully interrogating how organizations are put together. </w:t>
      </w:r>
      <w:r w:rsidRPr="005D61C7">
        <w:rPr>
          <w:b/>
          <w:u w:val="single"/>
        </w:rPr>
        <w:t xml:space="preserve">They noted that </w:t>
      </w:r>
      <w:r w:rsidRPr="005D61C7">
        <w:rPr>
          <w:b/>
          <w:highlight w:val="yellow"/>
          <w:u w:val="single"/>
        </w:rPr>
        <w:t>“the materiality of institutions is constructed with</w:t>
      </w:r>
      <w:r w:rsidRPr="005D61C7">
        <w:rPr>
          <w:b/>
          <w:u w:val="single"/>
        </w:rPr>
        <w:t xml:space="preserve"> the participation of </w:t>
      </w:r>
      <w:r w:rsidRPr="005D61C7">
        <w:rPr>
          <w:b/>
          <w:highlight w:val="yellow"/>
          <w:u w:val="single"/>
        </w:rPr>
        <w:t>rhetoric”</w:t>
      </w:r>
      <w:r w:rsidRPr="005D61C7">
        <w:rPr>
          <w:b/>
          <w:u w:val="single"/>
        </w:rPr>
        <w:t xml:space="preserve"> (625, italics mine)</w:t>
      </w:r>
      <w:r w:rsidRPr="005D61C7">
        <w:rPr>
          <w:b/>
          <w:highlight w:val="yellow"/>
          <w:u w:val="single"/>
        </w:rPr>
        <w:t>.</w:t>
      </w:r>
      <w:r w:rsidRPr="005D61C7">
        <w:rPr>
          <w:sz w:val="16"/>
        </w:rPr>
        <w:t xml:space="preserve"> One builds academia as one imagines its spaces. It follows that stakeholders can also “change disciplinary practices through the reform of institutional structures” (619). As Amy Wan shows (channeling philosopher John Dewey), </w:t>
      </w:r>
      <w:r w:rsidRPr="005D61C7">
        <w:rPr>
          <w:b/>
          <w:highlight w:val="yellow"/>
          <w:u w:val="single"/>
        </w:rPr>
        <w:t>the classroom is a “protopublic” space</w:t>
      </w:r>
      <w:r w:rsidRPr="005D61C7">
        <w:rPr>
          <w:b/>
          <w:u w:val="single"/>
        </w:rPr>
        <w:t xml:space="preserve"> (31</w:t>
      </w:r>
      <w:r w:rsidRPr="005D61C7">
        <w:rPr>
          <w:b/>
          <w:highlight w:val="yellow"/>
          <w:u w:val="single"/>
        </w:rPr>
        <w:t>). This</w:t>
      </w:r>
      <w:r w:rsidRPr="005D61C7">
        <w:rPr>
          <w:b/>
          <w:u w:val="single"/>
        </w:rPr>
        <w:t xml:space="preserve"> term </w:t>
      </w:r>
      <w:r w:rsidRPr="005D61C7">
        <w:rPr>
          <w:b/>
          <w:highlight w:val="yellow"/>
          <w:u w:val="single"/>
        </w:rPr>
        <w:t>means</w:t>
      </w:r>
      <w:r w:rsidRPr="005D61C7">
        <w:rPr>
          <w:b/>
          <w:u w:val="single"/>
        </w:rPr>
        <w:t xml:space="preserve"> that </w:t>
      </w:r>
      <w:r w:rsidRPr="005D61C7">
        <w:rPr>
          <w:b/>
          <w:highlight w:val="yellow"/>
          <w:u w:val="single"/>
        </w:rPr>
        <w:t>the classroom shapes larger communities.</w:t>
      </w:r>
    </w:p>
    <w:p w14:paraId="36CB3034" w14:textId="77777777" w:rsidR="003F1D1A" w:rsidRPr="005D61C7" w:rsidRDefault="003F1D1A" w:rsidP="003F1D1A">
      <w:pPr>
        <w:spacing w:line="480" w:lineRule="auto"/>
        <w:ind w:right="-720"/>
        <w:jc w:val="both"/>
        <w:rPr>
          <w:sz w:val="16"/>
        </w:rPr>
      </w:pPr>
    </w:p>
    <w:p w14:paraId="2C051E19" w14:textId="77777777" w:rsidR="003F1D1A" w:rsidRDefault="003F1D1A" w:rsidP="003F1D1A">
      <w:pPr>
        <w:pStyle w:val="Heading4"/>
        <w:spacing w:line="480" w:lineRule="auto"/>
        <w:ind w:right="-720"/>
        <w:rPr>
          <w:b w:val="0"/>
          <w:bCs w:val="0"/>
        </w:rPr>
      </w:pPr>
      <w:r>
        <w:t>[hedva 3] Reject their representations of liberation [or progress] and endorse Sick Woman Theory as a survival strategy for oppressed people. This means re-centering the discussion to oppose incorporation into oppressive structures. It is NOT the burden of the oppressed to fix the world around them – instead, an ethic of care for self and others should replace the call for public protest. SOLVES CAP AND ROOT CAUSE CLAIMS.</w:t>
      </w:r>
    </w:p>
    <w:p w14:paraId="5B606B70" w14:textId="77777777" w:rsidR="003F1D1A" w:rsidRDefault="003F1D1A" w:rsidP="003F1D1A">
      <w:pPr>
        <w:ind w:right="-720"/>
        <w:rPr>
          <w:rStyle w:val="StyleUnderline"/>
          <w:b w:val="0"/>
          <w:bCs/>
          <w:sz w:val="16"/>
          <w:u w:val="none"/>
        </w:rPr>
      </w:pPr>
      <w:r>
        <w:rPr>
          <w:rStyle w:val="StyleUnderline"/>
        </w:rPr>
        <w:t>hedva 3</w:t>
      </w:r>
      <w:r>
        <w:rPr>
          <w:rStyle w:val="StyleUnderline"/>
          <w:u w:val="none"/>
        </w:rPr>
        <w:t>:</w:t>
      </w:r>
      <w:r w:rsidRPr="00E76BC1">
        <w:rPr>
          <w:rStyle w:val="StyleUnderline"/>
          <w:sz w:val="16"/>
          <w:u w:val="none"/>
        </w:rPr>
        <w:t xml:space="preserve"> </w:t>
      </w:r>
      <w:r>
        <w:rPr>
          <w:rStyle w:val="StyleUnderline"/>
          <w:b w:val="0"/>
          <w:bCs/>
          <w:sz w:val="16"/>
          <w:u w:val="none"/>
        </w:rPr>
        <w:t>h</w:t>
      </w:r>
      <w:r w:rsidRPr="00E76BC1">
        <w:rPr>
          <w:rStyle w:val="StyleUnderline"/>
          <w:b w:val="0"/>
          <w:bCs/>
          <w:sz w:val="16"/>
          <w:u w:val="none"/>
        </w:rPr>
        <w:t xml:space="preserve">edva, </w:t>
      </w:r>
      <w:r>
        <w:rPr>
          <w:rStyle w:val="StyleUnderline"/>
          <w:b w:val="0"/>
          <w:bCs/>
          <w:sz w:val="16"/>
          <w:u w:val="none"/>
        </w:rPr>
        <w:t>j</w:t>
      </w:r>
      <w:r w:rsidRPr="00E76BC1">
        <w:rPr>
          <w:rStyle w:val="StyleUnderline"/>
          <w:b w:val="0"/>
          <w:bCs/>
          <w:sz w:val="16"/>
          <w:u w:val="none"/>
        </w:rPr>
        <w:t xml:space="preserve">ohanna. [johanna hedva lives with chronic illness and their sick woman theory is for those who were never meant to survive but did] “Sick Woman Theory.” </w:t>
      </w:r>
      <w:r w:rsidRPr="00E76BC1">
        <w:rPr>
          <w:rStyle w:val="StyleUnderline"/>
          <w:b w:val="0"/>
          <w:bCs/>
          <w:i/>
          <w:iCs/>
          <w:sz w:val="16"/>
          <w:u w:val="none"/>
        </w:rPr>
        <w:t xml:space="preserve">Mask </w:t>
      </w:r>
      <w:r w:rsidRPr="00E76BC1">
        <w:rPr>
          <w:rStyle w:val="StyleUnderline"/>
          <w:b w:val="0"/>
          <w:bCs/>
          <w:sz w:val="16"/>
          <w:u w:val="none"/>
        </w:rPr>
        <w:t>Magazine, January 26, 2016. CH</w:t>
      </w:r>
    </w:p>
    <w:p w14:paraId="1D069709" w14:textId="77777777" w:rsidR="003F1D1A" w:rsidRPr="002B5EC5" w:rsidRDefault="003F1D1A" w:rsidP="003F1D1A">
      <w:pPr>
        <w:ind w:right="-720"/>
        <w:rPr>
          <w:bCs/>
          <w:sz w:val="16"/>
        </w:rPr>
      </w:pPr>
    </w:p>
    <w:p w14:paraId="20DCE49A" w14:textId="77777777" w:rsidR="003F1D1A" w:rsidRPr="00432B3E" w:rsidRDefault="003F1D1A" w:rsidP="003F1D1A">
      <w:pPr>
        <w:spacing w:line="480" w:lineRule="auto"/>
        <w:ind w:right="-720"/>
        <w:jc w:val="both"/>
        <w:rPr>
          <w:sz w:val="16"/>
        </w:rPr>
      </w:pPr>
      <w:r w:rsidRPr="00432B3E">
        <w:rPr>
          <w:sz w:val="16"/>
        </w:rPr>
        <w:t xml:space="preserve">Despite taking daily medication that is supposed to “suppress” the shingles virus, I still get them – they are my canaries in the coalmine, the harbingers of at least three weeks to be spent in bed. My acupuncturist described it as a little demon steaming black smoke, frothing around, nestling into my bones. 4.  </w:t>
      </w:r>
      <w:r w:rsidRPr="0075351B">
        <w:rPr>
          <w:rStyle w:val="StyleUnderline"/>
        </w:rPr>
        <w:t>With all of these visitors, I started writing Sick Woman Theory as a way to survive in a reality that I find unbearable, and as a way to bear witness to a self that does not feel like it can possibly be “mine.” The early instigation for the project of “Sick Woman Theory,” and how it inherited its name, came from a few sources.</w:t>
      </w:r>
      <w:r w:rsidRPr="00432B3E">
        <w:rPr>
          <w:sz w:val="16"/>
        </w:rPr>
        <w:t xml:space="preserve"> One was in response to Audrey Wollen’s “Sad Girl Theory,” which proposes a way of redefining historically feminized pathologies into modes of political protest for girls: I was mainly concerned with the question of what happens to the sad girl when, if, she grows up. Another was incited by reading Kate Zambreno’s fantastic Heroines, and feeling an itch to fuck with the concept of “heroism” at all, and so I wanted to propose a figure with traditionally anti-heroic qualities – namely illness, idleness, and inaction – as capable of being the symbol of a grand Theory. Another was from the 1973 feminist book Complaints and Disorders, which differentiates between the “sick woman” of the white upper class, and the “sickening women” of the non-white working class. </w:t>
      </w:r>
      <w:r w:rsidRPr="002B5EC5">
        <w:rPr>
          <w:rStyle w:val="StyleUnderline"/>
          <w:highlight w:val="yellow"/>
        </w:rPr>
        <w:t xml:space="preserve">Sick Woman </w:t>
      </w:r>
      <w:r w:rsidRPr="00432B3E">
        <w:rPr>
          <w:rStyle w:val="StyleUnderline"/>
          <w:highlight w:val="yellow"/>
        </w:rPr>
        <w:t>Theory is for those who</w:t>
      </w:r>
      <w:r w:rsidRPr="002B5EC5">
        <w:rPr>
          <w:rStyle w:val="StyleUnderline"/>
        </w:rPr>
        <w:t xml:space="preserve"> are faced with their vulnerability and unbearable fragility, every day, and so have to fight for their experience to be not only honored, but first made visib</w:t>
      </w:r>
      <w:r w:rsidRPr="00432B3E">
        <w:rPr>
          <w:rStyle w:val="StyleUnderline"/>
        </w:rPr>
        <w:t>le. For those who, in</w:t>
      </w:r>
      <w:r w:rsidRPr="0075351B">
        <w:rPr>
          <w:rStyle w:val="StyleUnderline"/>
        </w:rPr>
        <w:t xml:space="preserve"> Audre Lorde’s words, </w:t>
      </w:r>
      <w:r w:rsidRPr="002B5EC5">
        <w:rPr>
          <w:rStyle w:val="StyleUnderline"/>
          <w:highlight w:val="yellow"/>
        </w:rPr>
        <w:t>were never meant to survive: because this world was built against their survival.</w:t>
      </w:r>
      <w:r w:rsidRPr="0075351B">
        <w:rPr>
          <w:rStyle w:val="StyleUnderline"/>
        </w:rPr>
        <w:t xml:space="preserve"> It’s for my fellow spoonies. You know who you are, even if you’ve not been attached to a diagnosis: </w:t>
      </w:r>
      <w:r w:rsidRPr="002B5EC5">
        <w:rPr>
          <w:rStyle w:val="StyleUnderline"/>
          <w:highlight w:val="yellow"/>
        </w:rPr>
        <w:t>one</w:t>
      </w:r>
      <w:r w:rsidRPr="0075351B">
        <w:rPr>
          <w:rStyle w:val="StyleUnderline"/>
        </w:rPr>
        <w:t xml:space="preserve"> of the </w:t>
      </w:r>
      <w:r w:rsidRPr="002B5EC5">
        <w:rPr>
          <w:rStyle w:val="StyleUnderline"/>
          <w:highlight w:val="yellow"/>
        </w:rPr>
        <w:t>aim</w:t>
      </w:r>
      <w:r w:rsidRPr="0075351B">
        <w:rPr>
          <w:rStyle w:val="StyleUnderline"/>
        </w:rPr>
        <w:t xml:space="preserve">s </w:t>
      </w:r>
      <w:r w:rsidRPr="002B5EC5">
        <w:rPr>
          <w:rStyle w:val="StyleUnderline"/>
          <w:highlight w:val="yellow"/>
        </w:rPr>
        <w:t>of S</w:t>
      </w:r>
      <w:r w:rsidRPr="00432B3E">
        <w:rPr>
          <w:sz w:val="16"/>
        </w:rPr>
        <w:t xml:space="preserve">ick </w:t>
      </w:r>
      <w:r w:rsidRPr="002B5EC5">
        <w:rPr>
          <w:rStyle w:val="StyleUnderline"/>
          <w:highlight w:val="yellow"/>
        </w:rPr>
        <w:t>W</w:t>
      </w:r>
      <w:r w:rsidRPr="00432B3E">
        <w:rPr>
          <w:sz w:val="16"/>
        </w:rPr>
        <w:t xml:space="preserve">oman </w:t>
      </w:r>
      <w:r w:rsidRPr="002B5EC5">
        <w:rPr>
          <w:rStyle w:val="StyleUnderline"/>
          <w:highlight w:val="yellow"/>
        </w:rPr>
        <w:t>T</w:t>
      </w:r>
      <w:r w:rsidRPr="00432B3E">
        <w:rPr>
          <w:sz w:val="16"/>
        </w:rPr>
        <w:t xml:space="preserve">heory </w:t>
      </w:r>
      <w:r w:rsidRPr="002B5EC5">
        <w:rPr>
          <w:rStyle w:val="StyleUnderline"/>
          <w:highlight w:val="yellow"/>
        </w:rPr>
        <w:t xml:space="preserve">is to </w:t>
      </w:r>
      <w:r w:rsidRPr="002B5EC5">
        <w:rPr>
          <w:rStyle w:val="Emphasis"/>
          <w:highlight w:val="yellow"/>
        </w:rPr>
        <w:t>resist the notion that one needs to be legitimated by an institution</w:t>
      </w:r>
      <w:r w:rsidRPr="002B5EC5">
        <w:rPr>
          <w:rStyle w:val="StyleUnderline"/>
          <w:highlight w:val="yellow"/>
        </w:rPr>
        <w:t>, so that they can try to fix you. You don’t need to be fixed</w:t>
      </w:r>
      <w:r w:rsidRPr="0075351B">
        <w:rPr>
          <w:rStyle w:val="StyleUnderline"/>
        </w:rPr>
        <w:t xml:space="preserve">, my queens </w:t>
      </w:r>
      <w:r w:rsidRPr="002B5EC5">
        <w:rPr>
          <w:rStyle w:val="StyleUnderline"/>
          <w:highlight w:val="yellow"/>
        </w:rPr>
        <w:t>– it’s the world that needs</w:t>
      </w:r>
      <w:r w:rsidRPr="0075351B">
        <w:rPr>
          <w:rStyle w:val="StyleUnderline"/>
        </w:rPr>
        <w:t xml:space="preserve"> the </w:t>
      </w:r>
      <w:r w:rsidRPr="002B5EC5">
        <w:rPr>
          <w:rStyle w:val="StyleUnderline"/>
          <w:highlight w:val="yellow"/>
        </w:rPr>
        <w:t>fixing.</w:t>
      </w:r>
      <w:r w:rsidRPr="00432B3E">
        <w:rPr>
          <w:rStyle w:val="StyleUnderline"/>
          <w:sz w:val="16"/>
          <w:u w:val="none"/>
        </w:rPr>
        <w:t xml:space="preserve"> </w:t>
      </w:r>
      <w:r w:rsidRPr="00432B3E">
        <w:rPr>
          <w:sz w:val="16"/>
        </w:rPr>
        <w:t xml:space="preserve">I offer this as a call to arms and a testimony of recognition. I hope that my thoughts can provide articulation and resonance, as well as tools of survival and resilience. And for those of you who are not chronically ill or disabled, Sick Woman Theory asks you to stretch your empathy this way. To face us, to listen, to see.  5.  Sick Woman Theory is an insistence that most modes of political protest are internalized, lived, embodied, suffering, and no doubt invisible. </w:t>
      </w:r>
      <w:r w:rsidRPr="002B5EC5">
        <w:rPr>
          <w:rStyle w:val="StyleUnderline"/>
          <w:highlight w:val="yellow"/>
        </w:rPr>
        <w:t>S</w:t>
      </w:r>
      <w:r w:rsidRPr="00432B3E">
        <w:rPr>
          <w:sz w:val="16"/>
        </w:rPr>
        <w:t xml:space="preserve">ick </w:t>
      </w:r>
      <w:r w:rsidRPr="002B5EC5">
        <w:rPr>
          <w:rStyle w:val="StyleUnderline"/>
          <w:highlight w:val="yellow"/>
        </w:rPr>
        <w:t>W</w:t>
      </w:r>
      <w:r w:rsidRPr="00432B3E">
        <w:rPr>
          <w:sz w:val="16"/>
        </w:rPr>
        <w:t xml:space="preserve">oman </w:t>
      </w:r>
      <w:r w:rsidRPr="002B5EC5">
        <w:rPr>
          <w:rStyle w:val="StyleUnderline"/>
          <w:highlight w:val="yellow"/>
        </w:rPr>
        <w:t>T</w:t>
      </w:r>
      <w:r w:rsidRPr="00432B3E">
        <w:rPr>
          <w:sz w:val="16"/>
        </w:rPr>
        <w:t xml:space="preserve">heory </w:t>
      </w:r>
      <w:r w:rsidRPr="002B5EC5">
        <w:rPr>
          <w:rStyle w:val="StyleUnderline"/>
          <w:highlight w:val="yellow"/>
        </w:rPr>
        <w:t>redefines existence in a body as something</w:t>
      </w:r>
      <w:r w:rsidRPr="0075351B">
        <w:rPr>
          <w:rStyle w:val="StyleUnderline"/>
        </w:rPr>
        <w:t xml:space="preserve"> that is primarily and </w:t>
      </w:r>
      <w:r w:rsidRPr="002B5EC5">
        <w:rPr>
          <w:rStyle w:val="StyleUnderline"/>
          <w:highlight w:val="yellow"/>
        </w:rPr>
        <w:t>always vulnerable</w:t>
      </w:r>
      <w:r w:rsidRPr="0075351B">
        <w:rPr>
          <w:rStyle w:val="StyleUnderline"/>
        </w:rPr>
        <w:t>, following from Judith Butler’s work on precarity and resistance</w:t>
      </w:r>
      <w:r w:rsidRPr="002B5EC5">
        <w:rPr>
          <w:rStyle w:val="StyleUnderline"/>
          <w:highlight w:val="yellow"/>
        </w:rPr>
        <w:t>.</w:t>
      </w:r>
      <w:r w:rsidRPr="0075351B">
        <w:rPr>
          <w:rStyle w:val="StyleUnderline"/>
        </w:rPr>
        <w:t xml:space="preserve"> Because the premise insists that a body is defined by its vulnerability, not temporarily affected by it, the implication is that </w:t>
      </w:r>
      <w:r w:rsidRPr="002B5EC5">
        <w:rPr>
          <w:rStyle w:val="StyleUnderline"/>
        </w:rPr>
        <w:t>it is continuously reliant on infrastructures of support in order to endure, and so we need to re-shape the world around this fact. Sick Woman Theory maintains that the body and mind are sensitive and reactive to regimes of oppression – particularly our current regime of neoliberal</w:t>
      </w:r>
      <w:r w:rsidRPr="0075351B">
        <w:rPr>
          <w:rStyle w:val="StyleUnderline"/>
        </w:rPr>
        <w:t xml:space="preserve">, white-supremacist, imperial-capitalist, cis-hetero-patriarchy. It is that all of </w:t>
      </w:r>
      <w:r w:rsidRPr="002B5EC5">
        <w:rPr>
          <w:rStyle w:val="StyleUnderline"/>
          <w:highlight w:val="yellow"/>
        </w:rPr>
        <w:t>our bodies and minds carry</w:t>
      </w:r>
      <w:r w:rsidRPr="0075351B">
        <w:rPr>
          <w:rStyle w:val="StyleUnderline"/>
        </w:rPr>
        <w:t xml:space="preserve"> the </w:t>
      </w:r>
      <w:r w:rsidRPr="002B5EC5">
        <w:rPr>
          <w:rStyle w:val="StyleUnderline"/>
          <w:highlight w:val="yellow"/>
        </w:rPr>
        <w:t>historical trauma</w:t>
      </w:r>
      <w:r w:rsidRPr="0075351B">
        <w:rPr>
          <w:rStyle w:val="StyleUnderline"/>
        </w:rPr>
        <w:t xml:space="preserve"> of this</w:t>
      </w:r>
      <w:r w:rsidRPr="002B5EC5">
        <w:rPr>
          <w:rStyle w:val="StyleUnderline"/>
          <w:highlight w:val="yellow"/>
        </w:rPr>
        <w:t>,</w:t>
      </w:r>
      <w:r w:rsidRPr="0075351B">
        <w:rPr>
          <w:rStyle w:val="StyleUnderline"/>
        </w:rPr>
        <w:t xml:space="preserve"> that </w:t>
      </w:r>
      <w:r w:rsidRPr="002B5EC5">
        <w:rPr>
          <w:rStyle w:val="StyleUnderline"/>
          <w:highlight w:val="yellow"/>
        </w:rPr>
        <w:t>it is the world itself that is</w:t>
      </w:r>
      <w:r w:rsidRPr="0075351B">
        <w:rPr>
          <w:rStyle w:val="StyleUnderline"/>
        </w:rPr>
        <w:t xml:space="preserve"> making and </w:t>
      </w:r>
      <w:r w:rsidRPr="002B5EC5">
        <w:rPr>
          <w:rStyle w:val="StyleUnderline"/>
          <w:highlight w:val="yellow"/>
        </w:rPr>
        <w:t>keeping us sick.</w:t>
      </w:r>
      <w:r w:rsidRPr="00432B3E">
        <w:rPr>
          <w:sz w:val="16"/>
        </w:rPr>
        <w:t xml:space="preserve"> To take the term “woman” as the subject-position of this work is a strategic, all-encompassing embrace and dedication to the particular, rather than the universal. Though the identity of “woman” has erased and excluded many (especially women of color and trans and genderfluid people), I choose to use it because it still represents the un-cared for, the secondary, the oppressed, the non-, the un-, the less-than. The problematics of this term will always require critique, and I hope that Sick Woman Theory can help undo those in its own way. </w:t>
      </w:r>
    </w:p>
    <w:p w14:paraId="553AA17D" w14:textId="77777777" w:rsidR="003F1D1A" w:rsidRDefault="003F1D1A" w:rsidP="003F1D1A">
      <w:pPr>
        <w:spacing w:line="480" w:lineRule="auto"/>
        <w:ind w:right="-720"/>
      </w:pPr>
    </w:p>
    <w:p w14:paraId="4552256E" w14:textId="77777777" w:rsidR="003F1D1A" w:rsidRPr="002B5EC5" w:rsidRDefault="003F1D1A" w:rsidP="003F1D1A">
      <w:pPr>
        <w:spacing w:line="480" w:lineRule="auto"/>
        <w:ind w:right="-720"/>
        <w:rPr>
          <w:rStyle w:val="StyleUnderline"/>
          <w:u w:val="none"/>
        </w:rPr>
      </w:pPr>
      <w:r>
        <w:rPr>
          <w:rStyle w:val="StyleUnderline"/>
          <w:highlight w:val="yellow"/>
        </w:rPr>
        <w:t>They</w:t>
      </w:r>
      <w:r w:rsidRPr="002B5EC5">
        <w:rPr>
          <w:rStyle w:val="StyleUnderline"/>
          <w:highlight w:val="yellow"/>
        </w:rPr>
        <w:t xml:space="preserve"> add</w:t>
      </w:r>
      <w:r w:rsidRPr="002B5EC5">
        <w:rPr>
          <w:rStyle w:val="StyleUnderline"/>
          <w:highlight w:val="yellow"/>
          <w:u w:val="none"/>
        </w:rPr>
        <w:t>:</w:t>
      </w:r>
    </w:p>
    <w:p w14:paraId="7B72D1D0" w14:textId="77777777" w:rsidR="003F1D1A" w:rsidRPr="00432B3E" w:rsidRDefault="003F1D1A" w:rsidP="003F1D1A">
      <w:pPr>
        <w:spacing w:line="480" w:lineRule="auto"/>
        <w:ind w:right="-720"/>
        <w:jc w:val="both"/>
        <w:rPr>
          <w:b/>
          <w:u w:val="single"/>
        </w:rPr>
      </w:pPr>
      <w:r w:rsidRPr="00432B3E">
        <w:rPr>
          <w:sz w:val="16"/>
        </w:rPr>
        <w:t xml:space="preserve">6.  I used to think that the most anti-capitalist gestures left had to do with love, particularly love poetry: to write a love poem and give it to the one you desired, seemed to me a radical resistance. But now I see I was wrong. </w:t>
      </w:r>
      <w:r w:rsidRPr="002B5EC5">
        <w:rPr>
          <w:rStyle w:val="StyleUnderline"/>
          <w:highlight w:val="yellow"/>
        </w:rPr>
        <w:t>The most anti-cap</w:t>
      </w:r>
      <w:r w:rsidRPr="00432B3E">
        <w:rPr>
          <w:sz w:val="16"/>
        </w:rPr>
        <w:t xml:space="preserve">italist </w:t>
      </w:r>
      <w:r w:rsidRPr="002B5EC5">
        <w:rPr>
          <w:rStyle w:val="StyleUnderline"/>
          <w:highlight w:val="yellow"/>
        </w:rPr>
        <w:t>protest is to care for another and</w:t>
      </w:r>
      <w:r w:rsidRPr="00001753">
        <w:rPr>
          <w:rStyle w:val="StyleUnderline"/>
        </w:rPr>
        <w:t xml:space="preserve"> t</w:t>
      </w:r>
      <w:r w:rsidRPr="00432B3E">
        <w:rPr>
          <w:rStyle w:val="StyleUnderline"/>
        </w:rPr>
        <w:t xml:space="preserve">o care </w:t>
      </w:r>
      <w:r w:rsidRPr="002B5EC5">
        <w:rPr>
          <w:rStyle w:val="StyleUnderline"/>
          <w:highlight w:val="yellow"/>
        </w:rPr>
        <w:t>for yourself. To take on the historically feminized and</w:t>
      </w:r>
      <w:r w:rsidRPr="00001753">
        <w:rPr>
          <w:rStyle w:val="StyleUnderline"/>
        </w:rPr>
        <w:t xml:space="preserve"> therefore </w:t>
      </w:r>
      <w:r w:rsidRPr="002B5EC5">
        <w:rPr>
          <w:rStyle w:val="StyleUnderline"/>
          <w:highlight w:val="yellow"/>
        </w:rPr>
        <w:t>invisible practice of</w:t>
      </w:r>
      <w:r w:rsidRPr="00001753">
        <w:rPr>
          <w:rStyle w:val="StyleUnderline"/>
        </w:rPr>
        <w:t xml:space="preserve"> nursing, nurturing, </w:t>
      </w:r>
      <w:r w:rsidRPr="002B5EC5">
        <w:rPr>
          <w:rStyle w:val="StyleUnderline"/>
          <w:highlight w:val="yellow"/>
        </w:rPr>
        <w:t>caring. To take seriously each other’s vulnerability</w:t>
      </w:r>
      <w:r w:rsidRPr="00001753">
        <w:rPr>
          <w:rStyle w:val="StyleUnderline"/>
        </w:rPr>
        <w:t xml:space="preserve"> and fragility and precarity, </w:t>
      </w:r>
      <w:r w:rsidRPr="002B5EC5">
        <w:rPr>
          <w:rStyle w:val="StyleUnderline"/>
          <w:highlight w:val="yellow"/>
        </w:rPr>
        <w:t>and</w:t>
      </w:r>
      <w:r w:rsidRPr="00001753">
        <w:rPr>
          <w:rStyle w:val="StyleUnderline"/>
        </w:rPr>
        <w:t xml:space="preserve"> to support it, </w:t>
      </w:r>
      <w:r w:rsidRPr="002B5EC5">
        <w:rPr>
          <w:rStyle w:val="StyleUnderline"/>
          <w:highlight w:val="yellow"/>
        </w:rPr>
        <w:t>honor it</w:t>
      </w:r>
      <w:r w:rsidRPr="00001753">
        <w:rPr>
          <w:rStyle w:val="StyleUnderline"/>
        </w:rPr>
        <w:t>, empower it</w:t>
      </w:r>
      <w:r w:rsidRPr="002B5EC5">
        <w:rPr>
          <w:rStyle w:val="StyleUnderline"/>
          <w:highlight w:val="yellow"/>
        </w:rPr>
        <w:t>.</w:t>
      </w:r>
      <w:r w:rsidRPr="00001753">
        <w:rPr>
          <w:rStyle w:val="StyleUnderline"/>
        </w:rPr>
        <w:t xml:space="preserve"> To protect each other, to enact and practice community. </w:t>
      </w:r>
      <w:r w:rsidRPr="002B5EC5">
        <w:rPr>
          <w:rStyle w:val="StyleUnderline"/>
          <w:highlight w:val="yellow"/>
        </w:rPr>
        <w:t>A radical kinship,</w:t>
      </w:r>
      <w:r w:rsidRPr="00001753">
        <w:rPr>
          <w:rStyle w:val="StyleUnderline"/>
        </w:rPr>
        <w:t xml:space="preserve"> an interdependent sociality, </w:t>
      </w:r>
      <w:r w:rsidRPr="002B5EC5">
        <w:rPr>
          <w:rStyle w:val="StyleUnderline"/>
          <w:highlight w:val="yellow"/>
        </w:rPr>
        <w:t>a politics of care.</w:t>
      </w:r>
      <w:r w:rsidRPr="00001753">
        <w:rPr>
          <w:rStyle w:val="StyleUnderline"/>
        </w:rPr>
        <w:t xml:space="preserve"> Because, </w:t>
      </w:r>
      <w:r w:rsidRPr="002B5EC5">
        <w:rPr>
          <w:rStyle w:val="StyleUnderline"/>
          <w:highlight w:val="yellow"/>
        </w:rPr>
        <w:t>once we are all ill</w:t>
      </w:r>
      <w:r w:rsidRPr="00001753">
        <w:rPr>
          <w:rStyle w:val="StyleUnderline"/>
        </w:rPr>
        <w:t xml:space="preserve"> and confined to the bed</w:t>
      </w:r>
      <w:r w:rsidRPr="002B5EC5">
        <w:rPr>
          <w:rStyle w:val="StyleUnderline"/>
          <w:highlight w:val="yellow"/>
        </w:rPr>
        <w:t xml:space="preserve">, </w:t>
      </w:r>
      <w:r w:rsidRPr="002B5EC5">
        <w:rPr>
          <w:rStyle w:val="Emphasis"/>
          <w:highlight w:val="yellow"/>
        </w:rPr>
        <w:t>sharing our stories</w:t>
      </w:r>
      <w:r w:rsidRPr="002B5EC5">
        <w:rPr>
          <w:rStyle w:val="StyleUnderline"/>
          <w:highlight w:val="yellow"/>
        </w:rPr>
        <w:t xml:space="preserve"> of therapies and comforts,</w:t>
      </w:r>
      <w:r w:rsidRPr="00001753">
        <w:rPr>
          <w:rStyle w:val="StyleUnderline"/>
        </w:rPr>
        <w:t xml:space="preserve"> forming support groups, bearing witness to each other’s tales of trauma, prioritizing the care and love of our sick, pained, expensive, sensitive, fantastic bodies, </w:t>
      </w:r>
      <w:r w:rsidRPr="002B5EC5">
        <w:rPr>
          <w:rStyle w:val="StyleUnderline"/>
          <w:highlight w:val="yellow"/>
        </w:rPr>
        <w:t>and there is no one left to go to work, perhaps</w:t>
      </w:r>
      <w:r w:rsidRPr="00001753">
        <w:rPr>
          <w:rStyle w:val="StyleUnderline"/>
        </w:rPr>
        <w:t xml:space="preserve"> then, finally, </w:t>
      </w:r>
      <w:r w:rsidRPr="002B5EC5">
        <w:rPr>
          <w:rStyle w:val="StyleUnderline"/>
          <w:highlight w:val="yellow"/>
        </w:rPr>
        <w:t>cap</w:t>
      </w:r>
      <w:r w:rsidRPr="00432B3E">
        <w:rPr>
          <w:sz w:val="16"/>
        </w:rPr>
        <w:t xml:space="preserve">italism </w:t>
      </w:r>
      <w:r w:rsidRPr="002B5EC5">
        <w:rPr>
          <w:rStyle w:val="StyleUnderline"/>
          <w:highlight w:val="yellow"/>
        </w:rPr>
        <w:t>will screech to its</w:t>
      </w:r>
      <w:r w:rsidRPr="00001753">
        <w:rPr>
          <w:rStyle w:val="StyleUnderline"/>
        </w:rPr>
        <w:t xml:space="preserve"> much-needed, long-overdue, and motherfucking </w:t>
      </w:r>
      <w:r w:rsidRPr="002B5EC5">
        <w:rPr>
          <w:rStyle w:val="StyleUnderline"/>
          <w:highlight w:val="yellow"/>
        </w:rPr>
        <w:t>glorious halt.</w:t>
      </w:r>
    </w:p>
    <w:p w14:paraId="7EE80521" w14:textId="77777777" w:rsidR="003F1D1A" w:rsidRDefault="003F1D1A" w:rsidP="003F1D1A">
      <w:pPr>
        <w:pStyle w:val="Heading2"/>
        <w:rPr>
          <w:u w:val="single"/>
        </w:rPr>
      </w:pPr>
      <w:r>
        <w:rPr>
          <w:u w:val="single"/>
        </w:rPr>
        <w:t>DA</w:t>
      </w:r>
    </w:p>
    <w:p w14:paraId="2619CAD6" w14:textId="77777777" w:rsidR="003F1D1A" w:rsidRDefault="003F1D1A" w:rsidP="003F1D1A">
      <w:pPr>
        <w:pStyle w:val="Heading4"/>
        <w:spacing w:line="480" w:lineRule="auto"/>
        <w:rPr>
          <w:rFonts w:cs="Times New Roman"/>
        </w:rPr>
      </w:pPr>
      <w:r w:rsidRPr="001041E8">
        <w:t>[Brodribb]</w:t>
      </w:r>
      <w:r>
        <w:rPr>
          <w:rStyle w:val="Style13ptBold"/>
          <w:rFonts w:cs="Times New Roman"/>
          <w:b/>
          <w:szCs w:val="24"/>
        </w:rPr>
        <w:t xml:space="preserve"> </w:t>
      </w:r>
      <w:r w:rsidRPr="00AF1D82">
        <w:rPr>
          <w:rFonts w:cs="Times New Roman"/>
          <w:b w:val="0"/>
        </w:rPr>
        <w:t xml:space="preserve">Baudrillard is so misogynistic that he literally advocates for sacrificing </w:t>
      </w:r>
      <w:r>
        <w:rPr>
          <w:rFonts w:cs="Times New Roman"/>
          <w:b w:val="0"/>
        </w:rPr>
        <w:t>wom[x]n</w:t>
      </w:r>
      <w:r w:rsidRPr="00AF1D82">
        <w:rPr>
          <w:rFonts w:cs="Times New Roman"/>
          <w:b w:val="0"/>
        </w:rPr>
        <w:t xml:space="preserve"> to death—seriously, stop reading the theory of dead French dudes and do better.</w:t>
      </w:r>
    </w:p>
    <w:p w14:paraId="4687335B" w14:textId="77777777" w:rsidR="003F1D1A" w:rsidRDefault="003F1D1A" w:rsidP="003F1D1A">
      <w:pPr>
        <w:rPr>
          <w:sz w:val="16"/>
        </w:rPr>
      </w:pPr>
      <w:r>
        <w:rPr>
          <w:b/>
          <w:u w:val="single"/>
        </w:rPr>
        <w:t>Brodribb [bracketed for gendered spelling]</w:t>
      </w:r>
      <w:r>
        <w:rPr>
          <w:b/>
        </w:rPr>
        <w:t>:</w:t>
      </w:r>
      <w:r>
        <w:rPr>
          <w:b/>
          <w:sz w:val="16"/>
        </w:rPr>
        <w:t xml:space="preserve"> </w:t>
      </w:r>
      <w:r>
        <w:rPr>
          <w:sz w:val="16"/>
        </w:rPr>
        <w:t xml:space="preserve">Brodribb, Somer [teacher of Feminist Theory, University of Victoria] “Nothing Matters: A Feminist Critique of Postmodernism,” </w:t>
      </w:r>
      <w:r>
        <w:rPr>
          <w:i/>
          <w:sz w:val="16"/>
        </w:rPr>
        <w:t>Spinifex Press</w:t>
      </w:r>
      <w:r>
        <w:rPr>
          <w:sz w:val="16"/>
        </w:rPr>
        <w:t>, 1992, SN</w:t>
      </w:r>
      <w:r w:rsidRPr="00AF1D82">
        <w:rPr>
          <w:b/>
          <w:vanish/>
          <w:u w:val="single"/>
        </w:rPr>
        <w:t>Brodribb</w:t>
      </w:r>
      <w:r w:rsidRPr="00AF1D82">
        <w:rPr>
          <w:b/>
          <w:vanish/>
        </w:rPr>
        <w:t>:</w:t>
      </w:r>
      <w:r>
        <w:rPr>
          <w:b/>
          <w:sz w:val="16"/>
        </w:rPr>
        <w:t xml:space="preserve"> </w:t>
      </w:r>
      <w:r w:rsidRPr="00AF1D82">
        <w:rPr>
          <w:vanish/>
          <w:sz w:val="16"/>
        </w:rPr>
        <w:t>Brodribb,</w:t>
      </w:r>
      <w:r>
        <w:rPr>
          <w:sz w:val="16"/>
        </w:rPr>
        <w:t xml:space="preserve"> </w:t>
      </w:r>
      <w:r w:rsidRPr="00AF1D82">
        <w:rPr>
          <w:vanish/>
          <w:sz w:val="16"/>
        </w:rPr>
        <w:t>Somer</w:t>
      </w:r>
      <w:r>
        <w:rPr>
          <w:sz w:val="16"/>
        </w:rPr>
        <w:t xml:space="preserve"> </w:t>
      </w:r>
      <w:r w:rsidRPr="00AF1D82">
        <w:rPr>
          <w:vanish/>
          <w:sz w:val="16"/>
        </w:rPr>
        <w:t>[teacher</w:t>
      </w:r>
      <w:r>
        <w:rPr>
          <w:sz w:val="16"/>
        </w:rPr>
        <w:t xml:space="preserve"> </w:t>
      </w:r>
      <w:r w:rsidRPr="00AF1D82">
        <w:rPr>
          <w:vanish/>
          <w:sz w:val="16"/>
        </w:rPr>
        <w:t>of</w:t>
      </w:r>
      <w:r>
        <w:rPr>
          <w:sz w:val="16"/>
        </w:rPr>
        <w:t xml:space="preserve"> </w:t>
      </w:r>
      <w:r w:rsidRPr="00AF1D82">
        <w:rPr>
          <w:vanish/>
          <w:sz w:val="16"/>
        </w:rPr>
        <w:t>Feminist</w:t>
      </w:r>
      <w:r>
        <w:rPr>
          <w:sz w:val="16"/>
        </w:rPr>
        <w:t xml:space="preserve"> </w:t>
      </w:r>
      <w:r w:rsidRPr="00AF1D82">
        <w:rPr>
          <w:vanish/>
          <w:sz w:val="16"/>
        </w:rPr>
        <w:t>Theory,</w:t>
      </w:r>
      <w:r>
        <w:rPr>
          <w:sz w:val="16"/>
        </w:rPr>
        <w:t xml:space="preserve"> </w:t>
      </w:r>
      <w:r w:rsidRPr="00AF1D82">
        <w:rPr>
          <w:vanish/>
          <w:sz w:val="16"/>
        </w:rPr>
        <w:t>University</w:t>
      </w:r>
      <w:r>
        <w:rPr>
          <w:sz w:val="16"/>
        </w:rPr>
        <w:t xml:space="preserve"> </w:t>
      </w:r>
      <w:r w:rsidRPr="00AF1D82">
        <w:rPr>
          <w:vanish/>
          <w:sz w:val="16"/>
        </w:rPr>
        <w:t>of</w:t>
      </w:r>
      <w:r>
        <w:rPr>
          <w:sz w:val="16"/>
        </w:rPr>
        <w:t xml:space="preserve"> </w:t>
      </w:r>
      <w:r w:rsidRPr="00AF1D82">
        <w:rPr>
          <w:vanish/>
          <w:sz w:val="16"/>
        </w:rPr>
        <w:t>Victoria]</w:t>
      </w:r>
      <w:r>
        <w:rPr>
          <w:sz w:val="16"/>
        </w:rPr>
        <w:t xml:space="preserve"> </w:t>
      </w:r>
      <w:r w:rsidRPr="00AF1D82">
        <w:rPr>
          <w:vanish/>
          <w:sz w:val="16"/>
        </w:rPr>
        <w:t>“Nothing</w:t>
      </w:r>
      <w:r>
        <w:rPr>
          <w:sz w:val="16"/>
        </w:rPr>
        <w:t xml:space="preserve"> </w:t>
      </w:r>
      <w:r w:rsidRPr="00AF1D82">
        <w:rPr>
          <w:vanish/>
          <w:sz w:val="16"/>
        </w:rPr>
        <w:t>Matters:</w:t>
      </w:r>
      <w:r>
        <w:rPr>
          <w:sz w:val="16"/>
        </w:rPr>
        <w:t xml:space="preserve"> </w:t>
      </w:r>
      <w:r w:rsidRPr="00AF1D82">
        <w:rPr>
          <w:vanish/>
          <w:sz w:val="16"/>
        </w:rPr>
        <w:t>A</w:t>
      </w:r>
      <w:r>
        <w:rPr>
          <w:sz w:val="16"/>
        </w:rPr>
        <w:t xml:space="preserve"> </w:t>
      </w:r>
      <w:r w:rsidRPr="00AF1D82">
        <w:rPr>
          <w:vanish/>
          <w:sz w:val="16"/>
        </w:rPr>
        <w:t>Feminist</w:t>
      </w:r>
      <w:r>
        <w:rPr>
          <w:sz w:val="16"/>
        </w:rPr>
        <w:t xml:space="preserve"> </w:t>
      </w:r>
      <w:r w:rsidRPr="00AF1D82">
        <w:rPr>
          <w:vanish/>
          <w:sz w:val="16"/>
        </w:rPr>
        <w:t>Critique</w:t>
      </w:r>
      <w:r>
        <w:rPr>
          <w:sz w:val="16"/>
        </w:rPr>
        <w:t xml:space="preserve"> </w:t>
      </w:r>
      <w:r w:rsidRPr="00AF1D82">
        <w:rPr>
          <w:vanish/>
          <w:sz w:val="16"/>
        </w:rPr>
        <w:t>of</w:t>
      </w:r>
      <w:r>
        <w:rPr>
          <w:sz w:val="16"/>
        </w:rPr>
        <w:t xml:space="preserve"> </w:t>
      </w:r>
      <w:r w:rsidRPr="00AF1D82">
        <w:rPr>
          <w:vanish/>
          <w:sz w:val="16"/>
        </w:rPr>
        <w:t>Postmodernism,”</w:t>
      </w:r>
      <w:r>
        <w:rPr>
          <w:sz w:val="16"/>
        </w:rPr>
        <w:t xml:space="preserve"> </w:t>
      </w:r>
      <w:r w:rsidRPr="00AF1D82">
        <w:rPr>
          <w:i/>
          <w:vanish/>
          <w:sz w:val="16"/>
        </w:rPr>
        <w:t>Spinifex</w:t>
      </w:r>
      <w:r>
        <w:rPr>
          <w:i/>
          <w:sz w:val="16"/>
        </w:rPr>
        <w:t xml:space="preserve"> </w:t>
      </w:r>
      <w:r w:rsidRPr="00AF1D82">
        <w:rPr>
          <w:i/>
          <w:vanish/>
          <w:sz w:val="16"/>
        </w:rPr>
        <w:t>Press</w:t>
      </w:r>
      <w:r w:rsidRPr="00AF1D82">
        <w:rPr>
          <w:vanish/>
          <w:sz w:val="16"/>
        </w:rPr>
        <w:t>,</w:t>
      </w:r>
      <w:r>
        <w:rPr>
          <w:sz w:val="16"/>
        </w:rPr>
        <w:t xml:space="preserve"> </w:t>
      </w:r>
      <w:r w:rsidRPr="00AF1D82">
        <w:rPr>
          <w:vanish/>
          <w:sz w:val="16"/>
        </w:rPr>
        <w:t>1992,</w:t>
      </w:r>
      <w:r>
        <w:rPr>
          <w:sz w:val="16"/>
        </w:rPr>
        <w:t xml:space="preserve"> </w:t>
      </w:r>
      <w:r w:rsidRPr="00AF1D82">
        <w:rPr>
          <w:vanish/>
          <w:sz w:val="16"/>
        </w:rPr>
        <w:t>SN</w:t>
      </w:r>
    </w:p>
    <w:p w14:paraId="4BCA0C10" w14:textId="77777777" w:rsidR="003F1D1A" w:rsidRDefault="003F1D1A" w:rsidP="003F1D1A">
      <w:pPr>
        <w:rPr>
          <w:rStyle w:val="Style13ptBold"/>
          <w:b w:val="0"/>
          <w:bCs/>
        </w:rPr>
      </w:pPr>
    </w:p>
    <w:p w14:paraId="213DB222" w14:textId="77777777" w:rsidR="003F1D1A" w:rsidRDefault="003F1D1A" w:rsidP="003F1D1A">
      <w:pPr>
        <w:spacing w:line="480" w:lineRule="auto"/>
        <w:jc w:val="both"/>
      </w:pPr>
      <w:r>
        <w:rPr>
          <w:sz w:val="16"/>
        </w:rPr>
        <w:t xml:space="preserve">Jean </w:t>
      </w:r>
      <w:r>
        <w:rPr>
          <w:b/>
          <w:highlight w:val="yellow"/>
          <w:u w:val="single"/>
        </w:rPr>
        <w:t>Baudrillard blames the failure of the “revolution” on wom[x]n and change</w:t>
      </w:r>
      <w:r>
        <w:rPr>
          <w:sz w:val="16"/>
        </w:rPr>
        <w:t>, wom[x]n’s change</w:t>
      </w:r>
      <w:r w:rsidRPr="00AF1D82">
        <w:rPr>
          <w:b/>
          <w:bCs/>
          <w:highlight w:val="yellow"/>
          <w:u w:val="single"/>
        </w:rPr>
        <w:t>.</w:t>
      </w:r>
      <w:r w:rsidRPr="00AF1D82">
        <w:rPr>
          <w:b/>
          <w:bCs/>
          <w:u w:val="single"/>
        </w:rPr>
        <w:t xml:space="preserve"> </w:t>
      </w:r>
      <w:r>
        <w:rPr>
          <w:b/>
          <w:highlight w:val="yellow"/>
          <w:u w:val="single"/>
        </w:rPr>
        <w:t>He sees puritanical “hysterics” everywhere whom he accuses of exaggeration about sexual abuse</w:t>
      </w:r>
      <w:r>
        <w:rPr>
          <w:sz w:val="16"/>
        </w:rPr>
        <w:t xml:space="preserve"> (1986, p. 42)</w:t>
      </w:r>
      <w:r w:rsidRPr="00AF1D82">
        <w:rPr>
          <w:b/>
          <w:bCs/>
          <w:highlight w:val="yellow"/>
          <w:u w:val="single"/>
        </w:rPr>
        <w:t>.</w:t>
      </w:r>
      <w:r>
        <w:rPr>
          <w:sz w:val="16"/>
        </w:rPr>
        <w:t xml:space="preserve"> The radical nostalgia which pervades his postmodern scribbling is for Rousseau’s (1979) Sophie and Lasch’s haven in a heartless world. For Baudrillard, a rapist is a violent fetus who longs for ancient prohibitions not sexual liberation (1986, p. 47). </w:t>
      </w:r>
      <w:r>
        <w:rPr>
          <w:b/>
          <w:highlight w:val="yellow"/>
          <w:u w:val="single"/>
        </w:rPr>
        <w:t>Baudrillard’s pessimism is actually his hope for a defeat of feminist initiated change and a return to man and god in contract</w:t>
      </w:r>
      <w:r>
        <w:rPr>
          <w:sz w:val="16"/>
        </w:rPr>
        <w:t>, the eternal sacrifice of wom[o]n</w:t>
      </w:r>
      <w:r w:rsidRPr="00AF1D82">
        <w:rPr>
          <w:b/>
          <w:bCs/>
          <w:highlight w:val="yellow"/>
          <w:u w:val="single"/>
        </w:rPr>
        <w:t>.</w:t>
      </w:r>
      <w:r>
        <w:rPr>
          <w:sz w:val="16"/>
        </w:rPr>
        <w:t xml:space="preserve"> His ramblings in his cups of cool whisky (1986, p. 7) are given the status of thought. </w:t>
      </w:r>
      <w:r>
        <w:rPr>
          <w:b/>
          <w:highlight w:val="yellow"/>
          <w:u w:val="single"/>
        </w:rPr>
        <w:t>He considers himself</w:t>
      </w:r>
      <w:r>
        <w:rPr>
          <w:sz w:val="16"/>
        </w:rPr>
        <w:t xml:space="preserve"> outré and </w:t>
      </w:r>
      <w:r>
        <w:rPr>
          <w:b/>
          <w:highlight w:val="yellow"/>
          <w:u w:val="single"/>
        </w:rPr>
        <w:t>daring to criticize feminists</w:t>
      </w:r>
      <w:r>
        <w:rPr>
          <w:sz w:val="16"/>
        </w:rPr>
        <w:t xml:space="preserve"> but, as anyone who has taken a feminist position knows, misogynous attack is banal and regular</w:t>
      </w:r>
      <w:r w:rsidRPr="00AF1D82">
        <w:rPr>
          <w:b/>
          <w:bCs/>
          <w:highlight w:val="yellow"/>
          <w:u w:val="single"/>
        </w:rPr>
        <w:t>. Sorry</w:t>
      </w:r>
      <w:r>
        <w:rPr>
          <w:b/>
          <w:highlight w:val="yellow"/>
          <w:u w:val="single"/>
        </w:rPr>
        <w:t>, Baudrillard: it is outré to support and to be a feminist.</w:t>
      </w:r>
      <w:r>
        <w:rPr>
          <w:sz w:val="16"/>
        </w:rPr>
        <w:t xml:space="preserve"> But is this in vino veritas, when Baudrillard proposes a Dionysian sacrifice of wom[o]n to the image of beauty, purity, eternity? In Amérique, </w:t>
      </w:r>
      <w:r>
        <w:rPr>
          <w:b/>
          <w:highlight w:val="yellow"/>
          <w:u w:val="single"/>
        </w:rPr>
        <w:t>he writes: “One should always bring something to sacrifice in the desert and offer it as a victim. A wom[o]</w:t>
      </w:r>
      <w:r w:rsidRPr="00AF1D82">
        <w:rPr>
          <w:b/>
          <w:highlight w:val="yellow"/>
          <w:u w:val="single"/>
        </w:rPr>
        <w:t>n.</w:t>
      </w:r>
      <w:r>
        <w:rPr>
          <w:sz w:val="16"/>
        </w:rPr>
        <w:t xml:space="preserve"> If something has to disappear there, something equal in beauty to the desert, why not a wom[o]n? (1986, p. 66). When queried about this “gratuitously provocative statement” Baudrillard replied, “Sacrificing a wom[o]n in the desert is a logical operation because in the desert one loses one’s identity. It’s a sublime act and part of the drama of the desert. </w:t>
      </w:r>
      <w:r>
        <w:rPr>
          <w:b/>
          <w:highlight w:val="yellow"/>
          <w:u w:val="single"/>
        </w:rPr>
        <w:t>Making a wom[o]n the object of the sacrifice is perhaps the greatest compliment I could give her</w:t>
      </w:r>
      <w:r>
        <w:rPr>
          <w:sz w:val="16"/>
        </w:rPr>
        <w:t>” (Moore: 1989, p. 54)</w:t>
      </w:r>
      <w:r w:rsidRPr="00AF1D82">
        <w:rPr>
          <w:b/>
          <w:bCs/>
          <w:highlight w:val="yellow"/>
          <w:u w:val="single"/>
        </w:rPr>
        <w:t>.</w:t>
      </w:r>
      <w:r>
        <w:rPr>
          <w:sz w:val="16"/>
        </w:rPr>
        <w:t xml:space="preserve"> A compliment postmodernism will make over and over, like opera.18 Commenting on a sacrificial scene in D.H.Lawrence’s The Wom[o]n Who Rode Away, Millett writes: This is a formula for sexual cannibalism: substitute the knife for the penis and penetration, the cave for a womb, and for a bed, a place of execution—and you provide a murder whereby one acquires one’s victim’s power. Lawrence’s demented fantasy has arranged for the male to penetrate the female with the instrument of death so as to steal her mana... The act here at the centre of the Lawrentian sexual religion is coitus as killing, </w:t>
      </w:r>
      <w:r w:rsidRPr="00AF1D82">
        <w:rPr>
          <w:sz w:val="16"/>
        </w:rPr>
        <w:t xml:space="preserve">its </w:t>
      </w:r>
      <w:r w:rsidRPr="00AF1D82">
        <w:rPr>
          <w:b/>
          <w:color w:val="0000FF"/>
          <w:highlight w:val="yellow"/>
          <w:u w:val="single"/>
        </w:rPr>
        <w:t>central vignette a picture of human sacrifice performed upon the wom[o]n to the greater glory and potency of the male</w:t>
      </w:r>
      <w:r w:rsidRPr="00AF1D82">
        <w:rPr>
          <w:b/>
          <w:color w:val="0000FF"/>
          <w:u w:val="single"/>
        </w:rPr>
        <w:t xml:space="preserve"> </w:t>
      </w:r>
      <w:r>
        <w:rPr>
          <w:sz w:val="16"/>
        </w:rPr>
        <w:t>(1971, p. 292)</w:t>
      </w:r>
      <w:r w:rsidRPr="00AF1D82">
        <w:rPr>
          <w:b/>
          <w:color w:val="0000FF"/>
          <w:highlight w:val="yellow"/>
          <w:u w:val="single"/>
        </w:rPr>
        <w:t>.</w:t>
      </w:r>
      <w:r w:rsidRPr="00AF1D82">
        <w:rPr>
          <w:b/>
          <w:color w:val="0000FF"/>
          <w:u w:val="single"/>
        </w:rPr>
        <w:t xml:space="preserve"> </w:t>
      </w:r>
    </w:p>
    <w:p w14:paraId="56E7808A" w14:textId="77777777" w:rsidR="003F1D1A" w:rsidRDefault="003F1D1A" w:rsidP="003F1D1A">
      <w:pPr>
        <w:pStyle w:val="Heading4"/>
      </w:pPr>
      <w:r>
        <w:t xml:space="preserve">Drop the debater: </w:t>
      </w:r>
    </w:p>
    <w:p w14:paraId="0A3B2533" w14:textId="77777777" w:rsidR="003F1D1A" w:rsidRDefault="003F1D1A" w:rsidP="003F1D1A">
      <w:pPr>
        <w:pStyle w:val="ListParagraph"/>
        <w:numPr>
          <w:ilvl w:val="0"/>
          <w:numId w:val="12"/>
        </w:numPr>
      </w:pPr>
      <w:r>
        <w:t xml:space="preserve">Scholarship has the only out of round of impact </w:t>
      </w:r>
    </w:p>
    <w:p w14:paraId="1A0EBAB2" w14:textId="77777777" w:rsidR="003F1D1A" w:rsidRDefault="003F1D1A" w:rsidP="003F1D1A">
      <w:pPr>
        <w:pStyle w:val="ListParagraph"/>
        <w:numPr>
          <w:ilvl w:val="0"/>
          <w:numId w:val="12"/>
        </w:numPr>
      </w:pPr>
      <w:r>
        <w:t xml:space="preserve">Causes violence – </w:t>
      </w:r>
    </w:p>
    <w:p w14:paraId="421CF5BD" w14:textId="77777777" w:rsidR="003F1D1A" w:rsidRPr="00A12735" w:rsidRDefault="003F1D1A" w:rsidP="003F1D1A">
      <w:pPr>
        <w:pStyle w:val="ListParagraph"/>
        <w:numPr>
          <w:ilvl w:val="0"/>
          <w:numId w:val="12"/>
        </w:numPr>
        <w:rPr>
          <w:u w:val="single"/>
        </w:rPr>
      </w:pPr>
      <w:r>
        <w:t xml:space="preserve">Deters reading this -  </w:t>
      </w:r>
    </w:p>
    <w:p w14:paraId="2209CEFA"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3023AAA"/>
    <w:multiLevelType w:val="hybridMultilevel"/>
    <w:tmpl w:val="6B10B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1D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1D1A"/>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A8B7FC"/>
  <w14:defaultImageDpi w14:val="300"/>
  <w15:docId w15:val="{AFE0CBFB-6469-EF43-9EF6-DE3F86DE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F1D1A"/>
    <w:rPr>
      <w:rFonts w:ascii="Times New Roman" w:hAnsi="Times New Roman" w:cs="Times New Roman"/>
    </w:rPr>
  </w:style>
  <w:style w:type="paragraph" w:styleId="Heading1">
    <w:name w:val="heading 1"/>
    <w:aliases w:val="Pocket"/>
    <w:basedOn w:val="Normal"/>
    <w:next w:val="Normal"/>
    <w:link w:val="Heading1Char"/>
    <w:uiPriority w:val="9"/>
    <w:qFormat/>
    <w:rsid w:val="003F1D1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F1D1A"/>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3F1D1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3F1D1A"/>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F1D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1D1A"/>
  </w:style>
  <w:style w:type="character" w:customStyle="1" w:styleId="Heading1Char">
    <w:name w:val="Heading 1 Char"/>
    <w:aliases w:val="Pocket Char"/>
    <w:basedOn w:val="DefaultParagraphFont"/>
    <w:link w:val="Heading1"/>
    <w:uiPriority w:val="9"/>
    <w:rsid w:val="003F1D1A"/>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F1D1A"/>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F1D1A"/>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3F1D1A"/>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F1D1A"/>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3F1D1A"/>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textbold"/>
    <w:uiPriority w:val="20"/>
    <w:qFormat/>
    <w:rsid w:val="003F1D1A"/>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F1D1A"/>
    <w:rPr>
      <w:color w:val="auto"/>
      <w:u w:val="none"/>
    </w:rPr>
  </w:style>
  <w:style w:type="character" w:styleId="Hyperlink">
    <w:name w:val="Hyperlink"/>
    <w:basedOn w:val="DefaultParagraphFont"/>
    <w:uiPriority w:val="99"/>
    <w:semiHidden/>
    <w:unhideWhenUsed/>
    <w:rsid w:val="003F1D1A"/>
    <w:rPr>
      <w:color w:val="auto"/>
      <w:u w:val="none"/>
    </w:rPr>
  </w:style>
  <w:style w:type="paragraph" w:styleId="DocumentMap">
    <w:name w:val="Document Map"/>
    <w:basedOn w:val="Normal"/>
    <w:link w:val="DocumentMapChar"/>
    <w:uiPriority w:val="99"/>
    <w:semiHidden/>
    <w:unhideWhenUsed/>
    <w:rsid w:val="003F1D1A"/>
    <w:rPr>
      <w:rFonts w:ascii="Lucida Grande" w:hAnsi="Lucida Grande" w:cs="Lucida Grande"/>
    </w:rPr>
  </w:style>
  <w:style w:type="character" w:customStyle="1" w:styleId="DocumentMapChar">
    <w:name w:val="Document Map Char"/>
    <w:basedOn w:val="DefaultParagraphFont"/>
    <w:link w:val="DocumentMap"/>
    <w:uiPriority w:val="99"/>
    <w:semiHidden/>
    <w:rsid w:val="003F1D1A"/>
    <w:rPr>
      <w:rFonts w:ascii="Lucida Grande" w:hAnsi="Lucida Grande" w:cs="Lucida Grande"/>
    </w:rPr>
  </w:style>
  <w:style w:type="paragraph" w:customStyle="1" w:styleId="textbold">
    <w:name w:val="text bold"/>
    <w:basedOn w:val="Normal"/>
    <w:link w:val="Emphasis"/>
    <w:uiPriority w:val="20"/>
    <w:qFormat/>
    <w:rsid w:val="003F1D1A"/>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 w:type="paragraph" w:styleId="ListParagraph">
    <w:name w:val="List Paragraph"/>
    <w:basedOn w:val="Normal"/>
    <w:uiPriority w:val="99"/>
    <w:qFormat/>
    <w:rsid w:val="003F1D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1AB23BB-270E-DA4F-8AFC-001D59010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5764</Words>
  <Characters>32857</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2022-02-19T14:58:00Z</dcterms:created>
  <dcterms:modified xsi:type="dcterms:W3CDTF">2022-02-19T15:01:00Z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