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6FC61" w14:textId="77777777" w:rsidR="00136DF2" w:rsidRDefault="00136DF2" w:rsidP="00136DF2">
      <w:pPr>
        <w:pStyle w:val="Heading1"/>
      </w:pPr>
      <w:r>
        <w:t>NC</w:t>
      </w:r>
    </w:p>
    <w:p w14:paraId="708CF2AC" w14:textId="77777777" w:rsidR="00136DF2" w:rsidRPr="00EB2D82" w:rsidRDefault="00136DF2" w:rsidP="00136DF2">
      <w:pPr>
        <w:pStyle w:val="Heading2"/>
        <w:rPr>
          <w:u w:val="single"/>
        </w:rPr>
      </w:pPr>
      <w:r>
        <w:rPr>
          <w:u w:val="single"/>
        </w:rPr>
        <w:t>K</w:t>
      </w:r>
    </w:p>
    <w:p w14:paraId="6A469DBA" w14:textId="77777777" w:rsidR="00136DF2" w:rsidRPr="007402FA" w:rsidRDefault="00136DF2" w:rsidP="00136DF2">
      <w:pPr>
        <w:pStyle w:val="Heading4"/>
      </w:pPr>
      <w:r w:rsidRPr="004278CA">
        <w:rPr>
          <w:u w:val="single"/>
        </w:rPr>
        <w:t xml:space="preserve">Subjects are fundamentally unstable because of </w:t>
      </w:r>
      <w:r w:rsidRPr="004278CA">
        <w:rPr>
          <w:i/>
          <w:iCs/>
          <w:u w:val="single"/>
        </w:rPr>
        <w:t>evolution</w:t>
      </w:r>
      <w:r w:rsidRPr="007402FA">
        <w:t xml:space="preserve">: all subjects fluctuate as they continue to evolve. Babies become toddlers, teenagers become adults, all which prove evolution. </w:t>
      </w:r>
    </w:p>
    <w:p w14:paraId="321DE27B" w14:textId="77777777" w:rsidR="00136DF2" w:rsidRDefault="00136DF2" w:rsidP="00136DF2">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3F865077" w14:textId="77777777" w:rsidR="00136DF2" w:rsidRPr="004278CA" w:rsidRDefault="00136DF2" w:rsidP="00136DF2">
      <w:pPr>
        <w:pStyle w:val="Heading4"/>
        <w:spacing w:line="480" w:lineRule="auto"/>
        <w:ind w:right="-720"/>
      </w:pPr>
      <w:r w:rsidRPr="004278CA">
        <w:t>[Jones] The 1ACs rhetoric of inclusion via the state reinforces the narrative of a common humanity that oppresses deviant bodies. The aff believes that “passing a policy” is key to solving their impacts – they use legislation to determine what can and can’t be done with property.  They use the words “common humanity” in their solvency advocate – the BIGGEST link to the K.</w:t>
      </w:r>
    </w:p>
    <w:p w14:paraId="1EC9BF85" w14:textId="77777777" w:rsidR="00136DF2" w:rsidRDefault="00136DF2" w:rsidP="00136DF2">
      <w:pPr>
        <w:ind w:right="-720"/>
        <w:rPr>
          <w:sz w:val="16"/>
        </w:rPr>
      </w:pPr>
      <w:r w:rsidRPr="00FB6263">
        <w:rPr>
          <w:b/>
          <w:bCs/>
          <w:u w:val="single"/>
        </w:rPr>
        <w:t xml:space="preserve">Jones: </w:t>
      </w:r>
      <w:r w:rsidRPr="00FB6263">
        <w:rPr>
          <w:sz w:val="16"/>
        </w:rPr>
        <w:t xml:space="preserve">Jones, Henry Craig. [Writer at Society and Space] “Enclosing the Cosmos: Privatising Outer Space and Voices of Resistance” </w:t>
      </w:r>
      <w:r w:rsidRPr="00FB6263">
        <w:rPr>
          <w:i/>
          <w:iCs/>
          <w:sz w:val="16"/>
        </w:rPr>
        <w:t xml:space="preserve">Society and Space, </w:t>
      </w:r>
      <w:r w:rsidRPr="00FB6263">
        <w:rPr>
          <w:sz w:val="16"/>
        </w:rPr>
        <w:t xml:space="preserve">2021. JP </w:t>
      </w:r>
    </w:p>
    <w:p w14:paraId="3CC5266F" w14:textId="77777777" w:rsidR="00136DF2" w:rsidRDefault="00136DF2" w:rsidP="00136DF2"/>
    <w:p w14:paraId="72605759" w14:textId="77777777" w:rsidR="00136DF2" w:rsidRPr="004278CA" w:rsidRDefault="00136DF2" w:rsidP="00136DF2">
      <w:pPr>
        <w:spacing w:line="480" w:lineRule="auto"/>
        <w:jc w:val="both"/>
        <w:rPr>
          <w:sz w:val="16"/>
        </w:rPr>
      </w:pPr>
      <w:r w:rsidRPr="00DD1528">
        <w:rPr>
          <w:sz w:val="16"/>
        </w:rPr>
        <w:t>“</w:t>
      </w:r>
      <w:r w:rsidRPr="00DD1528">
        <w:rPr>
          <w:b/>
          <w:bCs/>
          <w:highlight w:val="yellow"/>
          <w:u w:val="single"/>
        </w:rPr>
        <w:t>Along with increasing interest from private actors, discussions surrounding the enclosure of Outer Space – and asteroid mining more specifically – has seen growing coverage in recent years, several countries having passed legislation to begin legalising and encouraging extraterrestrial extractivism</w:t>
      </w:r>
      <w:r w:rsidRPr="00DD1528">
        <w:rPr>
          <w:sz w:val="16"/>
        </w:rPr>
        <w:t xml:space="preserve"> [5]. Manoeuvres to enclose the extraterrestrial common and begin mining operations necessitate the establishment of a rights regime to ensure any disputes over access and ownership can be resolved. This opens a regulatory ‘frontier’ through which issues of land tenure and ownership can be thrashed out, taking on significance through its ability to greatly influence influxes of capital into these operations and mineralogical deposits (Bridge, 2004).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w:t>
      </w:r>
      <w:r w:rsidRPr="00DD1528">
        <w:rPr>
          <w:b/>
          <w:bCs/>
          <w:highlight w:val="yellow"/>
          <w:u w:val="single"/>
        </w:rPr>
        <w:t>This has culminated in a process of enclosure wherein similar justifications to past enclosures are mobilised and reanimated. Once more, ‘production’ and the ability to ‘work’ a resource are becoming the modus operandi through which ownership over the common is being exerted (Wood, 2017), finding explicit articulation in the US SPACE Act 2015.</w:t>
      </w:r>
      <w:r w:rsidRPr="00DD1528">
        <w:rPr>
          <w:sz w:val="16"/>
        </w:rPr>
        <w:t xml:space="preserve"> The mobilisation and perpetuation of this discourse is coupled with the perversion of the common heritage principle.</w:t>
      </w:r>
      <w:r w:rsidRPr="00DD1528">
        <w:rPr>
          <w:b/>
          <w:bCs/>
          <w:u w:val="single"/>
        </w:rPr>
        <w:t xml:space="preserve"> </w:t>
      </w:r>
      <w:r w:rsidRPr="00DD1528">
        <w:rPr>
          <w:b/>
          <w:bCs/>
          <w:highlight w:val="yellow"/>
          <w:u w:val="single"/>
        </w:rPr>
        <w:t xml:space="preserve">To refrain from extracting minerals throughout Outer Space is to (supposedly) ‘waste’ their potential and deprive future generations of the benefits this industry purports to provide </w:t>
      </w:r>
      <w:r w:rsidRPr="00DD1528">
        <w:rPr>
          <w:b/>
          <w:bCs/>
          <w:u w:val="single"/>
        </w:rPr>
        <w:t>(Steinberg, 2018).</w:t>
      </w:r>
    </w:p>
    <w:p w14:paraId="7503E82A" w14:textId="77777777" w:rsidR="00136DF2" w:rsidRPr="004278CA" w:rsidRDefault="00136DF2" w:rsidP="00136DF2">
      <w:pPr>
        <w:pStyle w:val="Heading4"/>
        <w:spacing w:line="480" w:lineRule="auto"/>
      </w:pPr>
      <w:r w:rsidRPr="004278CA">
        <w:t xml:space="preserve">[Rodriguez] And colonialism happened in the name of “justice” – it fuels the Western conception of humanism. </w:t>
      </w:r>
    </w:p>
    <w:p w14:paraId="31EE96C2" w14:textId="77777777" w:rsidR="00136DF2" w:rsidRDefault="00136DF2" w:rsidP="00136DF2">
      <w:pPr>
        <w:rPr>
          <w:sz w:val="16"/>
        </w:rPr>
      </w:pPr>
      <w:r w:rsidRPr="007A2E93">
        <w:rPr>
          <w:b/>
          <w:bCs/>
          <w:u w:val="single"/>
        </w:rPr>
        <w:t>Rodriguez</w:t>
      </w:r>
      <w:r w:rsidRPr="007A2E93">
        <w:rPr>
          <w:sz w:val="16"/>
        </w:rPr>
        <w:t xml:space="preserve">: Rodriguez, Anthony. [Writer and educator. He has a dual degree in Africana Studies and Modern Culture &amp; Media from Brown University] “Introduction: On Sylvia Wynter and the Urgency of a New Humanist Revolution in the Twenty-First Century” </w:t>
      </w:r>
      <w:r w:rsidRPr="007A2E93">
        <w:rPr>
          <w:i/>
          <w:iCs/>
          <w:sz w:val="16"/>
        </w:rPr>
        <w:t xml:space="preserve">2018. </w:t>
      </w:r>
      <w:r w:rsidRPr="007A2E93">
        <w:rPr>
          <w:sz w:val="16"/>
        </w:rPr>
        <w:t xml:space="preserve">JP </w:t>
      </w:r>
    </w:p>
    <w:p w14:paraId="291A61ED" w14:textId="77777777" w:rsidR="00136DF2" w:rsidRPr="007A2E93" w:rsidRDefault="00136DF2" w:rsidP="00136DF2">
      <w:pPr>
        <w:rPr>
          <w:sz w:val="16"/>
        </w:rPr>
      </w:pPr>
    </w:p>
    <w:p w14:paraId="742B8594" w14:textId="77777777" w:rsidR="00136DF2" w:rsidRDefault="00136DF2" w:rsidP="00136DF2">
      <w:pPr>
        <w:spacing w:line="480" w:lineRule="auto"/>
        <w:jc w:val="both"/>
        <w:rPr>
          <w:b/>
          <w:bCs/>
          <w:u w:val="single"/>
        </w:rPr>
      </w:pPr>
      <w:r w:rsidRPr="007A2E93">
        <w:rPr>
          <w:sz w:val="16"/>
        </w:rPr>
        <w:t>Article after article amplifies the critical discourse on humanism that may be more associated with Black Skin, White Masks for some and The Wretched of the Earth for others, although Wynter’s ample corpus would mobilize the complete Fanon for decade after decade. Colonialism practices a “dehumaniza- tion rationally pursued” in “Algeria Face to Face with the French Torturers.”10 He scorns “these humanists” of Europe as they concern themselves with the “souls” and “honor” of the French soldiers who torture, not the actual Algerian men and women whom they torture and massacre historically.11 Fanon disdains “homo occidentalis” explicitly for “First Truths of the Colonial Problem.”12 “</w:t>
      </w:r>
      <w:r w:rsidRPr="007A2E93">
        <w:rPr>
          <w:b/>
          <w:bCs/>
          <w:highlight w:val="yellow"/>
          <w:u w:val="single"/>
        </w:rPr>
        <w:t>Neo- colonialism</w:t>
      </w:r>
      <w:r w:rsidRPr="007A2E93">
        <w:rPr>
          <w:b/>
          <w:bCs/>
          <w:u w:val="single"/>
        </w:rPr>
        <w:t xml:space="preserve">,” he observes wryly, “because it </w:t>
      </w:r>
      <w:r w:rsidRPr="007A2E93">
        <w:rPr>
          <w:b/>
          <w:bCs/>
          <w:highlight w:val="yellow"/>
          <w:u w:val="single"/>
        </w:rPr>
        <w:t>proposes to do justice to human dignity in general, addresses itself essentially to the middle class and to the intellectuals of the colonial country</w:t>
      </w:r>
      <w:r w:rsidRPr="007A2E93">
        <w:rPr>
          <w:b/>
          <w:bCs/>
          <w:u w:val="single"/>
        </w:rPr>
        <w:t>.</w:t>
      </w:r>
      <w:r w:rsidRPr="007A2E93">
        <w:rPr>
          <w:sz w:val="16"/>
        </w:rPr>
        <w:t xml:space="preserve">”13 For his classic critique of the colonized elite famous from The Wretched of the Earth registers here too: Felix Houphouët- Boigny, for example, is not a “Man,” or a “man,” but an odious practitioner of what Fanon more than once mocks as “beni-oui-ouism”:14 “yes-man-ism” obstructing humanism proper. This is how Fanon repudiates the “oppressive” Western “standard” of humanity and the presumed “humanist superiority” of the West—for the vital, anti-colonialist project of “humanization”15—in his El Moudjahid articles that make up the mass of Toward the African Revolution. A profound prefiguration of Louis Sala-Molins’s Dark Side of the Light: Slavery and the French Enlightenment (2006) or Les Misère des lumières: Sous  The “Rights of Peoples” against the “Monohumanism” of “Man” | 861 la raison, l’outrage (1992), Fanon’s rhetorical assault (or counterattack) from Algeria on the “Rights of Man” humanism of Franco-Western empire is far from an isolatable moment of these terribly underappreciated texts. The “right of peoples” is reiterated in its fullest form as the right of peoples “to self-determination.”16 The fresh appearance of Ecrits sur l’aliénation et la liberté (2015) / Frantz Fanon: Alienation and Freedom (2018) adds to the mix other El Moudjahid articles uncollected in the Toward the African Revolution collec- tion, such as his “Combat Solidaire” speech for Kwame Nkrumah’s All-African Peoples’ Congress in Accra, Ghana, in addition to his intervention for the Afro-Asian Conference in Conakry: “This is why we Algerians, on the eve of the important conference of this summit, maintain that international détente and the security of the world can only be achieved through national indepen- dence, the recognition in real terms of the right of peoples to self-determination, and the liquidation of the regimes of oppression.” Indeed, Fanon declared in Guinea in opposition to “Man” and its francocentric universalism: “the recovery of Algeria’s national sovereignty will not only be an Algerian victory, but an African victory, an Asian triumph, a step towards the realization of a free and joyful humanity.”17 </w:t>
      </w:r>
      <w:r w:rsidRPr="007A2E93">
        <w:rPr>
          <w:b/>
          <w:bCs/>
          <w:highlight w:val="yellow"/>
          <w:u w:val="single"/>
        </w:rPr>
        <w:t xml:space="preserve">The happy, joyful humanity </w:t>
      </w:r>
      <w:r w:rsidRPr="007A2E93">
        <w:rPr>
          <w:b/>
          <w:bCs/>
          <w:u w:val="single"/>
        </w:rPr>
        <w:t xml:space="preserve">of Fanon </w:t>
      </w:r>
      <w:r w:rsidRPr="007A2E93">
        <w:rPr>
          <w:b/>
          <w:bCs/>
          <w:highlight w:val="yellow"/>
          <w:u w:val="single"/>
        </w:rPr>
        <w:t>should live a “reign of freedom” (and the “unconditional reign of Justice”)</w:t>
      </w:r>
      <w:r w:rsidRPr="007A2E93">
        <w:rPr>
          <w:b/>
          <w:bCs/>
          <w:u w:val="single"/>
        </w:rPr>
        <w:t xml:space="preserve">,18 </w:t>
      </w:r>
      <w:r w:rsidRPr="007A2E93">
        <w:rPr>
          <w:b/>
          <w:bCs/>
          <w:highlight w:val="yellow"/>
          <w:u w:val="single"/>
        </w:rPr>
        <w:t>however resisted by the tacit—“miserable,” “outrageous</w:t>
      </w:r>
      <w:r w:rsidRPr="007A2E93">
        <w:rPr>
          <w:b/>
          <w:bCs/>
          <w:u w:val="single"/>
        </w:rPr>
        <w:t xml:space="preserve">”—Reign of </w:t>
      </w:r>
      <w:r w:rsidRPr="007A2E93">
        <w:rPr>
          <w:b/>
          <w:bCs/>
          <w:highlight w:val="yellow"/>
          <w:u w:val="single"/>
        </w:rPr>
        <w:t>Terror that French and all Western “revolutions” of slavery and colonialism represent by contrast</w:t>
      </w:r>
      <w:r w:rsidRPr="007A2E93">
        <w:rPr>
          <w:b/>
          <w:bCs/>
          <w:u w:val="single"/>
        </w:rPr>
        <w:t>, from Haiti then (in light of Les Misère des lumières) to Algeria’s Africa and beyond</w:t>
      </w:r>
      <w:r w:rsidRPr="007A2E93">
        <w:rPr>
          <w:b/>
          <w:bCs/>
          <w:highlight w:val="yellow"/>
          <w:u w:val="single"/>
        </w:rPr>
        <w:t>.</w:t>
      </w:r>
      <w:r>
        <w:rPr>
          <w:b/>
          <w:bCs/>
          <w:u w:val="single"/>
        </w:rPr>
        <w:t xml:space="preserve"> </w:t>
      </w:r>
      <w:r w:rsidRPr="007A2E93">
        <w:rPr>
          <w:sz w:val="16"/>
        </w:rPr>
        <w:t xml:space="preserve">Scrupulous in approach, Wynter’s “Novel and History, Plot and Plantation” (1971) essay would start with a series of striking questions seeking to define terms: “What, in our context, is the novel? What, in our context, is history? What is our context?”19 El Moudjahid’s Fanon had rejected the totalizing history of the Republic of France toward a reassumption of history or historicity in the collective person of colonized peoples. He rewrites French-European history from Algeria, Africa, in terms of “130 years of colonialist oppression.”20 He re- casts that official history as “mythic” and a “systematic historical falsification.”21 Its “democracy” is reinscribed as “barbarism” in disguise. Renewed appeals to a false idea of a “common past” between European countries and their colonies (e.g., “French Union,” “Franco-African community,” “Eurafrica”) signfiy a ruse concocted to secure a “rejuvenated colonial pact” and to obscure what should be an authentic “historic process” in tune with the “demands” of “the peoples.”22 Typically, European colonialism claims rights in and over African territory without there being any rights of Africa or Africans to any territory anywhere. This tactic “alienates the African personality,” Fanon cautions in                 862 | American Quarterly “Appeal to Africans,”23 continuing his signature quest for dis-alienation here on a macro-historical, geopolitical or political-economic plane. “Mono-historical,” as it were, this false strategy of French colonial “Man” sets the stage for neo- colonialism, propagating those “notorious” “Rights of the former occupant,” which are “wrenched from the people, as the price to be paid for a piece of independence,” a “puppet independence” in point of fact.24 Because he too asked, “What, in our context, is history?”—in El Moudjahid, no less, Fanon could demystify the history of “the Republic” and displace “the Revolution” of France and its “Rights of Man” so that “the Revolution” of world-historical reference becomes “our Revolution” as a rule—the Algerian Revolution, the African Revolution. Speaking of the “Anti-Colonial Revolutions” hailed by Wynter once again in “The Ceremony Found,” Fanon hails their “deeply human inspiration” as a “defeat for racism and for the exploitation of man.”25 </w:t>
      </w:r>
      <w:r w:rsidRPr="007A2E93">
        <w:rPr>
          <w:b/>
          <w:bCs/>
          <w:u w:val="single"/>
        </w:rPr>
        <w:t>For “</w:t>
      </w:r>
      <w:r w:rsidRPr="007A2E93">
        <w:rPr>
          <w:b/>
          <w:bCs/>
          <w:highlight w:val="yellow"/>
          <w:u w:val="single"/>
        </w:rPr>
        <w:t>what the West has not in truth understood</w:t>
      </w:r>
      <w:r w:rsidRPr="007A2E93">
        <w:rPr>
          <w:b/>
          <w:bCs/>
          <w:u w:val="single"/>
        </w:rPr>
        <w:t>,” he explains in the “political essays” of Toward the African Revolution, “</w:t>
      </w:r>
      <w:r w:rsidRPr="007A2E93">
        <w:rPr>
          <w:b/>
          <w:bCs/>
          <w:highlight w:val="yellow"/>
          <w:u w:val="single"/>
        </w:rPr>
        <w:t>is that today a new humanism, a new theory of man is coming into being, which has its roots in man.”</w:t>
      </w:r>
      <w:r w:rsidRPr="007A2E93">
        <w:rPr>
          <w:sz w:val="16"/>
        </w:rPr>
        <w:t>26 This is the only humanism “that can be considered valid” in his “Letter to the Youth of Africa,” an address that actually embraces those of “Madagascar and the West Indies” in the self- same voice.27 These are texts from 1958. At least three and a half years, then, in advance of his historic proclamations in Les Damnés de la terre, Fanon’s FLN articles persistently echo the Aimé Césaire formulation that would become a familiar chorus for so many statements by Wynter: “</w:t>
      </w:r>
      <w:r w:rsidRPr="007A2E93">
        <w:rPr>
          <w:b/>
          <w:bCs/>
          <w:highlight w:val="yellow"/>
          <w:u w:val="single"/>
        </w:rPr>
        <w:t>At the very time when it most often mouths the word, the West has never been further from being able to live a true humanism—a humanism made to the measure of the world.”</w:t>
      </w:r>
      <w:r w:rsidRPr="007A2E93">
        <w:rPr>
          <w:b/>
          <w:bCs/>
          <w:u w:val="single"/>
        </w:rPr>
        <w:t>28</w:t>
      </w:r>
    </w:p>
    <w:p w14:paraId="44B07FB8" w14:textId="77777777" w:rsidR="00136DF2" w:rsidRPr="004278CA" w:rsidRDefault="00136DF2" w:rsidP="00136DF2">
      <w:pPr>
        <w:pStyle w:val="Heading4"/>
        <w:spacing w:line="480" w:lineRule="auto"/>
      </w:pPr>
      <w:r w:rsidRPr="004278CA">
        <w:t xml:space="preserve">[Weheliye 1] Attempts to engage in this form of humanism furthers erasure – it restricts liminality and strengthens the state’s colonialist intentions. </w:t>
      </w:r>
    </w:p>
    <w:p w14:paraId="4220808C" w14:textId="77777777" w:rsidR="00136DF2" w:rsidRPr="00D82562" w:rsidRDefault="00136DF2" w:rsidP="00136DF2">
      <w:pPr>
        <w:rPr>
          <w:rFonts w:cs="Calibri"/>
          <w:sz w:val="16"/>
        </w:rPr>
      </w:pPr>
      <w:r w:rsidRPr="00035A69">
        <w:rPr>
          <w:b/>
          <w:bCs/>
          <w:u w:val="single"/>
        </w:rPr>
        <w:t>Weheliye</w:t>
      </w:r>
      <w:r>
        <w:rPr>
          <w:b/>
          <w:bCs/>
          <w:u w:val="single"/>
        </w:rPr>
        <w:t xml:space="preserve"> 1</w:t>
      </w:r>
      <w:r w:rsidRPr="00DB7638">
        <w:rPr>
          <w:sz w:val="16"/>
        </w:rPr>
        <w:t>: Weheliye,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73F0585E" w14:textId="77777777" w:rsidR="00136DF2" w:rsidRDefault="00136DF2" w:rsidP="00136DF2">
      <w:pPr>
        <w:rPr>
          <w:rStyle w:val="Style13ptBold"/>
          <w:rFonts w:cs="Calibri"/>
        </w:rPr>
      </w:pPr>
    </w:p>
    <w:p w14:paraId="667B025C" w14:textId="77777777" w:rsidR="00136DF2" w:rsidRDefault="00136DF2" w:rsidP="00136DF2">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18167923" w14:textId="77777777" w:rsidR="00136DF2" w:rsidRPr="004278CA" w:rsidRDefault="00136DF2" w:rsidP="00136DF2">
      <w:pPr>
        <w:pStyle w:val="Heading4"/>
        <w:spacing w:line="480" w:lineRule="auto"/>
      </w:pPr>
      <w:r w:rsidRPr="004278CA">
        <w:t xml:space="preserve">[Ytasha] Thus, the alternative is to reject the aff and instead promote Black liberation through Afrofuturist appropriation of outer space. </w:t>
      </w:r>
    </w:p>
    <w:p w14:paraId="3131F4E7" w14:textId="77777777" w:rsidR="00136DF2" w:rsidRPr="00B647EA" w:rsidRDefault="00136DF2" w:rsidP="00136DF2">
      <w:pPr>
        <w:rPr>
          <w:sz w:val="16"/>
        </w:rPr>
      </w:pPr>
      <w:r w:rsidRPr="00B647EA">
        <w:rPr>
          <w:b/>
          <w:bCs/>
          <w:u w:val="single"/>
        </w:rPr>
        <w:t>Ytasha</w:t>
      </w:r>
      <w:r w:rsidRPr="00B647EA">
        <w:rPr>
          <w:sz w:val="16"/>
        </w:rPr>
        <w:t xml:space="preserve">: Ytasha, Womack. [Writer and Advocate] “Afrofuturism : the world of black sci-fi and fantasy culture” </w:t>
      </w:r>
      <w:r w:rsidRPr="00B647EA">
        <w:rPr>
          <w:i/>
          <w:iCs/>
          <w:sz w:val="16"/>
        </w:rPr>
        <w:t xml:space="preserve">LibGen, </w:t>
      </w:r>
      <w:r w:rsidRPr="00B647EA">
        <w:rPr>
          <w:sz w:val="16"/>
        </w:rPr>
        <w:t xml:space="preserve">“Afrofuturism : the world of black sci-fi and fantasy culture”, 2013. JP </w:t>
      </w:r>
    </w:p>
    <w:p w14:paraId="648D1CCE" w14:textId="77777777" w:rsidR="00136DF2" w:rsidRDefault="00136DF2" w:rsidP="00136DF2"/>
    <w:p w14:paraId="1496F157" w14:textId="77777777" w:rsidR="00136DF2" w:rsidRPr="00B647EA" w:rsidRDefault="00136DF2" w:rsidP="00136DF2">
      <w:pPr>
        <w:spacing w:line="480" w:lineRule="auto"/>
        <w:jc w:val="both"/>
        <w:rPr>
          <w:sz w:val="16"/>
        </w:rPr>
      </w:pPr>
      <w:r w:rsidRPr="0062672C">
        <w:rPr>
          <w:b/>
          <w:bCs/>
          <w:highlight w:val="yellow"/>
          <w:u w:val="single"/>
        </w:rPr>
        <w:t>Afrofuturism is an intersection of imagination, technology, the future, and liberation</w:t>
      </w:r>
      <w:r w:rsidRPr="0062672C">
        <w:rPr>
          <w:b/>
          <w:bCs/>
          <w:u w:val="single"/>
        </w:rPr>
        <w:t xml:space="preserve">. I generally define </w:t>
      </w:r>
      <w:r w:rsidRPr="0062672C">
        <w:rPr>
          <w:b/>
          <w:bCs/>
          <w:highlight w:val="yellow"/>
          <w:u w:val="single"/>
        </w:rPr>
        <w:t>Afrofuturism as a way of imagining possible futures through a black cultural lens</w:t>
      </w:r>
      <w:r w:rsidRPr="0062672C">
        <w:rPr>
          <w:b/>
          <w:bCs/>
          <w:u w:val="single"/>
        </w:rPr>
        <w:t>,” says Ingrid LaFleur, an art curator and Afrofuturist</w:t>
      </w:r>
      <w:r w:rsidRPr="0062672C">
        <w:rPr>
          <w:b/>
          <w:bCs/>
          <w:highlight w:val="yellow"/>
          <w:u w:val="single"/>
        </w:rPr>
        <w:t>.</w:t>
      </w:r>
      <w:r w:rsidRPr="0062672C">
        <w:rPr>
          <w:b/>
          <w:bCs/>
          <w:u w:val="single"/>
        </w:rPr>
        <w:t xml:space="preserve"> LaFleur presented for the independently organized TEDx Fort Greene Salon in Brooklyn, New York. “I see </w:t>
      </w:r>
      <w:r w:rsidRPr="0062672C">
        <w:rPr>
          <w:b/>
          <w:bCs/>
          <w:highlight w:val="yellow"/>
          <w:u w:val="single"/>
        </w:rPr>
        <w:t>Afrofuturism as a way to encourage experimentation, reimagine identities, and activate liberation</w:t>
      </w:r>
      <w:r w:rsidRPr="0062672C">
        <w:rPr>
          <w:b/>
          <w:bCs/>
          <w:u w:val="single"/>
        </w:rPr>
        <w:t>,” she said.</w:t>
      </w:r>
      <w:r w:rsidRPr="0062672C">
        <w:rPr>
          <w:b/>
          <w:bCs/>
          <w:highlight w:val="yellow"/>
          <w:u w:val="single"/>
        </w:rPr>
        <w:t>1 Whether through literature, visual arts, music, or grassroots organizing, Afrofuturists redefine culture and notions of blackness for today and the future</w:t>
      </w:r>
      <w:r w:rsidRPr="00B647EA">
        <w:rPr>
          <w:sz w:val="16"/>
        </w:rPr>
        <w:t xml:space="preserve">. Both an artistic aesthetic and a framework for critical theory, Afrofuturism combines elements of science fiction, historical fiction, speculative fiction, fantasy, Afrocentricity, and magic realism with non-Western beliefs. </w:t>
      </w:r>
      <w:r w:rsidRPr="0062672C">
        <w:rPr>
          <w:b/>
          <w:bCs/>
          <w:u w:val="single"/>
        </w:rPr>
        <w:t xml:space="preserve">In some cases, </w:t>
      </w:r>
      <w:r w:rsidRPr="00B647EA">
        <w:rPr>
          <w:b/>
          <w:bCs/>
          <w:highlight w:val="yellow"/>
          <w:u w:val="single"/>
        </w:rPr>
        <w:t>it’s a total reenvisioning of the past and speculation about the future rife with cultural critiques</w:t>
      </w:r>
      <w:r w:rsidRPr="00B647EA">
        <w:rPr>
          <w:sz w:val="16"/>
        </w:rPr>
        <w:t xml:space="preserve">. Take William Hayashi’s self-published novel Discovery: Volume 1 of the Darkside Trilogy. The story follows the discovery of rumored black American separatists whose disgust with racial disparity led them to create a society on the moon long before Neil Armstrong’s arrival. The story is a commentary on separatist theory, race, and politics that inverts the nationalistic themes of the early space race. Or take John Jennings and Stacey Robinson’s Black Kirby exhibit, a touring tribute to legend Jack Kirby of Marvel and DC Comics fame. The show is a “What if Jack Kirby were black?” speculation depicting Kirby’s iconic comic book covers using themes from black culture. The show displays parallels between black culture and Kirby’s Jewish heritage, explores otherness and alienation, and adds new dimensions to the pop culture hero. Afrofuturism can weave mysticism with its social commentary too. Award-winning fiction writer Nnedi Okorafor’s Who Fears Death captures the struggles of Onyesonwu, a woman in post-nuclear, apocalyptic Africa who is under the tutelage of a shaman. She hopes to use her newfound gifts to save her people from genocide. Whether it’s the African futuristic fashion of former Diddy-Dirty Money songstress Dawn Richard—which she unveiled in her music videos for the digital album Goldenheart—or the indie film and video game Project Fly, which was created by DJ James Quake and follows a group of black ninjas on Chicago’s South Side, the creativity born from rooting black culture in sci-fi and fantasy is an exciting evolution. This blossoming culture is unique. Unlike previous eras, today’s artists lage of a shaman. She hopes to use her newfound gifts to save her people from genocide. </w:t>
      </w:r>
      <w:r w:rsidRPr="00B647EA">
        <w:rPr>
          <w:b/>
          <w:bCs/>
          <w:highlight w:val="yellow"/>
          <w:u w:val="single"/>
        </w:rPr>
        <w:t>Whether it’s the African futuristic fashion of former Diddy-Dirty Money songstress Dawn Richard—which she unveiled in her music videos for the digital album Goldenheart—or the indie film and video game Project Fly, which was created by DJ James Quake and follows a group of black ninjas on Chicago’s South Side, the creativity born from rooting black culture in sci-fi and fantasy is an exciting evolution</w:t>
      </w:r>
      <w:r w:rsidRPr="00B647EA">
        <w:rPr>
          <w:sz w:val="16"/>
          <w:highlight w:val="yellow"/>
        </w:rPr>
        <w:t>.</w:t>
      </w:r>
      <w:r w:rsidRPr="00B647EA">
        <w:rPr>
          <w:sz w:val="16"/>
        </w:rPr>
        <w:t xml:space="preserve"> This blossoming culture is unique. Unlike previous eras, today’s artists can wield the power of digital media, social platforms, digital video, graphic arts, gaming technology, and more to tell their stories, share their stories, and connect with audiences inexpensively—a gift from the sci-fi gods, so to speak, that was unthinkable at the turn of the century. The storytelling gatekeepers vanished with the high-speed modem, and for the first time in history, people of color have a greater ability to project their own stories. This tug-and-pull debate over black people controlling their image shifts considerably when a fledgling filmmaker can shoot his sci-fi web series on a $500. </w:t>
      </w:r>
    </w:p>
    <w:p w14:paraId="7DB55CA9" w14:textId="77777777" w:rsidR="00136DF2" w:rsidRDefault="00136DF2" w:rsidP="00136DF2">
      <w:pPr>
        <w:pStyle w:val="Heading4"/>
        <w:spacing w:line="480" w:lineRule="auto"/>
      </w:pPr>
      <w:r>
        <w:t xml:space="preserve">[Wehelieye 2]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31B0B93B" w14:textId="77777777" w:rsidR="00136DF2" w:rsidRDefault="00136DF2" w:rsidP="00136DF2">
      <w:pPr>
        <w:rPr>
          <w:rFonts w:cs="Calibri"/>
          <w:sz w:val="16"/>
        </w:rPr>
      </w:pPr>
      <w:r w:rsidRPr="00035A69">
        <w:rPr>
          <w:b/>
          <w:bCs/>
          <w:u w:val="single"/>
        </w:rPr>
        <w:t xml:space="preserve">Weheliye </w:t>
      </w:r>
      <w:r>
        <w:rPr>
          <w:b/>
          <w:bCs/>
          <w:u w:val="single"/>
        </w:rPr>
        <w:t>2</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63BECD65" w14:textId="77777777" w:rsidR="00136DF2" w:rsidRDefault="00136DF2" w:rsidP="00136DF2">
      <w:pPr>
        <w:rPr>
          <w:rFonts w:cs="Calibri"/>
          <w:sz w:val="16"/>
        </w:rPr>
      </w:pPr>
    </w:p>
    <w:p w14:paraId="29DA880A" w14:textId="77777777" w:rsidR="00136DF2" w:rsidRDefault="00136DF2" w:rsidP="00136DF2">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3FA1B423" w14:textId="77777777" w:rsidR="00136DF2" w:rsidRDefault="00136DF2" w:rsidP="00136DF2">
      <w:pPr>
        <w:pStyle w:val="Heading2"/>
        <w:rPr>
          <w:u w:val="single"/>
        </w:rPr>
      </w:pPr>
      <w:r>
        <w:rPr>
          <w:u w:val="single"/>
        </w:rPr>
        <w:t xml:space="preserve">DA </w:t>
      </w:r>
    </w:p>
    <w:p w14:paraId="398867A6" w14:textId="77777777" w:rsidR="00136DF2" w:rsidRPr="004278CA" w:rsidRDefault="00136DF2" w:rsidP="00136DF2"/>
    <w:p w14:paraId="40FD2957" w14:textId="77777777" w:rsidR="00136DF2" w:rsidRPr="0030677F" w:rsidRDefault="00136DF2" w:rsidP="00136DF2">
      <w:pPr>
        <w:pStyle w:val="Heading4"/>
        <w:spacing w:line="480" w:lineRule="auto"/>
        <w:rPr>
          <w:rFonts w:cs="Times New Roman"/>
          <w:sz w:val="16"/>
          <w:szCs w:val="24"/>
        </w:rPr>
      </w:pPr>
      <w:r>
        <w:t xml:space="preserve">[Gilbert 21] Asteroid mining is starting </w:t>
      </w:r>
      <w:r>
        <w:rPr>
          <w:u w:val="single"/>
        </w:rPr>
        <w:t>now</w:t>
      </w:r>
      <w:r>
        <w:t xml:space="preserve">. </w:t>
      </w:r>
    </w:p>
    <w:p w14:paraId="4B27C6DF" w14:textId="77777777" w:rsidR="00136DF2" w:rsidRPr="0030677F" w:rsidRDefault="00136DF2" w:rsidP="00136DF2">
      <w:pPr>
        <w:spacing w:line="480" w:lineRule="auto"/>
        <w:jc w:val="both"/>
        <w:rPr>
          <w:sz w:val="12"/>
        </w:rPr>
      </w:pPr>
      <w:r w:rsidRPr="0030677F">
        <w:rPr>
          <w:rFonts w:eastAsia="Times New Roman"/>
          <w:color w:val="333333"/>
          <w:sz w:val="12"/>
        </w:rPr>
        <w:t xml:space="preserve">Space exploration is back. after decades of disappointment, </w:t>
      </w:r>
      <w:r w:rsidRPr="0030677F">
        <w:rPr>
          <w:rStyle w:val="Emphasis"/>
        </w:rPr>
        <w:t xml:space="preserve">a </w:t>
      </w:r>
      <w:r w:rsidRPr="0030677F">
        <w:rPr>
          <w:rStyle w:val="Emphasis"/>
          <w:highlight w:val="green"/>
        </w:rPr>
        <w:t>combination of better technology</w:t>
      </w:r>
      <w:r w:rsidRPr="0030677F">
        <w:rPr>
          <w:rStyle w:val="Emphasis"/>
        </w:rPr>
        <w:t xml:space="preserve">, </w:t>
      </w:r>
      <w:r w:rsidRPr="0030677F">
        <w:rPr>
          <w:rStyle w:val="Emphasis"/>
          <w:highlight w:val="green"/>
        </w:rPr>
        <w:t>falling costs</w:t>
      </w:r>
      <w:r w:rsidRPr="0030677F">
        <w:rPr>
          <w:rStyle w:val="Emphasis"/>
        </w:rPr>
        <w:t xml:space="preserve"> and a rush of competitive energy from the </w:t>
      </w:r>
      <w:r w:rsidRPr="0030677F">
        <w:rPr>
          <w:rStyle w:val="Emphasis"/>
          <w:highlight w:val="green"/>
        </w:rPr>
        <w:t>private sector</w:t>
      </w:r>
      <w:r w:rsidRPr="0030677F">
        <w:rPr>
          <w:rStyle w:val="Emphasis"/>
        </w:rPr>
        <w:t xml:space="preserve"> has put </w:t>
      </w:r>
      <w:r w:rsidRPr="0030677F">
        <w:rPr>
          <w:rStyle w:val="Emphasis"/>
          <w:highlight w:val="green"/>
        </w:rPr>
        <w:t>space travel front and cente</w:t>
      </w:r>
      <w:r w:rsidRPr="0030677F">
        <w:rPr>
          <w:rFonts w:eastAsia="Times New Roman"/>
          <w:color w:val="333333"/>
          <w:sz w:val="12"/>
          <w:highlight w:val="green"/>
        </w:rPr>
        <w:t>r</w:t>
      </w:r>
      <w:r w:rsidRPr="0030677F">
        <w:rPr>
          <w:rFonts w:eastAsia="Times New Roman"/>
          <w:color w:val="333333"/>
          <w:sz w:val="12"/>
        </w:rPr>
        <w:t xml:space="preserve">. indeed, </w:t>
      </w:r>
      <w:r w:rsidRPr="0030677F">
        <w:rPr>
          <w:rStyle w:val="Emphasis"/>
        </w:rPr>
        <w:t xml:space="preserve">many </w:t>
      </w:r>
      <w:r w:rsidRPr="0030677F">
        <w:rPr>
          <w:rStyle w:val="Emphasis"/>
          <w:highlight w:val="green"/>
        </w:rPr>
        <w:t>analysts</w:t>
      </w:r>
      <w:r w:rsidRPr="0030677F">
        <w:rPr>
          <w:rFonts w:eastAsia="Times New Roman"/>
          <w:color w:val="333333"/>
          <w:sz w:val="12"/>
        </w:rPr>
        <w:t xml:space="preserve"> (even some with their feet on the ground) </w:t>
      </w:r>
      <w:r w:rsidRPr="0030677F">
        <w:rPr>
          <w:rStyle w:val="Emphasis"/>
          <w:highlight w:val="green"/>
        </w:rPr>
        <w:t>believe</w:t>
      </w:r>
      <w:r w:rsidRPr="0030677F">
        <w:rPr>
          <w:rStyle w:val="Emphasis"/>
        </w:rPr>
        <w:t xml:space="preserve"> that </w:t>
      </w:r>
      <w:r w:rsidRPr="0030677F">
        <w:rPr>
          <w:rStyle w:val="Emphasis"/>
          <w:highlight w:val="green"/>
        </w:rPr>
        <w:t>commercial developments</w:t>
      </w:r>
      <w:r w:rsidRPr="0030677F">
        <w:rPr>
          <w:rStyle w:val="Emphasis"/>
        </w:rPr>
        <w:t xml:space="preserve"> in the space industry </w:t>
      </w:r>
      <w:r w:rsidRPr="0030677F">
        <w:rPr>
          <w:rStyle w:val="Emphasis"/>
          <w:highlight w:val="green"/>
        </w:rPr>
        <w:t>may be on the cusp</w:t>
      </w:r>
      <w:r w:rsidRPr="0030677F">
        <w:rPr>
          <w:rFonts w:eastAsia="Times New Roman"/>
          <w:color w:val="333333"/>
          <w:sz w:val="12"/>
          <w:highlight w:val="green"/>
        </w:rPr>
        <w:t xml:space="preserve"> </w:t>
      </w:r>
      <w:r w:rsidRPr="0030677F">
        <w:rPr>
          <w:rStyle w:val="Emphasis"/>
          <w:highlight w:val="green"/>
        </w:rPr>
        <w:t>of starting the largest resource rush in history</w:t>
      </w:r>
      <w:r w:rsidRPr="0030677F">
        <w:rPr>
          <w:rStyle w:val="Emphasis"/>
        </w:rPr>
        <w:t xml:space="preserve">: </w:t>
      </w:r>
      <w:r w:rsidRPr="0030677F">
        <w:rPr>
          <w:rStyle w:val="Emphasis"/>
          <w:highlight w:val="green"/>
        </w:rPr>
        <w:t>mining</w:t>
      </w:r>
      <w:r w:rsidRPr="0030677F">
        <w:rPr>
          <w:rStyle w:val="Emphasis"/>
        </w:rPr>
        <w:t xml:space="preserve"> on the Moon, Mars and </w:t>
      </w:r>
      <w:r w:rsidRPr="0030677F">
        <w:rPr>
          <w:rStyle w:val="Emphasis"/>
          <w:highlight w:val="green"/>
        </w:rPr>
        <w:t>asteroids</w:t>
      </w:r>
      <w:r w:rsidRPr="0030677F">
        <w:rPr>
          <w:rStyle w:val="Emphasis"/>
        </w:rPr>
        <w:t xml:space="preserve">. </w:t>
      </w:r>
      <w:r w:rsidRPr="0030677F">
        <w:rPr>
          <w:rFonts w:eastAsia="Times New Roman"/>
          <w:color w:val="333333"/>
          <w:sz w:val="12"/>
        </w:rPr>
        <w:t xml:space="preserve">While this may sound fantastical, some baby </w:t>
      </w:r>
      <w:r w:rsidRPr="0030677F">
        <w:rPr>
          <w:rFonts w:eastAsia="Times New Roman"/>
          <w:color w:val="333333"/>
          <w:sz w:val="12"/>
          <w:highlight w:val="green"/>
        </w:rPr>
        <w:t>ste</w:t>
      </w:r>
      <w:r w:rsidRPr="0030677F">
        <w:rPr>
          <w:rStyle w:val="Emphasis"/>
          <w:highlight w:val="green"/>
        </w:rPr>
        <w:t>ps toward the goal have</w:t>
      </w:r>
      <w:r w:rsidRPr="0030677F">
        <w:rPr>
          <w:rStyle w:val="Emphasis"/>
        </w:rPr>
        <w:t xml:space="preserve"> already </w:t>
      </w:r>
      <w:r w:rsidRPr="0030677F">
        <w:rPr>
          <w:rStyle w:val="Emphasis"/>
          <w:highlight w:val="green"/>
        </w:rPr>
        <w:t>been taken</w:t>
      </w:r>
      <w:r w:rsidRPr="0030677F">
        <w:rPr>
          <w:rFonts w:eastAsia="Times New Roman"/>
          <w:color w:val="333333"/>
          <w:sz w:val="12"/>
        </w:rPr>
        <w:t>. Last year</w:t>
      </w:r>
      <w:r w:rsidRPr="0030677F">
        <w:rPr>
          <w:rFonts w:eastAsia="Times New Roman"/>
          <w:color w:val="333333"/>
          <w:sz w:val="12"/>
          <w:highlight w:val="green"/>
        </w:rPr>
        <w:t>, N</w:t>
      </w:r>
      <w:r w:rsidRPr="0030677F">
        <w:rPr>
          <w:rStyle w:val="Emphasis"/>
          <w:highlight w:val="green"/>
        </w:rPr>
        <w:t>ASA awarded contracts to four companies</w:t>
      </w:r>
      <w:r w:rsidRPr="0030677F">
        <w:rPr>
          <w:rStyle w:val="Emphasis"/>
        </w:rPr>
        <w:t xml:space="preserve"> to extract small amounts of lunar regolith by 2024</w:t>
      </w:r>
      <w:r w:rsidRPr="0030677F">
        <w:rPr>
          <w:rFonts w:eastAsia="Times New Roman"/>
          <w:color w:val="333333"/>
          <w:sz w:val="12"/>
        </w:rPr>
        <w:t xml:space="preserve">, effectively beginning </w:t>
      </w:r>
      <w:r w:rsidRPr="0030677F">
        <w:rPr>
          <w:sz w:val="12"/>
        </w:rPr>
        <w:t xml:space="preserve">the </w:t>
      </w:r>
      <w:hyperlink r:id="rId9" w:tgtFrame="_blank" w:history="1">
        <w:r w:rsidRPr="0030677F">
          <w:rPr>
            <w:rStyle w:val="Hyperlink"/>
            <w:sz w:val="12"/>
          </w:rPr>
          <w:t>era of commercial space mining</w:t>
        </w:r>
      </w:hyperlink>
      <w:r w:rsidRPr="0030677F">
        <w:rPr>
          <w:rFonts w:eastAsia="Times New Roman"/>
          <w:color w:val="333333"/>
          <w:sz w:val="12"/>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30677F">
        <w:rPr>
          <w:sz w:val="12"/>
        </w:rPr>
        <w:t xml:space="preserve">Bezos </w:t>
      </w:r>
      <w:hyperlink r:id="rId10" w:tgtFrame="_blank" w:history="1">
        <w:r w:rsidRPr="0030677F">
          <w:rPr>
            <w:rStyle w:val="Hyperlink"/>
            <w:sz w:val="12"/>
          </w:rPr>
          <w:t>imagine heavy industry moving to space</w:t>
        </w:r>
      </w:hyperlink>
      <w:r w:rsidRPr="0030677F">
        <w:rPr>
          <w:rFonts w:eastAsia="Times New Roman"/>
          <w:color w:val="333333"/>
          <w:sz w:val="12"/>
        </w:rPr>
        <w:t xml:space="preserve"> and Earth becoming a residential area. </w:t>
      </w:r>
      <w:r w:rsidRPr="0030677F">
        <w:rPr>
          <w:rStyle w:val="Emphasis"/>
        </w:rPr>
        <w:t xml:space="preserve">However, as entrepreneurs look to harness the riches beyond the atmosphere, </w:t>
      </w:r>
      <w:r w:rsidRPr="0030677F">
        <w:rPr>
          <w:rStyle w:val="Emphasis"/>
          <w:highlight w:val="green"/>
        </w:rPr>
        <w:t>access to space resources remains tangled in the realities of economics and governance</w:t>
      </w:r>
      <w:r w:rsidRPr="0030677F">
        <w:rPr>
          <w:rStyle w:val="Emphasis"/>
        </w:rPr>
        <w:t xml:space="preserve">. </w:t>
      </w:r>
      <w:r w:rsidRPr="0030677F">
        <w:rPr>
          <w:rFonts w:eastAsia="Times New Roman"/>
          <w:color w:val="333333"/>
          <w:sz w:val="12"/>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RPr="0030677F">
        <w:rPr>
          <w:sz w:val="12"/>
        </w:rPr>
        <w:t xml:space="preserve">there’s no grass growing under potential pioneers’ feet. Potential economic, scientific and even security benefits underlie an emerging </w:t>
      </w:r>
      <w:hyperlink r:id="rId11" w:tgtFrame="_blank" w:history="1">
        <w:r w:rsidRPr="0030677F">
          <w:rPr>
            <w:rStyle w:val="Hyperlink"/>
            <w:sz w:val="12"/>
          </w:rPr>
          <w:t>geopolitical competition</w:t>
        </w:r>
      </w:hyperlink>
      <w:r w:rsidRPr="0030677F">
        <w:rPr>
          <w:sz w:val="12"/>
        </w:rPr>
        <w:t xml:space="preserve"> to</w:t>
      </w:r>
      <w:r w:rsidRPr="0030677F">
        <w:rPr>
          <w:rFonts w:eastAsia="Times New Roman"/>
          <w:color w:val="333333"/>
          <w:sz w:val="12"/>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30677F">
        <w:rPr>
          <w:rStyle w:val="Emphasis"/>
          <w:highlight w:val="green"/>
        </w:rPr>
        <w:t>The United States has adopted the world’s first spaceresources</w:t>
      </w:r>
      <w:r w:rsidRPr="0030677F">
        <w:rPr>
          <w:rStyle w:val="Emphasis"/>
        </w:rPr>
        <w:t xml:space="preserve"> </w:t>
      </w:r>
      <w:r w:rsidRPr="0030677F">
        <w:rPr>
          <w:rStyle w:val="Emphasis"/>
          <w:highlight w:val="green"/>
        </w:rPr>
        <w:t>law</w:t>
      </w:r>
      <w:r w:rsidRPr="0030677F">
        <w:rPr>
          <w:rStyle w:val="Emphasis"/>
        </w:rPr>
        <w:t xml:space="preserve">, </w:t>
      </w:r>
      <w:r w:rsidRPr="0030677F">
        <w:rPr>
          <w:rStyle w:val="Emphasis"/>
          <w:highlight w:val="green"/>
        </w:rPr>
        <w:t>recognizing the property rights of private companies and individuals to materials gathered in space</w:t>
      </w:r>
      <w:r w:rsidRPr="0030677F">
        <w:rPr>
          <w:rStyle w:val="Emphasis"/>
        </w:rPr>
        <w:t xml:space="preserve">. </w:t>
      </w:r>
      <w:r w:rsidRPr="0030677F">
        <w:rPr>
          <w:rFonts w:eastAsia="Times New Roman"/>
          <w:color w:val="333333"/>
          <w:sz w:val="12"/>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30677F">
        <w:rPr>
          <w:rStyle w:val="Emphasis"/>
          <w:highlight w:val="green"/>
        </w:rPr>
        <w:t>Russia, Japan, India and the European Space Agency all harbor space-mining ambitions of their own</w:t>
      </w:r>
      <w:r w:rsidRPr="0030677F">
        <w:rPr>
          <w:rStyle w:val="Emphasis"/>
        </w:rPr>
        <w:t>.</w:t>
      </w:r>
      <w:r w:rsidRPr="0030677F">
        <w:rPr>
          <w:rFonts w:eastAsia="Times New Roman"/>
          <w:color w:val="333333"/>
          <w:sz w:val="12"/>
        </w:rPr>
        <w:t xml:space="preserve"> Governing these emerging interests is an outdated treaty framework from the Cold War. Sooner rather than later, we’ll </w:t>
      </w:r>
      <w:r w:rsidRPr="0030677F">
        <w:rPr>
          <w:sz w:val="12"/>
        </w:rPr>
        <w:t xml:space="preserve">need </w:t>
      </w:r>
      <w:hyperlink r:id="rId12" w:tgtFrame="_blank" w:history="1">
        <w:r w:rsidRPr="0030677F">
          <w:rPr>
            <w:rStyle w:val="Hyperlink"/>
            <w:sz w:val="12"/>
          </w:rPr>
          <w:t>new agreements</w:t>
        </w:r>
      </w:hyperlink>
      <w:r w:rsidRPr="0030677F">
        <w:rPr>
          <w:sz w:val="12"/>
        </w:rPr>
        <w:t xml:space="preserve"> to facilitate private investment and ensure international cooperation. </w:t>
      </w:r>
    </w:p>
    <w:p w14:paraId="500531CD" w14:textId="77777777" w:rsidR="00136DF2" w:rsidRDefault="00136DF2" w:rsidP="00136DF2">
      <w:pPr>
        <w:pStyle w:val="Heading4"/>
        <w:spacing w:line="480" w:lineRule="auto"/>
      </w:pPr>
      <w:r>
        <w:t xml:space="preserve">[Myers 16] Prohibitions on appropriation prevent asteroid mining </w:t>
      </w:r>
      <w:r w:rsidRPr="00380C30">
        <w:rPr>
          <w:u w:val="single"/>
        </w:rPr>
        <w:t>despite</w:t>
      </w:r>
      <w:r>
        <w:t xml:space="preserve"> growing space industries</w:t>
      </w:r>
    </w:p>
    <w:p w14:paraId="725468AD" w14:textId="77777777" w:rsidR="00136DF2" w:rsidRPr="00992ADF" w:rsidRDefault="00136DF2" w:rsidP="00136DF2">
      <w:pPr>
        <w:rPr>
          <w:rStyle w:val="Style13ptBold"/>
          <w:b w:val="0"/>
        </w:rPr>
      </w:pPr>
      <w:r>
        <w:rPr>
          <w:b/>
          <w:bCs/>
          <w:u w:val="single"/>
        </w:rPr>
        <w:t xml:space="preserve">Myers 16: </w:t>
      </w:r>
      <w:r w:rsidRPr="0030677F">
        <w:rPr>
          <w:sz w:val="16"/>
        </w:rPr>
        <w:t xml:space="preserve">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t>
      </w:r>
    </w:p>
    <w:p w14:paraId="2B40A192" w14:textId="77777777" w:rsidR="00136DF2" w:rsidRPr="0030677F" w:rsidRDefault="00136DF2" w:rsidP="00136DF2">
      <w:pPr>
        <w:spacing w:line="480" w:lineRule="auto"/>
        <w:jc w:val="both"/>
        <w:rPr>
          <w:sz w:val="16"/>
        </w:rPr>
      </w:pPr>
      <w:r w:rsidRPr="0030677F">
        <w:rPr>
          <w:rStyle w:val="StyleUnderline"/>
          <w:highlight w:val="yellow"/>
        </w:rPr>
        <w:t>Despite a decrease in national space program funding, corporate space missions are on the rise</w:t>
      </w:r>
      <w:r w:rsidRPr="0030677F">
        <w:rPr>
          <w:sz w:val="16"/>
        </w:rPr>
        <w:t xml:space="preserve">. In 2010, President Obama proposed that NASA exit the business of flying astronauts from Earth to low Earth orbit and move it to private companies.52 Several companies have stepped up to bat, and </w:t>
      </w:r>
      <w:r w:rsidRPr="0030677F">
        <w:rPr>
          <w:rStyle w:val="StyleUnderline"/>
          <w:highlight w:val="yellow"/>
        </w:rPr>
        <w:t>corporate space programs now include space tourism, supply missions, and</w:t>
      </w:r>
      <w:r w:rsidRPr="0030677F">
        <w:rPr>
          <w:rStyle w:val="StyleUnderline"/>
        </w:rPr>
        <w:t xml:space="preserve"> in one case a one-way </w:t>
      </w:r>
      <w:r w:rsidRPr="0030677F">
        <w:rPr>
          <w:rStyle w:val="StyleUnderline"/>
          <w:highlight w:val="yellow"/>
        </w:rPr>
        <w:t>colonization</w:t>
      </w:r>
      <w:r w:rsidRPr="0030677F">
        <w:rPr>
          <w:rStyle w:val="StyleUnderline"/>
        </w:rPr>
        <w:t xml:space="preserve"> mission to Mars</w:t>
      </w:r>
      <w:r w:rsidRPr="0030677F">
        <w:rPr>
          <w:sz w:val="16"/>
        </w:rPr>
        <w:t xml:space="preserve">.53 </w:t>
      </w:r>
      <w:r w:rsidRPr="0030677F">
        <w:rPr>
          <w:rStyle w:val="StyleUnderline"/>
        </w:rPr>
        <w:t xml:space="preserve">Corporate </w:t>
      </w:r>
      <w:r w:rsidRPr="0030677F">
        <w:rPr>
          <w:rStyle w:val="StyleUnderline"/>
          <w:highlight w:val="yellow"/>
        </w:rPr>
        <w:t>interest in space</w:t>
      </w:r>
      <w:r w:rsidRPr="0030677F">
        <w:rPr>
          <w:rStyle w:val="StyleUnderline"/>
        </w:rPr>
        <w:t xml:space="preserve"> tourism and development </w:t>
      </w:r>
      <w:r w:rsidRPr="0030677F">
        <w:rPr>
          <w:rStyle w:val="StyleUnderline"/>
          <w:highlight w:val="yellow"/>
        </w:rPr>
        <w:t>demonstrates a strong private commercial interest in space as an industry</w:t>
      </w:r>
      <w:r w:rsidRPr="0030677F">
        <w:rPr>
          <w:sz w:val="16"/>
        </w:rPr>
        <w:t xml:space="preserve">, which could serve to finance the exploration of space </w:t>
      </w:r>
      <w:r w:rsidRPr="0030677F">
        <w:rPr>
          <w:rStyle w:val="StyleUnderline"/>
        </w:rPr>
        <w:t xml:space="preserve">in a period </w:t>
      </w:r>
      <w:r w:rsidRPr="0030677F">
        <w:rPr>
          <w:rStyle w:val="StyleUnderline"/>
          <w:highlight w:val="yellow"/>
        </w:rPr>
        <w:t>where national governments do not have an active financial interest</w:t>
      </w:r>
      <w:r w:rsidRPr="0030677F">
        <w:rPr>
          <w:rStyle w:val="StyleUnderline"/>
        </w:rPr>
        <w:t xml:space="preserve"> in space.</w:t>
      </w:r>
      <w:r w:rsidRPr="0030677F">
        <w:rPr>
          <w:sz w:val="16"/>
        </w:rPr>
        <w:t xml:space="preserve"> </w:t>
      </w:r>
      <w:r w:rsidRPr="0030677F">
        <w:rPr>
          <w:rStyle w:val="StyleUnderline"/>
        </w:rPr>
        <w:t xml:space="preserve">However, </w:t>
      </w:r>
      <w:r w:rsidRPr="0030677F">
        <w:rPr>
          <w:rStyle w:val="StyleUnderline"/>
          <w:highlight w:val="yellow"/>
        </w:rPr>
        <w:t>under current international treaties</w:t>
      </w:r>
      <w:r w:rsidRPr="0030677F">
        <w:rPr>
          <w:rStyle w:val="StyleUnderline"/>
        </w:rPr>
        <w:t xml:space="preserve">, the </w:t>
      </w:r>
      <w:r w:rsidRPr="0030677F">
        <w:rPr>
          <w:rStyle w:val="StyleUnderline"/>
          <w:highlight w:val="yellow"/>
        </w:rPr>
        <w:t>ownership of asteroids is prohibited, preventing corporations willing to invest</w:t>
      </w:r>
      <w:r w:rsidRPr="0030677F">
        <w:rPr>
          <w:rStyle w:val="StyleUnderline"/>
        </w:rPr>
        <w:t xml:space="preserve"> in asteroid mining </w:t>
      </w:r>
      <w:r w:rsidRPr="0030677F">
        <w:rPr>
          <w:rStyle w:val="StyleUnderline"/>
          <w:highlight w:val="yellow"/>
        </w:rPr>
        <w:t>from having a</w:t>
      </w:r>
      <w:r w:rsidRPr="0030677F">
        <w:rPr>
          <w:rStyle w:val="StyleUnderline"/>
        </w:rPr>
        <w:t xml:space="preserve"> secure </w:t>
      </w:r>
      <w:r w:rsidRPr="0030677F">
        <w:rPr>
          <w:rStyle w:val="StyleUnderline"/>
          <w:highlight w:val="yellow"/>
        </w:rPr>
        <w:t>claim</w:t>
      </w:r>
      <w:r w:rsidRPr="0030677F">
        <w:rPr>
          <w:sz w:val="16"/>
        </w:rPr>
        <w:t>.</w:t>
      </w:r>
    </w:p>
    <w:p w14:paraId="69832718" w14:textId="77777777" w:rsidR="00136DF2" w:rsidRDefault="00136DF2" w:rsidP="00136DF2">
      <w:pPr>
        <w:spacing w:line="480" w:lineRule="auto"/>
        <w:jc w:val="both"/>
        <w:rPr>
          <w:sz w:val="14"/>
        </w:rPr>
      </w:pPr>
      <w:r w:rsidRPr="00DC4636">
        <w:rPr>
          <w:rStyle w:val="StyleUnderline"/>
        </w:rPr>
        <w:t xml:space="preserve">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30677F">
        <w:rPr>
          <w:sz w:val="14"/>
        </w:rPr>
        <w:t>. The economic benefits of mining need not be sacrificed for the sake of the environment.38</w:t>
      </w:r>
    </w:p>
    <w:p w14:paraId="677FA161" w14:textId="77777777" w:rsidR="00136DF2" w:rsidRDefault="00136DF2" w:rsidP="00136DF2">
      <w:pPr>
        <w:pStyle w:val="Heading4"/>
        <w:spacing w:line="480" w:lineRule="auto"/>
      </w:pPr>
      <w:r>
        <w:t xml:space="preserve">[Reich 22] Prohibitions on appropriation prevent asteroid mining </w:t>
      </w:r>
      <w:r w:rsidRPr="00380C30">
        <w:rPr>
          <w:u w:val="single"/>
        </w:rPr>
        <w:t>despite</w:t>
      </w:r>
      <w:r>
        <w:t xml:space="preserve"> growing space industries</w:t>
      </w:r>
    </w:p>
    <w:p w14:paraId="265EE207" w14:textId="77777777" w:rsidR="00136DF2" w:rsidRPr="0030677F" w:rsidRDefault="00136DF2" w:rsidP="00136DF2">
      <w:pPr>
        <w:rPr>
          <w:sz w:val="14"/>
        </w:rPr>
      </w:pPr>
      <w:r>
        <w:rPr>
          <w:b/>
          <w:bCs/>
          <w:u w:val="single"/>
        </w:rPr>
        <w:t xml:space="preserve">Reich 22: </w:t>
      </w:r>
      <w:r w:rsidRPr="0030677F">
        <w:rPr>
          <w:sz w:val="16"/>
        </w:rPr>
        <w:t>Aaron Reich, 1-6-2022, "Asteroids can destroy the Earth, asteroid mining can help save it," The Jerusalem Post | JPost, https://www.jpost.com/science/article-691731//SJJK</w:t>
      </w:r>
    </w:p>
    <w:p w14:paraId="2111ED94" w14:textId="77777777" w:rsidR="00136DF2" w:rsidRPr="0030677F" w:rsidRDefault="00136DF2" w:rsidP="00136DF2">
      <w:pPr>
        <w:spacing w:line="480" w:lineRule="auto"/>
        <w:jc w:val="both"/>
        <w:rPr>
          <w:sz w:val="16"/>
        </w:rPr>
      </w:pPr>
      <w:r w:rsidRPr="0030677F">
        <w:rPr>
          <w:rStyle w:val="Emphasis"/>
        </w:rPr>
        <w:t xml:space="preserve">An </w:t>
      </w:r>
      <w:r w:rsidRPr="0030677F">
        <w:rPr>
          <w:rStyle w:val="Emphasis"/>
          <w:highlight w:val="green"/>
        </w:rPr>
        <w:t>asteroid impact has the potential to cause worldwide cataclysms and extinction-level</w:t>
      </w:r>
      <w:r w:rsidRPr="0030677F">
        <w:rPr>
          <w:rStyle w:val="Emphasis"/>
        </w:rPr>
        <w:t xml:space="preserve"> </w:t>
      </w:r>
      <w:r w:rsidRPr="0030677F">
        <w:rPr>
          <w:rStyle w:val="Emphasis"/>
          <w:highlight w:val="green"/>
        </w:rPr>
        <w:t>events</w:t>
      </w:r>
      <w:r w:rsidRPr="0030677F">
        <w:rPr>
          <w:rStyle w:val="Emphasis"/>
        </w:rPr>
        <w:t xml:space="preserve">, but they </w:t>
      </w:r>
      <w:r w:rsidRPr="0030677F">
        <w:rPr>
          <w:rStyle w:val="Emphasis"/>
          <w:highlight w:val="green"/>
        </w:rPr>
        <w:t>could be mined as an alternative to heavily polluting mining on Earth</w:t>
      </w:r>
      <w:r w:rsidRPr="0030677F">
        <w:rPr>
          <w:sz w:val="16"/>
        </w:rPr>
        <w:t xml:space="preserve">. </w:t>
      </w:r>
      <w:hyperlink r:id="rId13" w:tgtFrame="_blank" w:history="1">
        <w:r w:rsidRPr="0030677F">
          <w:rPr>
            <w:rStyle w:val="Hyperlink"/>
            <w:sz w:val="16"/>
          </w:rPr>
          <w:t>Asteroids</w:t>
        </w:r>
      </w:hyperlink>
      <w:r w:rsidRPr="0030677F">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30677F">
        <w:rPr>
          <w:rStyle w:val="StyleUnderline"/>
        </w:rPr>
        <w:t xml:space="preserve">These </w:t>
      </w:r>
      <w:r w:rsidRPr="0030677F">
        <w:rPr>
          <w:rStyle w:val="StyleUnderline"/>
          <w:highlight w:val="green"/>
        </w:rPr>
        <w:t>impacts are incredibly destructive</w:t>
      </w:r>
      <w:r w:rsidRPr="0030677F">
        <w:rPr>
          <w:rStyle w:val="StyleUnderline"/>
        </w:rPr>
        <w:t xml:space="preserve"> and have the potential to be the cause of major catastrophes, destroying cities, continents or even a </w:t>
      </w:r>
      <w:r w:rsidRPr="0030677F">
        <w:rPr>
          <w:rStyle w:val="StyleUnderline"/>
          <w:highlight w:val="green"/>
        </w:rPr>
        <w:t>global disaster.</w:t>
      </w:r>
      <w:r w:rsidRPr="0030677F">
        <w:rPr>
          <w:rStyle w:val="StyleUnderline"/>
        </w:rPr>
        <w:t xml:space="preserve"> </w:t>
      </w:r>
      <w:r w:rsidRPr="0030677F">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30677F">
        <w:rPr>
          <w:rStyle w:val="Emphasis"/>
        </w:rPr>
        <w:t xml:space="preserve">they </w:t>
      </w:r>
      <w:r w:rsidRPr="0030677F">
        <w:rPr>
          <w:rStyle w:val="Emphasis"/>
          <w:highlight w:val="green"/>
        </w:rPr>
        <w:t>may just be able to help save the Earth</w:t>
      </w:r>
      <w:r w:rsidRPr="0030677F">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So what kinds of minerals could we find on asteroids? According to the Weizmann Institute of Science’s Dr. David Polishook, who is also a member of </w:t>
      </w:r>
      <w:hyperlink r:id="rId14" w:tgtFrame="_blank" w:history="1">
        <w:r w:rsidRPr="0030677F">
          <w:rPr>
            <w:rStyle w:val="Hyperlink"/>
            <w:sz w:val="16"/>
          </w:rPr>
          <w:t>NASA’s Double Asteroid Redirection Test (DART) Mission</w:t>
        </w:r>
      </w:hyperlink>
      <w:r w:rsidRPr="0030677F">
        <w:rPr>
          <w:sz w:val="16"/>
        </w:rPr>
        <w:t xml:space="preserve"> which seeks to test asteroid deflection in order to avert an impact, there are three categories we need to care about. First, he told the Magazine, </w:t>
      </w:r>
      <w:r w:rsidRPr="0030677F">
        <w:rPr>
          <w:rStyle w:val="Emphasis"/>
        </w:rPr>
        <w:t xml:space="preserve">there are </w:t>
      </w:r>
      <w:r w:rsidRPr="0030677F">
        <w:rPr>
          <w:rStyle w:val="Emphasis"/>
          <w:highlight w:val="green"/>
        </w:rPr>
        <w:t>strong metals, such as iron and nickel</w:t>
      </w:r>
      <w:r w:rsidRPr="0030677F">
        <w:rPr>
          <w:sz w:val="16"/>
        </w:rPr>
        <w:t xml:space="preserve">. These are relatively common on Earth and can be used in a variety of applications. Second, there are the rarer metals such as </w:t>
      </w:r>
      <w:r w:rsidRPr="0030677F">
        <w:rPr>
          <w:rStyle w:val="Emphasis"/>
          <w:highlight w:val="green"/>
        </w:rPr>
        <w:t>platinum and iridium</w:t>
      </w:r>
      <w:r w:rsidRPr="0030677F">
        <w:rPr>
          <w:sz w:val="16"/>
        </w:rPr>
        <w:t xml:space="preserve">. These minerals are very </w:t>
      </w:r>
      <w:r w:rsidRPr="0030677F">
        <w:rPr>
          <w:rStyle w:val="Emphasis"/>
        </w:rPr>
        <w:t xml:space="preserve">rare and extremely expensive. As such, there is </w:t>
      </w:r>
      <w:r w:rsidRPr="0030677F">
        <w:rPr>
          <w:rStyle w:val="Emphasis"/>
          <w:highlight w:val="green"/>
        </w:rPr>
        <w:t>definitely a profit to be made by bringing</w:t>
      </w:r>
      <w:r w:rsidRPr="0030677F">
        <w:rPr>
          <w:rStyle w:val="Emphasis"/>
        </w:rPr>
        <w:t xml:space="preserve"> </w:t>
      </w:r>
      <w:r w:rsidRPr="0030677F">
        <w:rPr>
          <w:rStyle w:val="Emphasis"/>
          <w:highlight w:val="green"/>
        </w:rPr>
        <w:t>these</w:t>
      </w:r>
      <w:r w:rsidRPr="0030677F">
        <w:rPr>
          <w:rStyle w:val="Emphasis"/>
        </w:rPr>
        <w:t xml:space="preserve"> </w:t>
      </w:r>
      <w:r w:rsidRPr="0030677F">
        <w:rPr>
          <w:rStyle w:val="Emphasis"/>
          <w:highlight w:val="green"/>
        </w:rPr>
        <w:t>to</w:t>
      </w:r>
      <w:r w:rsidRPr="0030677F">
        <w:rPr>
          <w:rStyle w:val="Emphasis"/>
        </w:rPr>
        <w:t xml:space="preserve"> </w:t>
      </w:r>
      <w:r w:rsidRPr="0030677F">
        <w:rPr>
          <w:rStyle w:val="Emphasis"/>
          <w:highlight w:val="green"/>
        </w:rPr>
        <w:t>Earth</w:t>
      </w:r>
      <w:r w:rsidRPr="0030677F">
        <w:rPr>
          <w:sz w:val="16"/>
        </w:rPr>
        <w:t xml:space="preserve">. The third isn’t a mineral exactly but is still something extremely important: </w:t>
      </w:r>
      <w:r w:rsidRPr="0030677F">
        <w:rPr>
          <w:rStyle w:val="Emphasis"/>
        </w:rPr>
        <w:t>water</w:t>
      </w:r>
      <w:r w:rsidRPr="0030677F">
        <w:rPr>
          <w:sz w:val="16"/>
        </w:rPr>
        <w:t xml:space="preserve">. “Yes, the same H2O we all drink,” Polishook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(OSIRIS-REx) mission. Hayabusa managed to bring back a sample from 25143 Itokawa, Hayabusa2 brought back a sample from </w:t>
      </w:r>
      <w:hyperlink r:id="rId15" w:tgtFrame="_blank" w:history="1">
        <w:r w:rsidRPr="0030677F">
          <w:rPr>
            <w:rStyle w:val="Hyperlink"/>
            <w:sz w:val="16"/>
          </w:rPr>
          <w:t>162173 Ryugu</w:t>
        </w:r>
      </w:hyperlink>
      <w:r w:rsidRPr="0030677F">
        <w:rPr>
          <w:sz w:val="16"/>
        </w:rPr>
        <w:t xml:space="preserve"> and OSIRIS-REx is currently bringing back a sample from </w:t>
      </w:r>
      <w:hyperlink r:id="rId16" w:tgtFrame="_blank" w:history="1">
        <w:r w:rsidRPr="0030677F">
          <w:rPr>
            <w:rStyle w:val="Hyperlink"/>
            <w:sz w:val="16"/>
          </w:rPr>
          <w:t>101955 Bennu</w:t>
        </w:r>
      </w:hyperlink>
      <w:r w:rsidRPr="0030677F">
        <w:rPr>
          <w:sz w:val="16"/>
        </w:rPr>
        <w:t xml:space="preserve">. </w:t>
      </w:r>
      <w:r w:rsidRPr="0030677F">
        <w:rPr>
          <w:rStyle w:val="Emphasis"/>
          <w:highlight w:val="green"/>
        </w:rPr>
        <w:t>Interest hasn’t waned either</w:t>
      </w:r>
      <w:r w:rsidRPr="0030677F">
        <w:rPr>
          <w:sz w:val="16"/>
        </w:rPr>
        <w:t xml:space="preserve">. In October, NASA launched its latest probe, known as </w:t>
      </w:r>
      <w:hyperlink r:id="rId17" w:tgtFrame="_blank" w:history="1">
        <w:r w:rsidRPr="0030677F">
          <w:rPr>
            <w:rStyle w:val="Hyperlink"/>
            <w:sz w:val="16"/>
          </w:rPr>
          <w:t>Lucy</w:t>
        </w:r>
      </w:hyperlink>
      <w:r w:rsidRPr="0030677F">
        <w:rPr>
          <w:sz w:val="16"/>
        </w:rPr>
        <w:t xml:space="preserve">, to study Trojan asteroids near Jupiter in a first-of-its-kind mission. Later, NASA plans to send a probe to </w:t>
      </w:r>
      <w:hyperlink r:id="rId18" w:tgtFrame="_blank" w:history="1">
        <w:r w:rsidRPr="0030677F">
          <w:rPr>
            <w:rStyle w:val="Hyperlink"/>
            <w:sz w:val="16"/>
          </w:rPr>
          <w:t>16 Psyche</w:t>
        </w:r>
      </w:hyperlink>
      <w:r w:rsidRPr="0030677F">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19" w:tgtFrame="_blank" w:history="1">
        <w:r w:rsidRPr="0030677F">
          <w:rPr>
            <w:rStyle w:val="Hyperlink"/>
            <w:sz w:val="16"/>
          </w:rPr>
          <w:t>land a spacecraft on an asteroid</w:t>
        </w:r>
      </w:hyperlink>
      <w:r w:rsidRPr="0030677F">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Polishook explained, comparing it to the boom of the 19th-century California gold rush. </w:t>
      </w:r>
      <w:r w:rsidRPr="0030677F">
        <w:rPr>
          <w:rStyle w:val="Emphasis"/>
        </w:rPr>
        <w:t xml:space="preserve">Yes, </w:t>
      </w:r>
      <w:r w:rsidRPr="0030677F">
        <w:rPr>
          <w:rStyle w:val="Emphasis"/>
          <w:highlight w:val="green"/>
        </w:rPr>
        <w:t>launching mining missions to asteroids is expensive</w:t>
      </w:r>
      <w:r w:rsidRPr="0030677F">
        <w:rPr>
          <w:rStyle w:val="Emphasis"/>
        </w:rPr>
        <w:t xml:space="preserve">, but the </w:t>
      </w:r>
      <w:r w:rsidRPr="0030677F">
        <w:rPr>
          <w:rStyle w:val="Emphasis"/>
          <w:highlight w:val="green"/>
        </w:rPr>
        <w:t>returns</w:t>
      </w:r>
      <w:r w:rsidRPr="0030677F">
        <w:rPr>
          <w:rStyle w:val="Emphasis"/>
        </w:rPr>
        <w:t xml:space="preserve"> </w:t>
      </w:r>
      <w:r w:rsidRPr="0030677F">
        <w:rPr>
          <w:rStyle w:val="Emphasis"/>
          <w:highlight w:val="green"/>
        </w:rPr>
        <w:t>could be worth it.</w:t>
      </w:r>
      <w:r w:rsidRPr="0030677F">
        <w:rPr>
          <w:rStyle w:val="Emphasis"/>
        </w:rPr>
        <w:t xml:space="preserve"> Especially since asteroids have materials there that astronauts could use.</w:t>
      </w:r>
      <w:r w:rsidRPr="0030677F">
        <w:rPr>
          <w:sz w:val="16"/>
        </w:rPr>
        <w:t xml:space="preserve"> This includes water, which can be used for drinking, creating oxygen for astronauts to breathe, or creating hydrogen for spacecraft to use as fuel. It c</w:t>
      </w:r>
      <w:r w:rsidRPr="0030677F">
        <w:rPr>
          <w:rStyle w:val="Emphasis"/>
        </w:rPr>
        <w:t xml:space="preserve">ould also be possible to </w:t>
      </w:r>
      <w:r w:rsidRPr="0030677F">
        <w:rPr>
          <w:rStyle w:val="Emphasis"/>
          <w:highlight w:val="green"/>
        </w:rPr>
        <w:t>mine</w:t>
      </w:r>
      <w:r w:rsidRPr="0030677F">
        <w:rPr>
          <w:rStyle w:val="Emphasis"/>
        </w:rPr>
        <w:t xml:space="preserve"> a certain type of helium isotope known as </w:t>
      </w:r>
      <w:r w:rsidRPr="0030677F">
        <w:rPr>
          <w:rStyle w:val="Emphasis"/>
          <w:highlight w:val="green"/>
        </w:rPr>
        <w:t>helium 3</w:t>
      </w:r>
      <w:r w:rsidRPr="0030677F">
        <w:rPr>
          <w:rStyle w:val="Emphasis"/>
        </w:rPr>
        <w:t xml:space="preserve">. A thin layer of this light material that originates from the Sun can be found on the surface of any atmosphere-less body, including asteroids, and it could be </w:t>
      </w:r>
      <w:r w:rsidRPr="0030677F">
        <w:rPr>
          <w:rStyle w:val="Emphasis"/>
          <w:highlight w:val="green"/>
        </w:rPr>
        <w:t>possible to turn this into energy through nuclear fission</w:t>
      </w:r>
      <w:r w:rsidRPr="0030677F">
        <w:rPr>
          <w:sz w:val="16"/>
        </w:rPr>
        <w:t xml:space="preserve">. In other words, economically, the </w:t>
      </w:r>
      <w:r w:rsidRPr="0030677F">
        <w:rPr>
          <w:rStyle w:val="Emphasis"/>
          <w:highlight w:val="green"/>
        </w:rPr>
        <w:t>cost</w:t>
      </w:r>
      <w:r w:rsidRPr="0030677F">
        <w:rPr>
          <w:rStyle w:val="Emphasis"/>
        </w:rPr>
        <w:t xml:space="preserve"> of these missions could be </w:t>
      </w:r>
      <w:r w:rsidRPr="0030677F">
        <w:rPr>
          <w:rStyle w:val="Emphasis"/>
          <w:highlight w:val="green"/>
        </w:rPr>
        <w:t>negligible</w:t>
      </w:r>
      <w:r w:rsidRPr="0030677F">
        <w:rPr>
          <w:sz w:val="16"/>
        </w:rPr>
        <w:t xml:space="preserve">. There is also great interest in identifying asteroids that would be prime targets for these missions, with many prioritizing large and close-by asteroids. One website, the asteroid value database </w:t>
      </w:r>
      <w:hyperlink r:id="rId20" w:tgtFrame="_blank" w:history="1">
        <w:r w:rsidRPr="0030677F">
          <w:rPr>
            <w:rStyle w:val="Hyperlink"/>
            <w:sz w:val="16"/>
          </w:rPr>
          <w:t>Asterank</w:t>
        </w:r>
      </w:hyperlink>
      <w:r w:rsidRPr="0030677F">
        <w:rPr>
          <w:sz w:val="16"/>
        </w:rPr>
        <w:t xml:space="preserve">, has even begun estimating the value of various asteroids as well as the estimated profit of these missions. Right now, according to Asterank, a number of asteroids are valued over $100 trillion, but in terms of cost-effectiveness, the most profitable is Ryugu,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Polishook,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Polishook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30677F">
        <w:rPr>
          <w:rStyle w:val="Emphasis"/>
        </w:rPr>
        <w:t xml:space="preserve">Despite their further planned asteroid missions, Polishook </w:t>
      </w:r>
      <w:r w:rsidRPr="0030677F">
        <w:rPr>
          <w:rStyle w:val="Emphasis"/>
          <w:highlight w:val="green"/>
        </w:rPr>
        <w:t>doesn’t think NASA</w:t>
      </w:r>
      <w:r w:rsidRPr="0030677F">
        <w:rPr>
          <w:rStyle w:val="Emphasis"/>
        </w:rPr>
        <w:t xml:space="preserve"> or other national space agencies </w:t>
      </w:r>
      <w:r w:rsidRPr="0030677F">
        <w:rPr>
          <w:rStyle w:val="Emphasis"/>
          <w:highlight w:val="green"/>
        </w:rPr>
        <w:t>will get into mining operations</w:t>
      </w:r>
      <w:r w:rsidRPr="0030677F">
        <w:rPr>
          <w:rStyle w:val="Emphasis"/>
        </w:rPr>
        <w:t xml:space="preserve"> in the near future – they have enough on their plate as it is, he said. Most likely, </w:t>
      </w:r>
      <w:r w:rsidRPr="0030677F">
        <w:rPr>
          <w:rStyle w:val="Emphasis"/>
          <w:highlight w:val="green"/>
        </w:rPr>
        <w:t>asteroid mining would fall into the realm of the private sector</w:t>
      </w:r>
      <w:r w:rsidRPr="0030677F">
        <w:rPr>
          <w:sz w:val="16"/>
        </w:rPr>
        <w:t xml:space="preserve">. However, people have already tried and have paid the price. </w:t>
      </w:r>
    </w:p>
    <w:p w14:paraId="33116C62"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D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36DF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1571CC"/>
  <w14:defaultImageDpi w14:val="300"/>
  <w15:docId w15:val="{114B5AF0-69D2-0347-802F-E52E77AC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136DF2"/>
    <w:rPr>
      <w:rFonts w:ascii="Times New Roman" w:hAnsi="Times New Roman" w:cs="Times New Roman"/>
    </w:rPr>
  </w:style>
  <w:style w:type="paragraph" w:styleId="Heading1">
    <w:name w:val="heading 1"/>
    <w:aliases w:val="Pocket"/>
    <w:basedOn w:val="Normal"/>
    <w:next w:val="Normal"/>
    <w:link w:val="Heading1Char"/>
    <w:uiPriority w:val="9"/>
    <w:qFormat/>
    <w:rsid w:val="00136DF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136DF2"/>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136DF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136DF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36D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DF2"/>
  </w:style>
  <w:style w:type="character" w:customStyle="1" w:styleId="Heading1Char">
    <w:name w:val="Heading 1 Char"/>
    <w:aliases w:val="Pocket Char"/>
    <w:basedOn w:val="DefaultParagraphFont"/>
    <w:link w:val="Heading1"/>
    <w:uiPriority w:val="9"/>
    <w:rsid w:val="00136DF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136DF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136DF2"/>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136DF2"/>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36DF2"/>
    <w:rPr>
      <w:b/>
      <w:sz w:val="1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1"/>
    <w:qFormat/>
    <w:rsid w:val="00136DF2"/>
    <w:rPr>
      <w:b/>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136DF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136DF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136DF2"/>
    <w:rPr>
      <w:color w:val="auto"/>
      <w:u w:val="none"/>
    </w:rPr>
  </w:style>
  <w:style w:type="paragraph" w:styleId="DocumentMap">
    <w:name w:val="Document Map"/>
    <w:basedOn w:val="Normal"/>
    <w:link w:val="DocumentMapChar"/>
    <w:uiPriority w:val="99"/>
    <w:semiHidden/>
    <w:unhideWhenUsed/>
    <w:rsid w:val="00136DF2"/>
    <w:rPr>
      <w:rFonts w:ascii="Lucida Grande" w:hAnsi="Lucida Grande" w:cs="Lucida Grande"/>
    </w:rPr>
  </w:style>
  <w:style w:type="character" w:customStyle="1" w:styleId="DocumentMapChar">
    <w:name w:val="Document Map Char"/>
    <w:basedOn w:val="DefaultParagraphFont"/>
    <w:link w:val="DocumentMap"/>
    <w:uiPriority w:val="99"/>
    <w:semiHidden/>
    <w:rsid w:val="00136DF2"/>
    <w:rPr>
      <w:rFonts w:ascii="Lucida Grande" w:hAnsi="Lucida Grande" w:cs="Lucida Grande"/>
    </w:rPr>
  </w:style>
  <w:style w:type="paragraph" w:customStyle="1" w:styleId="textbold">
    <w:name w:val="text bold"/>
    <w:basedOn w:val="Normal"/>
    <w:link w:val="Emphasis"/>
    <w:uiPriority w:val="20"/>
    <w:qFormat/>
    <w:rsid w:val="00136DF2"/>
    <w:pP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ost.com/tags/asteroid" TargetMode="External"/><Relationship Id="rId18" Type="http://schemas.openxmlformats.org/officeDocument/2006/relationships/hyperlink" Target="https://www.jpost.com/health-science/what-is-a-10000-quadrillion-asteroid-the-size-of-cyprus-really-made-of-67624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ssues.org/new-policies-needed-to-advance-space-mining/" TargetMode="External"/><Relationship Id="rId17" Type="http://schemas.openxmlformats.org/officeDocument/2006/relationships/hyperlink" Target="https://www.jpost.com/science/nasa-to-launch-first-space-probe-to-study-jupiters-trojan-asteroids-682158" TargetMode="External"/><Relationship Id="rId2" Type="http://schemas.openxmlformats.org/officeDocument/2006/relationships/customXml" Target="../customXml/item2.xml"/><Relationship Id="rId16" Type="http://schemas.openxmlformats.org/officeDocument/2006/relationships/hyperlink" Target="https://www.jpost.com/health-science/will-500-meter-asteroid-bennu-hit-earth-in-next-century-nasa-investigates-676537" TargetMode="External"/><Relationship Id="rId20" Type="http://schemas.openxmlformats.org/officeDocument/2006/relationships/hyperlink" Target="https://www.asterank.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geostrategic-importance-outer-space-resources-154746" TargetMode="External"/><Relationship Id="rId5" Type="http://schemas.openxmlformats.org/officeDocument/2006/relationships/numbering" Target="numbering.xml"/><Relationship Id="rId15" Type="http://schemas.openxmlformats.org/officeDocument/2006/relationships/hyperlink" Target="https://www.jpost.com/science/article-689341"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s://www.jpost.com/science/uae-to-launch-mission-to-explore-venus-land-on-asteroid-681622"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www.jpost.com/science/nasas-iron-dome-dart-takes-off-to-test-asteroid-deflection-68682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59B810-792A-894B-B1D8-2BAA20BC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5794</Words>
  <Characters>33032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2022-01-28T18:55:00Z</dcterms:created>
  <dcterms:modified xsi:type="dcterms:W3CDTF">2022-01-28T18:55:00Z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