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E5131" w14:textId="77777777" w:rsidR="00753A2C" w:rsidRPr="00CA29BD" w:rsidRDefault="00753A2C" w:rsidP="00753A2C">
      <w:pPr>
        <w:pStyle w:val="Heading1"/>
        <w:ind w:right="-720"/>
        <w:rPr>
          <w:color w:val="000000" w:themeColor="text1"/>
        </w:rPr>
      </w:pPr>
      <w:r>
        <w:rPr>
          <w:color w:val="000000" w:themeColor="text1"/>
        </w:rPr>
        <w:t>Racial Cap</w:t>
      </w:r>
      <w:r w:rsidRPr="00CA29BD">
        <w:rPr>
          <w:color w:val="000000" w:themeColor="text1"/>
        </w:rPr>
        <w:t xml:space="preserve"> AC</w:t>
      </w:r>
    </w:p>
    <w:p w14:paraId="551DC201" w14:textId="77777777" w:rsidR="00753A2C" w:rsidRPr="000F18BA" w:rsidRDefault="00753A2C" w:rsidP="00753A2C">
      <w:pPr>
        <w:pStyle w:val="Heading2"/>
        <w:spacing w:line="480" w:lineRule="auto"/>
        <w:ind w:right="-720"/>
        <w:rPr>
          <w:rFonts w:cs="Times New Roman"/>
          <w:color w:val="000000" w:themeColor="text1"/>
          <w:u w:val="single"/>
        </w:rPr>
      </w:pPr>
      <w:r w:rsidRPr="00CA29BD">
        <w:rPr>
          <w:rFonts w:cs="Times New Roman"/>
          <w:color w:val="000000" w:themeColor="text1"/>
          <w:u w:val="single"/>
        </w:rPr>
        <w:lastRenderedPageBreak/>
        <w:t xml:space="preserve">I affirm. Part 1: </w:t>
      </w:r>
      <w:r>
        <w:rPr>
          <w:rFonts w:cs="Times New Roman"/>
          <w:color w:val="000000" w:themeColor="text1"/>
          <w:u w:val="single"/>
        </w:rPr>
        <w:t>Wake Up</w:t>
      </w:r>
    </w:p>
    <w:p w14:paraId="71A88E48" w14:textId="77777777" w:rsidR="00753A2C" w:rsidRPr="002C1012" w:rsidRDefault="00753A2C" w:rsidP="00753A2C">
      <w:pPr>
        <w:pStyle w:val="Heading4"/>
        <w:spacing w:line="480" w:lineRule="auto"/>
        <w:ind w:right="-720"/>
        <w:rPr>
          <w:rFonts w:cs="Times New Roman"/>
        </w:rPr>
      </w:pPr>
      <w:r w:rsidRPr="002C1012">
        <w:rPr>
          <w:rFonts w:cs="Times New Roman"/>
        </w:rPr>
        <w:t>[Reid-Brinkley</w:t>
      </w:r>
      <w:r>
        <w:rPr>
          <w:rFonts w:cs="Times New Roman"/>
        </w:rPr>
        <w:t xml:space="preserve"> &amp; ROJ</w:t>
      </w:r>
      <w:r w:rsidRPr="002C1012">
        <w:rPr>
          <w:rFonts w:cs="Times New Roman"/>
        </w:rPr>
        <w:t xml:space="preserve">] CURRENT DEBATE RENDERS </w:t>
      </w:r>
      <w:r>
        <w:rPr>
          <w:rFonts w:cs="Times New Roman"/>
        </w:rPr>
        <w:t xml:space="preserve">REAL VIOLENCE </w:t>
      </w:r>
      <w:r w:rsidRPr="002C1012">
        <w:rPr>
          <w:rFonts w:cs="Times New Roman"/>
        </w:rPr>
        <w:t xml:space="preserve">INVISIBLE – </w:t>
      </w:r>
      <w:r w:rsidRPr="002C1012">
        <w:rPr>
          <w:rFonts w:cs="Times New Roman"/>
          <w:b w:val="0"/>
          <w:bCs w:val="0"/>
        </w:rPr>
        <w:t xml:space="preserve">it distances us from </w:t>
      </w:r>
      <w:r>
        <w:rPr>
          <w:rFonts w:cs="Times New Roman"/>
          <w:b w:val="0"/>
          <w:bCs w:val="0"/>
        </w:rPr>
        <w:t>actual harm by focusing on improbable extinction scenarios.</w:t>
      </w:r>
    </w:p>
    <w:p w14:paraId="6A674BE7" w14:textId="77777777" w:rsidR="00753A2C" w:rsidRPr="002C1012" w:rsidRDefault="00753A2C" w:rsidP="00753A2C">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17D7BE8D" w14:textId="77777777" w:rsidR="00753A2C" w:rsidRPr="002C1012" w:rsidRDefault="00753A2C" w:rsidP="00753A2C">
      <w:pPr>
        <w:ind w:right="-720"/>
      </w:pPr>
    </w:p>
    <w:p w14:paraId="4AB5F4B3" w14:textId="77777777" w:rsidR="00753A2C" w:rsidRPr="004E2590" w:rsidRDefault="00753A2C" w:rsidP="00753A2C">
      <w:pPr>
        <w:pStyle w:val="NoSpacing"/>
        <w:spacing w:line="480" w:lineRule="auto"/>
        <w:ind w:right="-720"/>
        <w:jc w:val="both"/>
        <w:rPr>
          <w:rFonts w:ascii="Times New Roman" w:hAnsi="Times New Roman" w:cs="Times New Roman"/>
          <w:sz w:val="16"/>
          <w:szCs w:val="16"/>
        </w:rPr>
      </w:pPr>
      <w:r w:rsidRPr="004E259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4E2590">
        <w:rPr>
          <w:rFonts w:ascii="Times New Roman" w:hAnsi="Times New Roman" w:cs="Times New Roman"/>
          <w:sz w:val="16"/>
        </w:rPr>
        <w:t>).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w:t>
      </w:r>
      <w:r w:rsidRPr="004E2590">
        <w:rPr>
          <w:rStyle w:val="TitleChar"/>
          <w:rFonts w:ascii="Times New Roman" w:hAnsi="Times New Roman" w:cs="Times New Roman"/>
          <w:b/>
          <w:bCs/>
        </w:rPr>
        <w:t>,</w:t>
      </w:r>
      <w:r w:rsidRPr="002C1012">
        <w:rPr>
          <w:rStyle w:val="TitleChar"/>
          <w:rFonts w:ascii="Times New Roman" w:hAnsi="Times New Roman" w:cs="Times New Roman"/>
          <w:b/>
          <w:bCs/>
        </w:rPr>
        <w:t xml:space="preserve"> with little or no apparent recourse to directly participate or alter the course of events.</w:t>
      </w:r>
      <w:r w:rsidRPr="002C1012">
        <w:rPr>
          <w:rStyle w:val="TitleChar"/>
          <w:rFonts w:ascii="Times New Roman" w:hAnsi="Times New Roman" w:cs="Times New Roman"/>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114 </w:t>
      </w:r>
      <w:r w:rsidRPr="004E2590">
        <w:rPr>
          <w:rStyle w:val="StyleUnderline"/>
          <w:rFonts w:ascii="Times New Roman" w:hAnsi="Times New Roman" w:cs="Times New Roman"/>
          <w:highlight w:val="yellow"/>
        </w:rPr>
        <w:t>Although debaters spend a great deal of time discussing</w:t>
      </w:r>
      <w:r w:rsidRPr="004E2590">
        <w:rPr>
          <w:rStyle w:val="StyleUnderline"/>
          <w:rFonts w:ascii="Times New Roman" w:hAnsi="Times New Roman" w:cs="Times New Roman"/>
        </w:rPr>
        <w:t xml:space="preserve"> and researching </w:t>
      </w:r>
      <w:r w:rsidRPr="004E2590">
        <w:rPr>
          <w:rStyle w:val="StyleUnderline"/>
          <w:rFonts w:ascii="Times New Roman" w:hAnsi="Times New Roman" w:cs="Times New Roman"/>
          <w:highlight w:val="yellow"/>
        </w:rPr>
        <w:t>government action</w:t>
      </w:r>
      <w:r w:rsidRPr="004E2590">
        <w:rPr>
          <w:rStyle w:val="StyleUnderline"/>
          <w:rFonts w:ascii="Times New Roman" w:hAnsi="Times New Roman" w:cs="Times New Roman"/>
        </w:rPr>
        <w:t xml:space="preserve"> and articulating arguments relevant to such action</w:t>
      </w:r>
      <w:r w:rsidRPr="004E2590">
        <w:rPr>
          <w:rStyle w:val="StyleUnderline"/>
          <w:rFonts w:ascii="Times New Roman" w:hAnsi="Times New Roman" w:cs="Times New Roman"/>
          <w:highlight w:val="yellow"/>
        </w:rPr>
        <w:t>,</w:t>
      </w:r>
      <w:r w:rsidRPr="004E2590">
        <w:rPr>
          <w:rStyle w:val="StyleUnderline"/>
          <w:rFonts w:ascii="Times New Roman" w:hAnsi="Times New Roman" w:cs="Times New Roman"/>
        </w:rPr>
        <w:t xml:space="preserve"> what hap</w:t>
      </w:r>
      <w:r w:rsidRPr="002C1012">
        <w:rPr>
          <w:rStyle w:val="TitleChar"/>
          <w:rFonts w:ascii="Times New Roman" w:hAnsi="Times New Roman" w:cs="Times New Roman"/>
          <w:b/>
          <w:bCs/>
        </w:rPr>
        <w:t xml:space="preserve">pens in debate rounds has limited or no real impact on contemporary governmental policy making. And </w:t>
      </w:r>
      <w:r w:rsidRPr="000F18BA">
        <w:rPr>
          <w:rStyle w:val="TitleChar"/>
          <w:rFonts w:ascii="Times New Roman" w:hAnsi="Times New Roman" w:cs="Times New Roman"/>
          <w:b/>
          <w:bCs/>
          <w:highlight w:val="yellow"/>
        </w:rPr>
        <w:t>participation does not result in</w:t>
      </w:r>
      <w:r w:rsidRPr="002C1012">
        <w:rPr>
          <w:rStyle w:val="TitleChar"/>
          <w:rFonts w:ascii="Times New Roman" w:hAnsi="Times New Roman" w:cs="Times New Roman"/>
          <w:b/>
          <w:bCs/>
        </w:rPr>
        <w:t xml:space="preserve"> the majority of the debate community engaging in </w:t>
      </w:r>
      <w:r w:rsidRPr="000F18BA">
        <w:rPr>
          <w:rStyle w:val="TitleChar"/>
          <w:rFonts w:ascii="Times New Roman" w:hAnsi="Times New Roman" w:cs="Times New Roman"/>
          <w:b/>
          <w:bCs/>
          <w:highlight w:val="yellow"/>
        </w:rPr>
        <w:t>activism</w:t>
      </w:r>
      <w:r w:rsidRPr="002C1012">
        <w:rPr>
          <w:rStyle w:val="TitleChar"/>
          <w:rFonts w:ascii="Times New Roman" w:hAnsi="Times New Roman" w:cs="Times New Roman"/>
          <w:b/>
          <w:bCs/>
        </w:rPr>
        <w:t xml:space="preserve"> around the issues they research</w:t>
      </w:r>
      <w:r w:rsidRPr="000F18BA">
        <w:rPr>
          <w:rStyle w:val="StyleUnderline"/>
          <w:rFonts w:ascii="Times New Roman" w:hAnsi="Times New Roman" w:cs="Times New Roman"/>
          <w:highlight w:val="yellow"/>
        </w:rPr>
        <w:t>.</w:t>
      </w:r>
      <w:r w:rsidRPr="004E2590">
        <w:rPr>
          <w:rStyle w:val="StyleUnderline"/>
          <w:rFonts w:ascii="Times New Roman" w:hAnsi="Times New Roman" w:cs="Times New Roman"/>
          <w:sz w:val="16"/>
          <w:u w:val="none"/>
        </w:rPr>
        <w:t xml:space="preserve"> </w:t>
      </w:r>
      <w:r w:rsidRPr="004E2590">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 xml:space="preserve">stance of the policymaker in debate comes with a “sense of detachment </w:t>
      </w:r>
      <w:r w:rsidRPr="000F18BA">
        <w:rPr>
          <w:rStyle w:val="TitleChar"/>
          <w:rFonts w:ascii="Times New Roman" w:hAnsi="Times New Roman" w:cs="Times New Roman"/>
          <w:sz w:val="16"/>
          <w:szCs w:val="16"/>
        </w:rPr>
        <w:t>associated with the spectator posture.”</w:t>
      </w:r>
      <w:r w:rsidRPr="004E2590">
        <w:rPr>
          <w:rFonts w:ascii="Times New Roman" w:hAnsi="Times New Roman" w:cs="Times New Roman"/>
          <w:sz w:val="16"/>
          <w:szCs w:val="16"/>
        </w:rPr>
        <w:t xml:space="preserve"> 115 In other words, its</w:t>
      </w:r>
      <w:r w:rsidRPr="004E2590">
        <w:rPr>
          <w:rFonts w:ascii="Times New Roman" w:hAnsi="Times New Roman" w:cs="Times New Roman"/>
          <w:sz w:val="16"/>
        </w:rPr>
        <w:t xml:space="preserve"> </w:t>
      </w:r>
      <w:r w:rsidRPr="000F18BA">
        <w:rPr>
          <w:rStyle w:val="TitleChar"/>
          <w:rFonts w:ascii="Times New Roman" w:hAnsi="Times New Roman" w:cs="Times New Roman"/>
          <w:b/>
          <w:bCs/>
        </w:rPr>
        <w:t xml:space="preserve">participants are able to engage in debates where they are able to </w:t>
      </w:r>
      <w:r w:rsidRPr="000F18BA">
        <w:rPr>
          <w:rStyle w:val="Emphasis"/>
        </w:rPr>
        <w:t>distance themselves</w:t>
      </w:r>
      <w:r w:rsidRPr="000F18BA">
        <w:rPr>
          <w:rStyle w:val="TitleChar"/>
          <w:rFonts w:ascii="Times New Roman" w:hAnsi="Times New Roman" w:cs="Times New Roman"/>
          <w:b/>
          <w:bCs/>
        </w:rPr>
        <w:t xml:space="preserve"> from the events that are the subjects of debates.</w:t>
      </w:r>
      <w:r w:rsidRPr="002C1012">
        <w:rPr>
          <w:rStyle w:val="TitleChar"/>
          <w:rFonts w:ascii="Times New Roman" w:hAnsi="Times New Roman" w:cs="Times New Roman"/>
          <w:b/>
          <w:bCs/>
        </w:rPr>
        <w:t xml:space="preserve"> </w:t>
      </w:r>
      <w:r w:rsidRPr="000F18BA">
        <w:rPr>
          <w:rStyle w:val="TitleChar"/>
          <w:rFonts w:ascii="Times New Roman" w:hAnsi="Times New Roman" w:cs="Times New Roman"/>
          <w:b/>
          <w:bCs/>
          <w:highlight w:val="yellow"/>
        </w:rPr>
        <w:t>Debaters</w:t>
      </w:r>
      <w:r w:rsidRPr="000F18BA">
        <w:rPr>
          <w:rStyle w:val="TitleChar"/>
          <w:rFonts w:ascii="Times New Roman" w:hAnsi="Times New Roman" w:cs="Times New Roman"/>
          <w:b/>
          <w:bCs/>
        </w:rPr>
        <w:t xml:space="preserve"> c</w:t>
      </w:r>
      <w:r w:rsidRPr="002C1012">
        <w:rPr>
          <w:rStyle w:val="TitleChar"/>
          <w:rFonts w:ascii="Times New Roman" w:hAnsi="Times New Roman" w:cs="Times New Roman"/>
          <w:b/>
          <w:bCs/>
        </w:rPr>
        <w:t xml:space="preserve">an </w:t>
      </w:r>
      <w:r w:rsidRPr="002C1012">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2C1012">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2C1012">
        <w:rPr>
          <w:rStyle w:val="TitleChar"/>
          <w:rFonts w:ascii="Times New Roman" w:hAnsi="Times New Roman" w:cs="Times New Roman"/>
          <w:b/>
          <w:bCs/>
          <w:highlight w:val="yellow"/>
        </w:rPr>
        <w:t>and nuc</w:t>
      </w:r>
      <w:r w:rsidRPr="004E2590">
        <w:rPr>
          <w:rFonts w:ascii="Times New Roman" w:hAnsi="Times New Roman" w:cs="Times New Roman"/>
          <w:sz w:val="16"/>
        </w:rPr>
        <w:t xml:space="preserve">lear </w:t>
      </w:r>
      <w:r w:rsidRPr="002C1012">
        <w:rPr>
          <w:rStyle w:val="TitleChar"/>
          <w:rFonts w:ascii="Times New Roman" w:hAnsi="Times New Roman" w:cs="Times New Roman"/>
          <w:b/>
          <w:bCs/>
          <w:highlight w:val="yellow"/>
        </w:rPr>
        <w:t>war without blinking. Debate simulations</w:t>
      </w:r>
      <w:r w:rsidRPr="002C1012">
        <w:rPr>
          <w:rStyle w:val="TitleChar"/>
          <w:rFonts w:ascii="Times New Roman" w:hAnsi="Times New Roman" w:cs="Times New Roman"/>
          <w:b/>
          <w:bCs/>
        </w:rPr>
        <w:t xml:space="preserve"> can </w:t>
      </w:r>
      <w:r w:rsidRPr="002C1012">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2C1012">
        <w:rPr>
          <w:rStyle w:val="Emphasis"/>
          <w:highlight w:val="yellow"/>
        </w:rPr>
        <w:t>distance</w:t>
      </w:r>
      <w:r w:rsidRPr="002C1012">
        <w:rPr>
          <w:rStyle w:val="TitleChar"/>
          <w:rFonts w:ascii="Times New Roman" w:hAnsi="Times New Roman" w:cs="Times New Roman"/>
          <w:b/>
          <w:bCs/>
        </w:rPr>
        <w:t xml:space="preserve"> the </w:t>
      </w:r>
      <w:r w:rsidRPr="002C1012">
        <w:rPr>
          <w:rStyle w:val="TitleChar"/>
          <w:rFonts w:ascii="Times New Roman" w:hAnsi="Times New Roman" w:cs="Times New Roman"/>
          <w:b/>
          <w:bCs/>
          <w:highlight w:val="yellow"/>
        </w:rPr>
        <w:t>debaters from real world participation in the political contexts they debate about</w:t>
      </w:r>
      <w:r w:rsidRPr="002C1012">
        <w:rPr>
          <w:rStyle w:val="TitleChar"/>
          <w:rFonts w:ascii="Times New Roman" w:hAnsi="Times New Roman" w:cs="Times New Roman"/>
          <w:highlight w:val="yellow"/>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 xml:space="preserve">we are not immune to the colonialist legacy that </w:t>
      </w:r>
      <w:r w:rsidRPr="002C1012">
        <w:rPr>
          <w:rStyle w:val="TitleChar"/>
          <w:rFonts w:ascii="Times New Roman" w:hAnsi="Times New Roman" w:cs="Times New Roman"/>
          <w:b/>
          <w:bCs/>
        </w:rPr>
        <w:lastRenderedPageBreak/>
        <w:t>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4E2590">
        <w:rPr>
          <w:rFonts w:ascii="Times New Roman" w:hAnsi="Times New Roman" w:cs="Times New Roman"/>
          <w:sz w:val="16"/>
          <w:szCs w:val="16"/>
        </w:rPr>
        <w:t>” (emphasis in original). 116</w:t>
      </w:r>
      <w:r w:rsidRPr="004E2590">
        <w:rPr>
          <w:rFonts w:ascii="Times New Roman" w:hAnsi="Times New Roman" w:cs="Times New Roman"/>
          <w:sz w:val="16"/>
        </w:rPr>
        <w:t xml:space="preserve"> </w:t>
      </w:r>
      <w:r w:rsidRPr="002C1012">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2C1012">
        <w:rPr>
          <w:rStyle w:val="StyleUnderline"/>
          <w:rFonts w:ascii="Times New Roman" w:hAnsi="Times New Roman" w:cs="Times New Roman"/>
          <w:highlight w:val="yellow"/>
        </w:rPr>
        <w:t>imperialist persona</w:t>
      </w:r>
      <w:r w:rsidRPr="004E259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2C1012">
        <w:rPr>
          <w:rStyle w:val="TitleChar"/>
          <w:rFonts w:ascii="Times New Roman" w:hAnsi="Times New Roman" w:cs="Times New Roman"/>
          <w:b/>
          <w:bCs/>
          <w:highlight w:val="yellow"/>
        </w:rPr>
        <w:t>integrally</w:t>
      </w:r>
      <w:r w:rsidRPr="002C1012">
        <w:rPr>
          <w:rStyle w:val="TitleChar"/>
          <w:rFonts w:ascii="Times New Roman" w:hAnsi="Times New Roman" w:cs="Times New Roman"/>
          <w:highlight w:val="yellow"/>
        </w:rPr>
        <w:t xml:space="preserve"> </w:t>
      </w:r>
      <w:r w:rsidRPr="002C1012">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2C1012">
        <w:rPr>
          <w:rStyle w:val="TitleChar"/>
          <w:rFonts w:ascii="Times New Roman" w:hAnsi="Times New Roman" w:cs="Times New Roman"/>
          <w:b/>
          <w:bCs/>
          <w:highlight w:val="yellow"/>
        </w:rPr>
        <w:t xml:space="preserve">practices of power that </w:t>
      </w:r>
      <w:r w:rsidRPr="000F18BA">
        <w:rPr>
          <w:rStyle w:val="TitleChar"/>
          <w:rFonts w:ascii="Times New Roman" w:hAnsi="Times New Roman" w:cs="Times New Roman"/>
          <w:b/>
          <w:bCs/>
          <w:highlight w:val="yellow"/>
        </w:rPr>
        <w:t>produce</w:t>
      </w:r>
      <w:r w:rsidRPr="004E2590">
        <w:rPr>
          <w:rStyle w:val="TitleChar"/>
          <w:rFonts w:ascii="Times New Roman" w:hAnsi="Times New Roman" w:cs="Times New Roman"/>
          <w:b/>
          <w:bCs/>
        </w:rPr>
        <w:t xml:space="preserve"> and maintain</w:t>
      </w:r>
      <w:r w:rsidRPr="002C1012">
        <w:rPr>
          <w:rStyle w:val="TitleChar"/>
          <w:rFonts w:ascii="Times New Roman" w:hAnsi="Times New Roman" w:cs="Times New Roman"/>
          <w:b/>
          <w:bCs/>
        </w:rPr>
        <w:t xml:space="preserve"> varying networks of </w:t>
      </w:r>
      <w:r w:rsidRPr="002C1012">
        <w:rPr>
          <w:rStyle w:val="TitleChar"/>
          <w:rFonts w:ascii="Times New Roman" w:hAnsi="Times New Roman" w:cs="Times New Roman"/>
          <w:b/>
          <w:bCs/>
          <w:highlight w:val="yellow"/>
        </w:rPr>
        <w:t>oppression</w:t>
      </w:r>
      <w:r w:rsidRPr="004E2590">
        <w:rPr>
          <w:rStyle w:val="TitleChar"/>
          <w:rFonts w:ascii="Times New Roman" w:hAnsi="Times New Roman" w:cs="Times New Roman"/>
          <w:b/>
          <w:bCs/>
        </w:rPr>
        <w:t>.</w:t>
      </w:r>
      <w:r w:rsidRPr="004E2590">
        <w:rPr>
          <w:rStyle w:val="StyleUnderline"/>
          <w:rFonts w:ascii="Times New Roman" w:hAnsi="Times New Roman" w:cs="Times New Roman"/>
        </w:rPr>
        <w:t xml:space="preserve"> In other words, the discursive practices of policyoriented debate are developed</w:t>
      </w:r>
      <w:r w:rsidRPr="002C1012">
        <w:rPr>
          <w:rStyle w:val="StyleUnderline"/>
          <w:rFonts w:ascii="Times New Roman" w:hAnsi="Times New Roman" w:cs="Times New Roman"/>
        </w:rPr>
        <w:t xml:space="preserve"> within, through </w:t>
      </w:r>
      <w:r w:rsidRPr="004E2590">
        <w:rPr>
          <w:rStyle w:val="StyleUnderline"/>
          <w:rFonts w:ascii="Times New Roman" w:hAnsi="Times New Roman" w:cs="Times New Roman"/>
          <w:highlight w:val="yellow"/>
        </w:rPr>
        <w:t>and</w:t>
      </w:r>
      <w:r w:rsidRPr="002C1012">
        <w:rPr>
          <w:rStyle w:val="StyleUnderline"/>
          <w:rFonts w:ascii="Times New Roman" w:hAnsi="Times New Roman" w:cs="Times New Roman"/>
        </w:rPr>
        <w:t xml:space="preserve"> from systems of power and privilege. Thus, these practices </w:t>
      </w:r>
      <w:r w:rsidRPr="004E2590">
        <w:rPr>
          <w:rStyle w:val="StyleUnderline"/>
          <w:rFonts w:ascii="Times New Roman" w:hAnsi="Times New Roman" w:cs="Times New Roman"/>
          <w:highlight w:val="yellow"/>
        </w:rPr>
        <w:t>are</w:t>
      </w:r>
      <w:r w:rsidRPr="004E2590">
        <w:rPr>
          <w:rStyle w:val="StyleUnderline"/>
          <w:rFonts w:ascii="Times New Roman" w:hAnsi="Times New Roman" w:cs="Times New Roman"/>
        </w:rPr>
        <w:t xml:space="preserve"> critically </w:t>
      </w:r>
      <w:r w:rsidRPr="004E2590">
        <w:rPr>
          <w:rStyle w:val="StyleUnderline"/>
          <w:rFonts w:ascii="Times New Roman" w:hAnsi="Times New Roman" w:cs="Times New Roman"/>
          <w:highlight w:val="yellow"/>
        </w:rPr>
        <w:t>implicated in the maintenance of hegemony.</w:t>
      </w:r>
      <w:r w:rsidRPr="002C1012">
        <w:rPr>
          <w:rStyle w:val="StyleUnderline"/>
          <w:rFonts w:ascii="Times New Roman" w:hAnsi="Times New Roman" w:cs="Times New Roman"/>
        </w:rPr>
        <w:t xml:space="preserve"> </w:t>
      </w:r>
      <w:r w:rsidRPr="004E259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417949D3" w14:textId="77777777" w:rsidR="00753A2C" w:rsidRDefault="00753A2C" w:rsidP="00753A2C">
      <w:pPr>
        <w:pStyle w:val="NoSpacing"/>
        <w:ind w:right="-720"/>
        <w:rPr>
          <w:rFonts w:ascii="Times New Roman" w:hAnsi="Times New Roman" w:cs="Times New Roman"/>
          <w:sz w:val="16"/>
          <w:szCs w:val="16"/>
        </w:rPr>
      </w:pPr>
    </w:p>
    <w:p w14:paraId="6511F27A" w14:textId="77777777" w:rsidR="00753A2C" w:rsidRPr="004E2590" w:rsidRDefault="00753A2C" w:rsidP="00753A2C">
      <w:pPr>
        <w:spacing w:line="480" w:lineRule="auto"/>
        <w:ind w:right="-720"/>
        <w:rPr>
          <w:rStyle w:val="StyleUnderline"/>
          <w:b w:val="0"/>
          <w:bCs/>
          <w:u w:val="none"/>
        </w:rPr>
      </w:pPr>
      <w:r>
        <w:rPr>
          <w:rStyle w:val="StyleUnderline"/>
          <w:b w:val="0"/>
          <w:bCs/>
          <w:u w:val="none"/>
        </w:rPr>
        <w:t xml:space="preserve">Thus, </w:t>
      </w:r>
      <w:r w:rsidRPr="004E2590">
        <w:rPr>
          <w:rStyle w:val="StyleUnderline"/>
          <w:b w:val="0"/>
          <w:bCs/>
          <w:u w:val="none"/>
        </w:rPr>
        <w:t>the</w:t>
      </w:r>
      <w:r>
        <w:rPr>
          <w:rStyle w:val="StyleUnderline"/>
          <w:u w:val="none"/>
        </w:rPr>
        <w:t xml:space="preserve"> </w:t>
      </w:r>
      <w:r w:rsidRPr="004E2590">
        <w:rPr>
          <w:rStyle w:val="StyleUnderline"/>
          <w:u w:val="none"/>
        </w:rPr>
        <w:t>Role of the Judge</w:t>
      </w:r>
      <w:r>
        <w:rPr>
          <w:rStyle w:val="StyleUnderline"/>
          <w:u w:val="none"/>
        </w:rPr>
        <w:t xml:space="preserve"> </w:t>
      </w:r>
      <w:r w:rsidRPr="004E2590">
        <w:rPr>
          <w:rStyle w:val="StyleUnderline"/>
          <w:b w:val="0"/>
          <w:bCs/>
          <w:u w:val="none"/>
        </w:rPr>
        <w:t>is to</w:t>
      </w:r>
      <w:r>
        <w:rPr>
          <w:rStyle w:val="StyleUnderline"/>
          <w:u w:val="none"/>
        </w:rPr>
        <w:t xml:space="preserve"> Promote Real World Orientations in the Debate Space, </w:t>
      </w:r>
      <w:r>
        <w:rPr>
          <w:rStyle w:val="StyleUnderline"/>
          <w:b w:val="0"/>
          <w:bCs/>
          <w:u w:val="none"/>
        </w:rPr>
        <w:t>which means we consider high-probability impacts to actual people over low-probability scenarios, regardless of magnitude.</w:t>
      </w:r>
    </w:p>
    <w:p w14:paraId="7C900F74" w14:textId="77777777" w:rsidR="00753A2C" w:rsidRDefault="00753A2C" w:rsidP="00753A2C">
      <w:pPr>
        <w:pStyle w:val="NoSpacing"/>
        <w:ind w:right="-720"/>
        <w:rPr>
          <w:rFonts w:ascii="Times New Roman" w:hAnsi="Times New Roman" w:cs="Times New Roman"/>
          <w:sz w:val="16"/>
          <w:szCs w:val="16"/>
        </w:rPr>
      </w:pPr>
    </w:p>
    <w:p w14:paraId="3DADCCE0" w14:textId="77777777" w:rsidR="00753A2C" w:rsidRPr="00734CA9" w:rsidRDefault="00753A2C" w:rsidP="00753A2C">
      <w:pPr>
        <w:pStyle w:val="Heading4"/>
        <w:spacing w:line="480" w:lineRule="auto"/>
        <w:ind w:right="-720"/>
        <w:rPr>
          <w:rFonts w:cs="Times New Roman"/>
          <w:b w:val="0"/>
          <w:bCs w:val="0"/>
        </w:rPr>
      </w:pPr>
      <w:r w:rsidRPr="002C1012">
        <w:rPr>
          <w:rFonts w:cs="Times New Roman"/>
        </w:rPr>
        <w:t>[Bledsoe &amp; Wright</w:t>
      </w:r>
      <w:r>
        <w:rPr>
          <w:rFonts w:cs="Times New Roman"/>
        </w:rPr>
        <w:t xml:space="preserve"> &amp; ROB</w:t>
      </w:r>
      <w:r w:rsidRPr="002C1012">
        <w:rPr>
          <w:rFonts w:cs="Times New Roman"/>
        </w:rPr>
        <w:t xml:space="preserve">] </w:t>
      </w:r>
      <w:r>
        <w:rPr>
          <w:rFonts w:cs="Times New Roman"/>
        </w:rPr>
        <w:t xml:space="preserve">And </w:t>
      </w:r>
      <w:r>
        <w:rPr>
          <w:rFonts w:cs="Times New Roman"/>
          <w:b w:val="0"/>
          <w:bCs w:val="0"/>
        </w:rPr>
        <w:t>racial capitalism is a root cause of structural violence in the squo.</w:t>
      </w:r>
    </w:p>
    <w:p w14:paraId="4F999167" w14:textId="77777777" w:rsidR="00753A2C" w:rsidRPr="002C1012" w:rsidRDefault="00753A2C" w:rsidP="00753A2C">
      <w:pPr>
        <w:ind w:right="-720"/>
        <w:rPr>
          <w:rFonts w:eastAsia="Times New Roman"/>
        </w:rPr>
      </w:pP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9"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516C0910" w14:textId="77777777" w:rsidR="00753A2C" w:rsidRPr="002C1012" w:rsidRDefault="00753A2C" w:rsidP="00753A2C">
      <w:pPr>
        <w:ind w:right="-720"/>
        <w:rPr>
          <w:b/>
          <w:bCs/>
          <w:sz w:val="16"/>
        </w:rPr>
      </w:pPr>
      <w:r w:rsidRPr="002C1012">
        <w:rPr>
          <w:b/>
          <w:bCs/>
          <w:sz w:val="16"/>
        </w:rPr>
        <w:t xml:space="preserve"> </w:t>
      </w:r>
    </w:p>
    <w:p w14:paraId="38A49330" w14:textId="77777777" w:rsidR="00753A2C" w:rsidRPr="002C1012" w:rsidRDefault="00753A2C" w:rsidP="00753A2C">
      <w:pPr>
        <w:spacing w:line="480" w:lineRule="auto"/>
        <w:ind w:right="-720"/>
        <w:rPr>
          <w:sz w:val="16"/>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(Akuno,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w:t>
      </w:r>
      <w:r w:rsidRPr="002C1012">
        <w:rPr>
          <w:sz w:val="16"/>
        </w:rPr>
        <w:lastRenderedPageBreak/>
        <w:t>(Derickson, 2016; Eaves, 2016; McCutcheon, 2016; Pulido, 2017). Environment and Planning: D, specifically, has reserved space for geographical engagements with current forms of anti-Blackness and the responses to it. These engagements have yielded important interventions by Deborah Cowen, Nemoy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sidRPr="002C1012">
        <w:rPr>
          <w:sz w:val="16"/>
        </w:rPr>
        <w:t xml:space="preserve"> </w:t>
      </w:r>
    </w:p>
    <w:p w14:paraId="1CAF7341" w14:textId="77777777" w:rsidR="00753A2C" w:rsidRPr="002C1012" w:rsidRDefault="00753A2C" w:rsidP="00753A2C">
      <w:pPr>
        <w:ind w:right="-720"/>
        <w:rPr>
          <w:rStyle w:val="StyleUnderline"/>
        </w:rPr>
      </w:pPr>
    </w:p>
    <w:p w14:paraId="11E53DC9" w14:textId="77777777" w:rsidR="00753A2C" w:rsidRPr="002C1012" w:rsidRDefault="00753A2C" w:rsidP="00753A2C">
      <w:pPr>
        <w:ind w:right="-720"/>
        <w:rPr>
          <w:rStyle w:val="StyleUnderline"/>
          <w:u w:val="none"/>
        </w:rPr>
      </w:pPr>
      <w:r w:rsidRPr="002C1012">
        <w:rPr>
          <w:rStyle w:val="StyleUnderline"/>
          <w:highlight w:val="yellow"/>
        </w:rPr>
        <w:t>They add</w:t>
      </w:r>
      <w:r w:rsidRPr="002C1012">
        <w:rPr>
          <w:rStyle w:val="StyleUnderline"/>
          <w:highlight w:val="yellow"/>
          <w:u w:val="none"/>
        </w:rPr>
        <w:t>:</w:t>
      </w:r>
    </w:p>
    <w:p w14:paraId="22801233" w14:textId="77777777" w:rsidR="00753A2C" w:rsidRPr="002C1012" w:rsidRDefault="00753A2C" w:rsidP="00753A2C">
      <w:pPr>
        <w:ind w:right="-720"/>
        <w:rPr>
          <w:b/>
        </w:rPr>
      </w:pPr>
    </w:p>
    <w:p w14:paraId="264701A0" w14:textId="77777777" w:rsidR="00753A2C" w:rsidRPr="002C1012" w:rsidRDefault="00753A2C" w:rsidP="00753A2C">
      <w:pPr>
        <w:spacing w:line="480" w:lineRule="auto"/>
        <w:ind w:right="-720"/>
        <w:rPr>
          <w:sz w:val="16"/>
        </w:rPr>
      </w:pPr>
      <w:r w:rsidRPr="002C1012">
        <w:rPr>
          <w:sz w:val="16"/>
        </w:rPr>
        <w:t>Of the many political economic factors effecting Black populations in the United States, neither gentrification,</w:t>
      </w:r>
      <w:r w:rsidRPr="002C1012">
        <w:rPr>
          <w:rStyle w:val="StyleUnderline"/>
          <w:sz w:val="16"/>
          <w:u w:val="none"/>
        </w:rPr>
        <w:t xml:space="preserve"> </w:t>
      </w:r>
      <w:r w:rsidRPr="002C1012">
        <w:rPr>
          <w:rStyle w:val="StyleUnderline"/>
          <w:highlight w:val="yellow"/>
        </w:rPr>
        <w:t>deindustrialization, capital flight</w:t>
      </w:r>
      <w:r w:rsidRPr="002C1012">
        <w:rPr>
          <w:sz w:val="16"/>
        </w:rPr>
        <w:t xml:space="preserve">, nor any other such phenomenon develop by chance (Lees, 2000, 2012; Moskowitz, 2017; Paton, 2014). Rather, these processes </w:t>
      </w:r>
      <w:r w:rsidRPr="002C1012">
        <w:rPr>
          <w:rStyle w:val="StyleUnderline"/>
          <w:highlight w:val="yellow"/>
        </w:rPr>
        <w:t>are</w:t>
      </w:r>
      <w:r w:rsidRPr="002C1012">
        <w:rPr>
          <w:sz w:val="16"/>
        </w:rPr>
        <w:t xml:space="preserve"> all </w:t>
      </w:r>
      <w:r w:rsidRPr="002C1012">
        <w:rPr>
          <w:rStyle w:val="StyleUnderline"/>
          <w:highlight w:val="yellow"/>
        </w:rPr>
        <w:t>part of a much larger trend</w:t>
      </w:r>
      <w:r w:rsidRPr="002C1012">
        <w:rPr>
          <w:rStyle w:val="StyleUnderline"/>
          <w:sz w:val="16"/>
          <w:u w:val="none"/>
        </w:rPr>
        <w:t xml:space="preserve"> </w:t>
      </w:r>
      <w:r w:rsidRPr="002C1012">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2C1012">
        <w:rPr>
          <w:sz w:val="16"/>
        </w:rPr>
        <w:t xml:space="preserve">This new ordering of our globe happens in accord with </w:t>
      </w:r>
      <w:r w:rsidRPr="002C1012">
        <w:rPr>
          <w:rStyle w:val="StyleUnderline"/>
          <w:highlight w:val="yellow"/>
        </w:rPr>
        <w:t>ever-innovating forms of cap</w:t>
      </w:r>
      <w:r w:rsidRPr="002C1012">
        <w:rPr>
          <w:sz w:val="16"/>
        </w:rPr>
        <w:t>italism</w:t>
      </w:r>
      <w:r w:rsidRPr="002C1012">
        <w:rPr>
          <w:rStyle w:val="StyleUnderline"/>
          <w:highlight w:val="yellow"/>
        </w:rPr>
        <w:t>.</w:t>
      </w:r>
      <w:r w:rsidRPr="002C1012">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2C1012">
        <w:rPr>
          <w:sz w:val="16"/>
        </w:rPr>
        <w:t xml:space="preserve"> being</w:t>
      </w:r>
      <w:r w:rsidRPr="002C1012">
        <w:rPr>
          <w:rStyle w:val="StyleUnderline"/>
          <w:highlight w:val="yellow"/>
        </w:rPr>
        <w:t>s are increasingly at the mercy of cap</w:t>
      </w:r>
      <w:r w:rsidRPr="002C1012">
        <w:rPr>
          <w:sz w:val="16"/>
        </w:rPr>
        <w:t xml:space="preserve">italism and its </w:t>
      </w:r>
      <w:r w:rsidRPr="002C1012">
        <w:rPr>
          <w:rStyle w:val="StyleUnderline"/>
          <w:highlight w:val="yellow"/>
        </w:rPr>
        <w:t>exploitations</w:t>
      </w:r>
      <w:r w:rsidRPr="002C1012">
        <w:rPr>
          <w:sz w:val="16"/>
        </w:rPr>
        <w:t>, expropriations, and expulsions (Sassen, 2014)</w:t>
      </w:r>
      <w:r w:rsidRPr="002C1012">
        <w:rPr>
          <w:rStyle w:val="StyleUnderline"/>
          <w:highlight w:val="yellow"/>
        </w:rPr>
        <w:t>. These</w:t>
      </w:r>
      <w:r w:rsidRPr="002C1012">
        <w:rPr>
          <w:sz w:val="16"/>
        </w:rPr>
        <w:t xml:space="preserve"> oppressive spatial processes continually affect Black populations.</w:t>
      </w:r>
      <w:r w:rsidRPr="002C1012">
        <w:rPr>
          <w:rStyle w:val="StyleUnderline"/>
          <w:sz w:val="16"/>
          <w:u w:val="none"/>
        </w:rPr>
        <w:t xml:space="preserve"> </w:t>
      </w:r>
      <w:r w:rsidRPr="002C1012">
        <w:rPr>
          <w:rStyle w:val="StyleUnderline"/>
        </w:rPr>
        <w:t xml:space="preserve">The spatial fix—described </w:t>
      </w:r>
      <w:r w:rsidRPr="002C1012">
        <w:rPr>
          <w:rStyle w:val="StyleUnderline"/>
        </w:rPr>
        <w:lastRenderedPageBreak/>
        <w:t xml:space="preserve">by David Harvey (2001)—preserves and </w:t>
      </w:r>
      <w:r w:rsidRPr="002C1012">
        <w:rPr>
          <w:sz w:val="16"/>
        </w:rPr>
        <w:t>propagates capitalism and also</w:t>
      </w:r>
      <w:r w:rsidRPr="002C1012">
        <w:rPr>
          <w:rStyle w:val="StyleUnderline"/>
          <w:sz w:val="16"/>
          <w:u w:val="none"/>
        </w:rPr>
        <w:t xml:space="preserve"> </w:t>
      </w:r>
      <w:r w:rsidRPr="002C1012">
        <w:rPr>
          <w:rStyle w:val="StyleUnderline"/>
          <w:highlight w:val="yellow"/>
        </w:rPr>
        <w:t>entail</w:t>
      </w:r>
      <w:r w:rsidRPr="002C1012">
        <w:rPr>
          <w:sz w:val="16"/>
        </w:rPr>
        <w:t xml:space="preserve">s </w:t>
      </w:r>
      <w:r w:rsidRPr="002C1012">
        <w:rPr>
          <w:rStyle w:val="StyleUnderline"/>
          <w:highlight w:val="yellow"/>
        </w:rPr>
        <w:t>a racial fix(ation)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appropriation, </w:t>
      </w:r>
      <w:r w:rsidRPr="002C1012">
        <w:rPr>
          <w:rStyle w:val="StyleUnderline"/>
          <w:highlight w:val="yellow"/>
        </w:rPr>
        <w:t>removal</w:t>
      </w:r>
      <w:r w:rsidRPr="002C1012">
        <w:rPr>
          <w:sz w:val="16"/>
        </w:rPr>
        <w:t>, and erasure</w:t>
      </w:r>
      <w:r w:rsidRPr="002C1012">
        <w:rPr>
          <w:rStyle w:val="StyleUnderline"/>
          <w:highlight w:val="yellow"/>
        </w:rPr>
        <w:t>.</w:t>
      </w:r>
      <w:r w:rsidRPr="002C1012">
        <w:rPr>
          <w:rStyle w:val="StyleUnderline"/>
          <w:sz w:val="16"/>
          <w:u w:val="none"/>
        </w:rPr>
        <w:t xml:space="preserve"> </w:t>
      </w:r>
      <w:r w:rsidRPr="002C1012">
        <w:rPr>
          <w:sz w:val="16"/>
        </w:rPr>
        <w:t xml:space="preserve">For example, in the midst of efforts to accumulate surplus value through real estate development via the gentrification of Black communities, </w:t>
      </w:r>
      <w:r w:rsidRPr="002C1012">
        <w:rPr>
          <w:rStyle w:val="StyleUnderline"/>
        </w:rPr>
        <w:t>municipalities attempt to appease Black communities and capitalize on Black cultur</w:t>
      </w:r>
      <w:r w:rsidRPr="002C1012">
        <w:rPr>
          <w:sz w:val="16"/>
        </w:rPr>
        <w:t xml:space="preserve">al/spatial expressions </w:t>
      </w:r>
      <w:r w:rsidRPr="002C1012">
        <w:rPr>
          <w:rStyle w:val="StyleUnderline"/>
        </w:rPr>
        <w:t>by hemming Black histories into museums as they eradicate the makers of Black history.</w:t>
      </w:r>
      <w:r w:rsidRPr="002C1012">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0D161B77" w14:textId="77777777" w:rsidR="00753A2C" w:rsidRDefault="00753A2C" w:rsidP="00753A2C">
      <w:pPr>
        <w:ind w:right="-720"/>
      </w:pPr>
    </w:p>
    <w:p w14:paraId="24284A85" w14:textId="77777777" w:rsidR="00753A2C" w:rsidRPr="00734CA9" w:rsidRDefault="00753A2C" w:rsidP="00753A2C">
      <w:pPr>
        <w:spacing w:line="480" w:lineRule="auto"/>
        <w:ind w:right="-720"/>
        <w:rPr>
          <w:color w:val="0000FB"/>
        </w:rPr>
      </w:pPr>
      <w:r>
        <w:rPr>
          <w:b/>
          <w:bCs/>
        </w:rPr>
        <w:t xml:space="preserve">Thus, </w:t>
      </w:r>
      <w:r>
        <w:t xml:space="preserve">the </w:t>
      </w:r>
      <w:r>
        <w:rPr>
          <w:b/>
          <w:bCs/>
        </w:rPr>
        <w:t>Role of the Ballot</w:t>
      </w:r>
      <w:r>
        <w:t xml:space="preserve"> is to </w:t>
      </w:r>
      <w:r>
        <w:rPr>
          <w:b/>
          <w:bCs/>
        </w:rPr>
        <w:t>Resist Racial Capitalism</w:t>
      </w:r>
      <w:r>
        <w:t xml:space="preserve">, which </w:t>
      </w:r>
      <w:r w:rsidRPr="002C1012">
        <w:t xml:space="preserve">requires endorsing a method for </w:t>
      </w:r>
      <w:r>
        <w:t>rejecting</w:t>
      </w:r>
      <w:r w:rsidRPr="002C1012">
        <w:t xml:space="preserve"> anti-Black</w:t>
      </w:r>
      <w:r>
        <w:t xml:space="preserve"> economic structures</w:t>
      </w:r>
      <w:r w:rsidRPr="002C1012">
        <w:t xml:space="preserve"> in our approaches to the topic –</w:t>
      </w:r>
      <w:r>
        <w:t xml:space="preserve"> comes first, since this controls the link to other impacts</w:t>
      </w:r>
      <w:r w:rsidRPr="002C1012">
        <w:t>.</w:t>
      </w:r>
    </w:p>
    <w:p w14:paraId="38BFA330" w14:textId="77777777" w:rsidR="00753A2C" w:rsidRDefault="00753A2C" w:rsidP="00753A2C">
      <w:pPr>
        <w:pStyle w:val="Heading2"/>
        <w:ind w:right="-720"/>
        <w:rPr>
          <w:color w:val="000000" w:themeColor="text1"/>
          <w:u w:val="single"/>
        </w:rPr>
      </w:pPr>
      <w:r w:rsidRPr="00CA29BD">
        <w:rPr>
          <w:color w:val="000000" w:themeColor="text1"/>
          <w:u w:val="single"/>
        </w:rPr>
        <w:lastRenderedPageBreak/>
        <w:t xml:space="preserve">Part 2: </w:t>
      </w:r>
      <w:r>
        <w:rPr>
          <w:color w:val="000000" w:themeColor="text1"/>
          <w:u w:val="single"/>
        </w:rPr>
        <w:t>Cashing In</w:t>
      </w:r>
    </w:p>
    <w:p w14:paraId="2AE43E3B" w14:textId="77777777" w:rsidR="00753A2C" w:rsidRDefault="00753A2C" w:rsidP="00753A2C">
      <w:pPr>
        <w:ind w:right="-720"/>
      </w:pPr>
    </w:p>
    <w:p w14:paraId="11343674" w14:textId="77777777" w:rsidR="00753A2C" w:rsidRPr="00A01C0D" w:rsidRDefault="00753A2C" w:rsidP="00753A2C">
      <w:pPr>
        <w:pStyle w:val="Heading4"/>
        <w:spacing w:line="480" w:lineRule="auto"/>
        <w:ind w:right="-720"/>
        <w:rPr>
          <w:b w:val="0"/>
          <w:bCs w:val="0"/>
        </w:rPr>
      </w:pPr>
      <w:r>
        <w:t xml:space="preserve">[Gupta et al] </w:t>
      </w:r>
      <w:r w:rsidRPr="00B13F77">
        <w:t>Shocker</w:t>
      </w:r>
      <w:r>
        <w:rPr>
          <w:b w:val="0"/>
          <w:bCs w:val="0"/>
        </w:rPr>
        <w:t xml:space="preserve"> – current WTO rules stymie competition to benefit the rich, and the EU’s Draft Declaration to waive IPP is a delay tactic to stop real change.</w:t>
      </w:r>
    </w:p>
    <w:p w14:paraId="1B19AB87" w14:textId="77777777" w:rsidR="00753A2C" w:rsidRDefault="00753A2C" w:rsidP="00753A2C">
      <w:pPr>
        <w:ind w:right="-720"/>
        <w:rPr>
          <w:rStyle w:val="StyleUnderline"/>
          <w:b w:val="0"/>
          <w:bCs/>
          <w:sz w:val="16"/>
          <w:u w:val="none"/>
        </w:rPr>
      </w:pPr>
      <w:r>
        <w:rPr>
          <w:rStyle w:val="StyleUnderline"/>
        </w:rPr>
        <w:t>Gupta et al</w:t>
      </w:r>
      <w:r w:rsidRPr="00D132CB">
        <w:rPr>
          <w:rStyle w:val="StyleUnderline"/>
          <w:u w:val="none"/>
        </w:rPr>
        <w:t>:</w:t>
      </w:r>
      <w:r w:rsidRPr="00A01C0D">
        <w:rPr>
          <w:rStyle w:val="StyleUnderline"/>
          <w:sz w:val="16"/>
          <w:u w:val="none"/>
        </w:rPr>
        <w:t xml:space="preserve"> </w:t>
      </w:r>
      <w:r w:rsidRPr="00A01C0D">
        <w:rPr>
          <w:rStyle w:val="StyleUnderline"/>
          <w:b w:val="0"/>
          <w:bCs/>
          <w:sz w:val="16"/>
          <w:u w:val="none"/>
        </w:rPr>
        <w:t xml:space="preserve">Gupta, Vineeta [MD, JD, LLM; maternal and child health physician; Director,  ACTION Global Health Advocacy Partnership] and Sreenath Namboodiri [LLM, LLB; assistant professor at the School of Ethics, Governance, Culture and Social Systems at Chinmaya Vishwavidyapeeth; post-graduate on law of intellectual property rights (IPR) from Inter University Centre for IPR Studies]. “America And The TRIPS Waiver: You Can Talk The Talk, But Will You Walk The Walk?” </w:t>
      </w:r>
      <w:r w:rsidRPr="00A01C0D">
        <w:rPr>
          <w:rStyle w:val="StyleUnderline"/>
          <w:b w:val="0"/>
          <w:bCs/>
          <w:i/>
          <w:iCs/>
          <w:sz w:val="16"/>
          <w:u w:val="none"/>
        </w:rPr>
        <w:t>Health Affairs Blog</w:t>
      </w:r>
      <w:r w:rsidRPr="00A01C0D">
        <w:rPr>
          <w:rStyle w:val="StyleUnderline"/>
          <w:b w:val="0"/>
          <w:bCs/>
          <w:sz w:val="16"/>
          <w:u w:val="none"/>
        </w:rPr>
        <w:t xml:space="preserve">, July 13, 2021. </w:t>
      </w:r>
    </w:p>
    <w:p w14:paraId="42D6140A" w14:textId="77777777" w:rsidR="00753A2C" w:rsidRDefault="00753A2C" w:rsidP="00753A2C">
      <w:pPr>
        <w:ind w:right="-720"/>
        <w:rPr>
          <w:rStyle w:val="StyleUnderline"/>
          <w:b w:val="0"/>
          <w:bCs/>
          <w:sz w:val="16"/>
          <w:u w:val="none"/>
        </w:rPr>
      </w:pPr>
      <w:r w:rsidRPr="00A01C0D">
        <w:rPr>
          <w:rStyle w:val="StyleUnderline"/>
          <w:b w:val="0"/>
          <w:bCs/>
          <w:sz w:val="16"/>
          <w:u w:val="none"/>
        </w:rPr>
        <w:t>https://www.healthaffairs.org/do/10.1377/hblog20210712.248782/full/ CH</w:t>
      </w:r>
    </w:p>
    <w:p w14:paraId="29CB8DBD" w14:textId="77777777" w:rsidR="00753A2C" w:rsidRPr="00A01C0D" w:rsidRDefault="00753A2C" w:rsidP="00753A2C">
      <w:pPr>
        <w:ind w:right="-720"/>
        <w:rPr>
          <w:bCs/>
          <w:sz w:val="16"/>
        </w:rPr>
      </w:pPr>
    </w:p>
    <w:p w14:paraId="010957CB" w14:textId="77777777" w:rsidR="00753A2C" w:rsidRPr="00D132CB" w:rsidRDefault="00753A2C" w:rsidP="00753A2C">
      <w:pPr>
        <w:spacing w:line="480" w:lineRule="auto"/>
        <w:ind w:right="-720"/>
        <w:rPr>
          <w:b/>
          <w:u w:val="single"/>
        </w:rPr>
      </w:pPr>
      <w:r w:rsidRPr="00AD10D2">
        <w:rPr>
          <w:sz w:val="16"/>
        </w:rP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t>
      </w:r>
      <w:r w:rsidRPr="00A01C0D">
        <w:rPr>
          <w:rStyle w:val="StyleUnderline"/>
          <w:highlight w:val="yellow"/>
        </w:rPr>
        <w:t>While global vaccine uptake has been widely inequitable, the Draft Declaration fails to suggest any new points that would help remedy this</w:t>
      </w:r>
      <w:r w:rsidRPr="00A01C0D">
        <w:rPr>
          <w:rStyle w:val="StyleUnderline"/>
        </w:rPr>
        <w:t xml:space="preserve"> and ensure lifesaving vaccines are accessible everywhere</w:t>
      </w:r>
      <w:r w:rsidRPr="00A01C0D">
        <w:rPr>
          <w:rStyle w:val="StyleUnderline"/>
          <w:highlight w:val="yellow"/>
        </w:rPr>
        <w:t>.</w:t>
      </w:r>
      <w:r w:rsidRPr="00A01C0D">
        <w:rPr>
          <w:rStyle w:val="StyleUnderline"/>
        </w:rPr>
        <w:t xml:space="preserve"> The </w:t>
      </w:r>
      <w:r w:rsidRPr="00A01C0D">
        <w:rPr>
          <w:rStyle w:val="StyleUnderline"/>
          <w:highlight w:val="yellow"/>
        </w:rPr>
        <w:t>current TRIPS flexibilities</w:t>
      </w:r>
      <w:r w:rsidRPr="00A01C0D">
        <w:rPr>
          <w:rStyle w:val="StyleUnderline"/>
        </w:rPr>
        <w:t xml:space="preserve">, as restated by the EU, </w:t>
      </w:r>
      <w:r w:rsidRPr="00A01C0D">
        <w:rPr>
          <w:rStyle w:val="StyleUnderline"/>
          <w:highlight w:val="yellow"/>
        </w:rPr>
        <w:t>are not efficient during a</w:t>
      </w:r>
      <w:r w:rsidRPr="004C0C0B">
        <w:rPr>
          <w:rStyle w:val="StyleUnderline"/>
        </w:rPr>
        <w:t xml:space="preserve"> global </w:t>
      </w:r>
      <w:r w:rsidRPr="00A01C0D">
        <w:rPr>
          <w:rStyle w:val="StyleUnderline"/>
          <w:highlight w:val="yellow"/>
        </w:rPr>
        <w:t>pandemic. Legal obstacles and pressure from pharma</w:t>
      </w:r>
      <w:r w:rsidRPr="00AD10D2">
        <w:rPr>
          <w:sz w:val="16"/>
        </w:rPr>
        <w:t xml:space="preserve">ceutical companies </w:t>
      </w:r>
      <w:r w:rsidRPr="00A01C0D">
        <w:rPr>
          <w:rStyle w:val="StyleUnderline"/>
          <w:highlight w:val="yellow"/>
        </w:rPr>
        <w:t>make the process too slow</w:t>
      </w:r>
      <w:r w:rsidRPr="00A01C0D">
        <w:rPr>
          <w:rStyle w:val="StyleUnderline"/>
        </w:rPr>
        <w:t xml:space="preserve"> and complicated </w:t>
      </w:r>
      <w:r w:rsidRPr="004C0C0B">
        <w:rPr>
          <w:rStyle w:val="StyleUnderline"/>
          <w:highlight w:val="yellow"/>
        </w:rPr>
        <w:t>t</w:t>
      </w:r>
      <w:r w:rsidRPr="00A01C0D">
        <w:rPr>
          <w:rStyle w:val="StyleUnderline"/>
          <w:highlight w:val="yellow"/>
        </w:rPr>
        <w:t>o address</w:t>
      </w:r>
      <w:r w:rsidRPr="00A01C0D">
        <w:rPr>
          <w:rStyle w:val="StyleUnderline"/>
        </w:rPr>
        <w:t xml:space="preserve"> the </w:t>
      </w:r>
      <w:r w:rsidRPr="00A01C0D">
        <w:rPr>
          <w:rStyle w:val="StyleUnderline"/>
          <w:highlight w:val="yellow"/>
        </w:rPr>
        <w:t>immediate challenges</w:t>
      </w:r>
      <w:r w:rsidRPr="00A01C0D">
        <w:rPr>
          <w:rStyle w:val="StyleUnderline"/>
        </w:rPr>
        <w:t xml:space="preserve"> at hand</w:t>
      </w:r>
      <w:r w:rsidRPr="00A01C0D">
        <w:rPr>
          <w:rStyle w:val="StyleUnderline"/>
          <w:highlight w:val="yellow"/>
        </w:rPr>
        <w:t>.</w:t>
      </w:r>
      <w:r w:rsidRPr="00A01C0D">
        <w:rPr>
          <w:rStyle w:val="StyleUnderline"/>
        </w:rPr>
        <w:t xml:space="preserve"> Furthermore, the Draft Declaration is limited to patents only and fails to address the barriers created by other intellectual property restrictions.</w:t>
      </w:r>
      <w:r w:rsidRPr="00AD10D2">
        <w:rPr>
          <w:sz w:val="16"/>
        </w:rPr>
        <w:t xml:space="preserve"> For instance, if one thing is clear from the discussions and the opposition raised against the India-South Africa waiver proposal, it is the pivotal role of trade secrets in the transfer of tacit knowledge of technology. </w:t>
      </w:r>
      <w:r w:rsidRPr="00013F2B">
        <w:rPr>
          <w:rStyle w:val="StyleUnderline"/>
        </w:rPr>
        <w:t xml:space="preserve">The </w:t>
      </w:r>
      <w:r w:rsidRPr="001D3BAB">
        <w:rPr>
          <w:rStyle w:val="StyleUnderline"/>
          <w:highlight w:val="yellow"/>
        </w:rPr>
        <w:t>operational specificities for</w:t>
      </w:r>
      <w:r w:rsidRPr="001D3BAB">
        <w:rPr>
          <w:rStyle w:val="StyleUnderline"/>
        </w:rPr>
        <w:t xml:space="preserve"> the </w:t>
      </w:r>
      <w:r w:rsidRPr="001D3BAB">
        <w:rPr>
          <w:rStyle w:val="StyleUnderline"/>
          <w:highlight w:val="yellow"/>
        </w:rPr>
        <w:t>scaling up</w:t>
      </w:r>
      <w:r w:rsidRPr="001D3BAB">
        <w:rPr>
          <w:rStyle w:val="StyleUnderline"/>
        </w:rPr>
        <w:t xml:space="preserve"> of </w:t>
      </w:r>
      <w:r w:rsidRPr="001D3BAB">
        <w:rPr>
          <w:rStyle w:val="StyleUnderline"/>
          <w:highlight w:val="yellow"/>
        </w:rPr>
        <w:t>vaccine production and</w:t>
      </w:r>
      <w:r w:rsidRPr="00013F2B">
        <w:rPr>
          <w:rStyle w:val="StyleUnderline"/>
        </w:rPr>
        <w:t xml:space="preserve"> information for </w:t>
      </w:r>
      <w:r w:rsidRPr="001D3BAB">
        <w:rPr>
          <w:rStyle w:val="StyleUnderline"/>
          <w:highlight w:val="yellow"/>
        </w:rPr>
        <w:t>regulatory approval are secured as trade secrets, making it difficult for new manufacturers to produce and enter the</w:t>
      </w:r>
      <w:r w:rsidRPr="001D3BAB">
        <w:rPr>
          <w:rStyle w:val="StyleUnderline"/>
        </w:rPr>
        <w:t xml:space="preserve"> COVID-19 </w:t>
      </w:r>
      <w:r w:rsidRPr="001D3BAB">
        <w:rPr>
          <w:rStyle w:val="StyleUnderline"/>
          <w:highlight w:val="yellow"/>
        </w:rPr>
        <w:t>vaccine market</w:t>
      </w:r>
      <w:r w:rsidRPr="00AD10D2">
        <w:rPr>
          <w:sz w:val="16"/>
        </w:rPr>
        <w:t>. The EU Draft Declaration is completely silent on this matter and</w:t>
      </w:r>
      <w:r w:rsidRPr="001D3BAB">
        <w:rPr>
          <w:rStyle w:val="StyleUnderline"/>
          <w:highlight w:val="yellow"/>
        </w:rPr>
        <w:t>,</w:t>
      </w:r>
      <w:r w:rsidRPr="00AD10D2">
        <w:rPr>
          <w:sz w:val="16"/>
        </w:rPr>
        <w:t xml:space="preserve"> hence, fails to provide a viable policy measurement “to increase manufacturing capacity and investment, as well as supplies at an affordable cost.” The Draft Declaration is </w:t>
      </w:r>
      <w:r w:rsidRPr="001D3BAB">
        <w:rPr>
          <w:rStyle w:val="StyleUnderline"/>
          <w:highlight w:val="yellow"/>
        </w:rPr>
        <w:t>not</w:t>
      </w:r>
      <w:r w:rsidRPr="001D3BAB">
        <w:rPr>
          <w:rStyle w:val="StyleUnderline"/>
        </w:rPr>
        <w:t xml:space="preserve"> much of </w:t>
      </w:r>
      <w:r w:rsidRPr="001D3BAB">
        <w:rPr>
          <w:rStyle w:val="StyleUnderline"/>
          <w:highlight w:val="yellow"/>
        </w:rPr>
        <w:t>a surprise when one considers who is profit</w:t>
      </w:r>
      <w:r w:rsidRPr="00AD10D2">
        <w:rPr>
          <w:sz w:val="16"/>
        </w:rPr>
        <w:t>eer</w:t>
      </w:r>
      <w:r w:rsidRPr="001D3BAB">
        <w:rPr>
          <w:rStyle w:val="StyleUnderline"/>
          <w:highlight w:val="yellow"/>
        </w:rPr>
        <w:t>ing from the pandemic. All</w:t>
      </w:r>
      <w:r w:rsidRPr="001D3BAB">
        <w:rPr>
          <w:rStyle w:val="StyleUnderline"/>
        </w:rPr>
        <w:t xml:space="preserve"> of the </w:t>
      </w:r>
      <w:r w:rsidRPr="001D3BAB">
        <w:rPr>
          <w:rStyle w:val="StyleUnderline"/>
          <w:highlight w:val="yellow"/>
        </w:rPr>
        <w:t>frontrunner vaccines</w:t>
      </w:r>
      <w:r w:rsidRPr="001D3BAB">
        <w:rPr>
          <w:rStyle w:val="StyleUnderline"/>
        </w:rPr>
        <w:t xml:space="preserve">, except for Moderna’s COVID-19 vaccine, </w:t>
      </w:r>
      <w:r w:rsidRPr="001D3BAB">
        <w:rPr>
          <w:rStyle w:val="StyleUnderline"/>
          <w:highlight w:val="yellow"/>
        </w:rPr>
        <w:t>are</w:t>
      </w:r>
      <w:r w:rsidRPr="001D3BAB">
        <w:rPr>
          <w:rStyle w:val="StyleUnderline"/>
        </w:rPr>
        <w:t xml:space="preserve"> </w:t>
      </w:r>
      <w:r w:rsidRPr="001D3BAB">
        <w:rPr>
          <w:rStyle w:val="StyleUnderline"/>
        </w:rPr>
        <w:lastRenderedPageBreak/>
        <w:t xml:space="preserve">either solely or jointly developed or </w:t>
      </w:r>
      <w:r w:rsidRPr="001D3BAB">
        <w:rPr>
          <w:rStyle w:val="StyleUnderline"/>
          <w:highlight w:val="yellow"/>
        </w:rPr>
        <w:t>produced by European pharma</w:t>
      </w:r>
      <w:r w:rsidRPr="00AD10D2">
        <w:rPr>
          <w:sz w:val="16"/>
        </w:rPr>
        <w:t>ceutical companies</w:t>
      </w:r>
      <w:r w:rsidRPr="001D3BAB">
        <w:rPr>
          <w:rStyle w:val="StyleUnderline"/>
          <w:highlight w:val="yellow"/>
        </w:rPr>
        <w:t>.</w:t>
      </w:r>
      <w:r w:rsidRPr="001D3BAB">
        <w:rPr>
          <w:rStyle w:val="StyleUnderline"/>
        </w:rPr>
        <w:t xml:space="preserve"> While </w:t>
      </w:r>
      <w:r w:rsidRPr="001D3BAB">
        <w:rPr>
          <w:rStyle w:val="StyleUnderline"/>
          <w:highlight w:val="yellow"/>
        </w:rPr>
        <w:t>the EU</w:t>
      </w:r>
      <w:r w:rsidRPr="001D3BAB">
        <w:rPr>
          <w:rStyle w:val="StyleUnderline"/>
        </w:rPr>
        <w:t xml:space="preserve"> appears to be helping to alleviate this dire global crisis, it </w:t>
      </w:r>
      <w:r w:rsidRPr="001D3BAB">
        <w:rPr>
          <w:rStyle w:val="StyleUnderline"/>
          <w:highlight w:val="yellow"/>
        </w:rPr>
        <w:t>clearly has incentive to protect</w:t>
      </w:r>
      <w:r w:rsidRPr="00AD10D2">
        <w:rPr>
          <w:rStyle w:val="StyleUnderline"/>
        </w:rPr>
        <w:t xml:space="preserve"> the interests of </w:t>
      </w:r>
      <w:r w:rsidRPr="001D3BAB">
        <w:rPr>
          <w:rStyle w:val="StyleUnderline"/>
          <w:highlight w:val="yellow"/>
        </w:rPr>
        <w:t>its</w:t>
      </w:r>
      <w:r w:rsidRPr="001D3BAB">
        <w:rPr>
          <w:rStyle w:val="StyleUnderline"/>
        </w:rPr>
        <w:t xml:space="preserve"> pharmaceutical </w:t>
      </w:r>
      <w:r w:rsidRPr="001D3BAB">
        <w:rPr>
          <w:rStyle w:val="StyleUnderline"/>
          <w:highlight w:val="yellow"/>
        </w:rPr>
        <w:t>companies.</w:t>
      </w:r>
      <w:r w:rsidRPr="00AD10D2">
        <w:rPr>
          <w:sz w:val="16"/>
        </w:rPr>
        <w:t xml:space="preserve"> Thus, the EU has mooted the Draft Declaration to divert attention from and delay text-based negotiations on the waiver proposal. </w:t>
      </w:r>
      <w:r w:rsidRPr="001D3BAB">
        <w:rPr>
          <w:rStyle w:val="StyleUnderline"/>
          <w:highlight w:val="yellow"/>
        </w:rPr>
        <w:t>By submitting its Draft Declaration,</w:t>
      </w:r>
      <w:r w:rsidRPr="001D3BAB">
        <w:rPr>
          <w:rStyle w:val="StyleUnderline"/>
        </w:rPr>
        <w:t xml:space="preserve"> which is considered a proposal on par with that of the India-South Africa waiver proposal, </w:t>
      </w:r>
      <w:r w:rsidRPr="001D3BAB">
        <w:rPr>
          <w:rStyle w:val="StyleUnderline"/>
          <w:highlight w:val="yellow"/>
        </w:rPr>
        <w:t>the EU is aiming to delay text-based negotiations. Negotiations will take much longer given that the WTO</w:t>
      </w:r>
      <w:r w:rsidRPr="001D3BAB">
        <w:rPr>
          <w:rStyle w:val="StyleUnderline"/>
        </w:rPr>
        <w:t xml:space="preserve"> TRIPS Council </w:t>
      </w:r>
      <w:r w:rsidRPr="001D3BAB">
        <w:rPr>
          <w:rStyle w:val="StyleUnderline"/>
          <w:highlight w:val="yellow"/>
        </w:rPr>
        <w:t>now has to discuss this counter proposal</w:t>
      </w:r>
      <w:r w:rsidRPr="001D3BAB">
        <w:rPr>
          <w:rStyle w:val="StyleUnderline"/>
        </w:rPr>
        <w:t>, too</w:t>
      </w:r>
      <w:r w:rsidRPr="001D3BAB">
        <w:rPr>
          <w:rStyle w:val="StyleUnderline"/>
          <w:highlight w:val="yellow"/>
        </w:rPr>
        <w:t>.</w:t>
      </w:r>
      <w:r w:rsidRPr="00AD10D2">
        <w:rPr>
          <w:sz w:val="16"/>
        </w:rPr>
        <w:t xml:space="preserve"> Additionally, one might argue that the EU’s Draft Declaration is, in fact, not a proposal at all, given that it gives no new policy recommendations and is only a reiteration of the existing TRIPS flexibilities. Organizations such as Les Medecins Sans Frontiers and Health Action International have voiced their discontent with the EU for submitting this Draft Declaration to delay the text-based negotiations of the India‑South Africa proposal. </w:t>
      </w:r>
      <w:r w:rsidRPr="001D3BAB">
        <w:rPr>
          <w:rStyle w:val="StyleUnderline"/>
          <w:highlight w:val="yellow"/>
        </w:rPr>
        <w:t>In the midst of a</w:t>
      </w:r>
      <w:r w:rsidRPr="00835B75">
        <w:rPr>
          <w:rStyle w:val="StyleUnderline"/>
        </w:rPr>
        <w:t xml:space="preserve"> global </w:t>
      </w:r>
      <w:r w:rsidRPr="001D3BAB">
        <w:rPr>
          <w:rStyle w:val="StyleUnderline"/>
          <w:highlight w:val="yellow"/>
        </w:rPr>
        <w:t>pandemic that has already killed more than four million people, there is no room for</w:t>
      </w:r>
      <w:r w:rsidRPr="001D3BAB">
        <w:rPr>
          <w:rStyle w:val="StyleUnderline"/>
        </w:rPr>
        <w:t xml:space="preserve"> hesitancy nor </w:t>
      </w:r>
      <w:r w:rsidRPr="001D3BAB">
        <w:rPr>
          <w:rStyle w:val="StyleUnderline"/>
          <w:highlight w:val="yellow"/>
        </w:rPr>
        <w:t>inaction.</w:t>
      </w:r>
    </w:p>
    <w:p w14:paraId="5E79A8D6" w14:textId="77777777" w:rsidR="00753A2C" w:rsidRPr="00CA29BD" w:rsidRDefault="00753A2C" w:rsidP="00753A2C">
      <w:pPr>
        <w:pStyle w:val="Heading4"/>
        <w:spacing w:line="480" w:lineRule="auto"/>
        <w:ind w:right="-720"/>
        <w:rPr>
          <w:color w:val="000000" w:themeColor="text1"/>
        </w:rPr>
      </w:pPr>
      <w:r w:rsidRPr="00CA29BD">
        <w:rPr>
          <w:color w:val="000000" w:themeColor="text1"/>
        </w:rPr>
        <w:t xml:space="preserve">[Vanni 1] </w:t>
      </w:r>
      <w:r w:rsidRPr="00D132CB">
        <w:rPr>
          <w:color w:val="000000" w:themeColor="text1"/>
        </w:rPr>
        <w:t>And</w:t>
      </w:r>
      <w:r>
        <w:rPr>
          <w:b w:val="0"/>
          <w:bCs w:val="0"/>
          <w:color w:val="000000" w:themeColor="text1"/>
        </w:rPr>
        <w:t xml:space="preserve"> </w:t>
      </w:r>
      <w:r w:rsidRPr="00CA29BD">
        <w:rPr>
          <w:b w:val="0"/>
          <w:bCs w:val="0"/>
          <w:color w:val="000000" w:themeColor="text1"/>
        </w:rPr>
        <w:t xml:space="preserve">TRIPS </w:t>
      </w:r>
      <w:r>
        <w:rPr>
          <w:b w:val="0"/>
          <w:bCs w:val="0"/>
          <w:color w:val="000000" w:themeColor="text1"/>
        </w:rPr>
        <w:t>promotes racialized economic discrimination by shutting out non-white countries.</w:t>
      </w:r>
    </w:p>
    <w:p w14:paraId="7C4F0C61" w14:textId="77777777" w:rsidR="00753A2C" w:rsidRPr="00CA29BD" w:rsidRDefault="00753A2C" w:rsidP="00753A2C">
      <w:pPr>
        <w:ind w:right="-720"/>
        <w:rPr>
          <w:color w:val="000000" w:themeColor="text1"/>
          <w:sz w:val="16"/>
        </w:rPr>
      </w:pPr>
      <w:r w:rsidRPr="00CA29BD">
        <w:rPr>
          <w:b/>
          <w:bCs/>
          <w:color w:val="000000" w:themeColor="text1"/>
          <w:u w:val="single"/>
        </w:rPr>
        <w:t>Vanni 1</w:t>
      </w:r>
      <w:r w:rsidRPr="00FF3AB1">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7F9AED74" w14:textId="77777777" w:rsidR="00753A2C" w:rsidRPr="00CA29BD" w:rsidRDefault="00753A2C" w:rsidP="00753A2C">
      <w:pPr>
        <w:ind w:right="-720"/>
        <w:rPr>
          <w:color w:val="000000" w:themeColor="text1"/>
        </w:rPr>
      </w:pPr>
    </w:p>
    <w:p w14:paraId="75948408" w14:textId="77777777" w:rsidR="00753A2C" w:rsidRPr="00835B75" w:rsidRDefault="00753A2C" w:rsidP="00753A2C">
      <w:pPr>
        <w:spacing w:line="480" w:lineRule="auto"/>
        <w:ind w:right="-720"/>
        <w:rPr>
          <w:color w:val="000000" w:themeColor="text1"/>
          <w:sz w:val="16"/>
          <w:szCs w:val="16"/>
        </w:rPr>
      </w:pPr>
      <w:r w:rsidRPr="00835B75">
        <w:rPr>
          <w:color w:val="000000" w:themeColor="text1"/>
          <w:sz w:val="16"/>
        </w:rPr>
        <w:t xml:space="preserve">From the onset, </w:t>
      </w:r>
      <w:r w:rsidRPr="00BC4E24">
        <w:rPr>
          <w:b/>
          <w:bCs/>
          <w:color w:val="000000" w:themeColor="text1"/>
          <w:u w:val="single"/>
        </w:rPr>
        <w:t xml:space="preserve">the </w:t>
      </w:r>
      <w:r w:rsidRPr="0019710A">
        <w:rPr>
          <w:b/>
          <w:bCs/>
          <w:color w:val="000000" w:themeColor="text1"/>
          <w:highlight w:val="yellow"/>
          <w:u w:val="single"/>
        </w:rPr>
        <w:t>TRIPS IP</w:t>
      </w:r>
      <w:r w:rsidRPr="00BC4E24">
        <w:rPr>
          <w:b/>
          <w:bCs/>
          <w:color w:val="000000" w:themeColor="text1"/>
          <w:u w:val="single"/>
        </w:rPr>
        <w:t xml:space="preserve"> regime </w:t>
      </w:r>
      <w:r w:rsidRPr="0019710A">
        <w:rPr>
          <w:b/>
          <w:bCs/>
          <w:color w:val="000000" w:themeColor="text1"/>
          <w:highlight w:val="yellow"/>
          <w:u w:val="single"/>
        </w:rPr>
        <w:t>created imbalance between innovation</w:t>
      </w:r>
      <w:r w:rsidRPr="00BC4E24">
        <w:rPr>
          <w:b/>
          <w:bCs/>
          <w:color w:val="000000" w:themeColor="text1"/>
          <w:u w:val="single"/>
        </w:rPr>
        <w:t>,</w:t>
      </w:r>
      <w:r w:rsidRPr="00CA29BD">
        <w:rPr>
          <w:b/>
          <w:bCs/>
          <w:color w:val="000000" w:themeColor="text1"/>
          <w:u w:val="single"/>
        </w:rPr>
        <w:t xml:space="preserve"> market monopoly, </w:t>
      </w:r>
      <w:r w:rsidRPr="0019710A">
        <w:rPr>
          <w:b/>
          <w:bCs/>
          <w:color w:val="000000" w:themeColor="text1"/>
          <w:highlight w:val="yellow"/>
          <w:u w:val="single"/>
        </w:rPr>
        <w:t>and medicines access, because it failed to</w:t>
      </w:r>
      <w:r w:rsidRPr="00835B75">
        <w:rPr>
          <w:sz w:val="16"/>
        </w:rPr>
        <w:t xml:space="preserve"> take into </w:t>
      </w:r>
      <w:r w:rsidRPr="0019710A">
        <w:rPr>
          <w:b/>
          <w:bCs/>
          <w:color w:val="000000" w:themeColor="text1"/>
          <w:highlight w:val="yellow"/>
          <w:u w:val="single"/>
        </w:rPr>
        <w:t>consider</w:t>
      </w:r>
      <w:r w:rsidRPr="00835B75">
        <w:rPr>
          <w:sz w:val="16"/>
        </w:rPr>
        <w:t xml:space="preserve">ation </w:t>
      </w:r>
      <w:r w:rsidRPr="0019710A">
        <w:rPr>
          <w:b/>
          <w:bCs/>
          <w:color w:val="000000" w:themeColor="text1"/>
          <w:highlight w:val="yellow"/>
          <w:u w:val="single"/>
        </w:rPr>
        <w:t>the health burden</w:t>
      </w:r>
      <w:r w:rsidRPr="00CA29BD">
        <w:rPr>
          <w:b/>
          <w:bCs/>
          <w:color w:val="000000" w:themeColor="text1"/>
          <w:u w:val="single"/>
        </w:rPr>
        <w:t xml:space="preserve">, development needs and local conditions </w:t>
      </w:r>
      <w:r w:rsidRPr="0019710A">
        <w:rPr>
          <w:b/>
          <w:bCs/>
          <w:color w:val="000000" w:themeColor="text1"/>
          <w:highlight w:val="yellow"/>
          <w:u w:val="single"/>
        </w:rPr>
        <w:t>of</w:t>
      </w:r>
      <w:r w:rsidRPr="00CA29BD">
        <w:rPr>
          <w:b/>
          <w:bCs/>
          <w:color w:val="000000" w:themeColor="text1"/>
          <w:u w:val="single"/>
        </w:rPr>
        <w:t xml:space="preserve"> the </w:t>
      </w:r>
      <w:r w:rsidRPr="0019710A">
        <w:rPr>
          <w:b/>
          <w:bCs/>
          <w:color w:val="000000" w:themeColor="text1"/>
          <w:highlight w:val="yellow"/>
          <w:u w:val="single"/>
        </w:rPr>
        <w:t xml:space="preserve">various </w:t>
      </w:r>
      <w:r w:rsidRPr="00BC4E24">
        <w:rPr>
          <w:b/>
          <w:bCs/>
          <w:color w:val="000000" w:themeColor="text1"/>
          <w:highlight w:val="yellow"/>
          <w:u w:val="single"/>
        </w:rPr>
        <w:t>countries that make up the WTO.</w:t>
      </w:r>
      <w:r w:rsidRPr="00835B75">
        <w:rPr>
          <w:color w:val="000000" w:themeColor="text1"/>
          <w:sz w:val="16"/>
        </w:rPr>
        <w:t xml:space="preserve"> This has led to several issues. First</w:t>
      </w:r>
      <w:r w:rsidRPr="00CA29BD">
        <w:rPr>
          <w:b/>
          <w:bCs/>
          <w:color w:val="000000" w:themeColor="text1"/>
          <w:u w:val="single"/>
        </w:rPr>
        <w:t xml:space="preserve">, the market monopoly of </w:t>
      </w:r>
      <w:r w:rsidRPr="0019710A">
        <w:rPr>
          <w:b/>
          <w:bCs/>
          <w:color w:val="000000" w:themeColor="text1"/>
          <w:highlight w:val="yellow"/>
          <w:u w:val="single"/>
        </w:rPr>
        <w:t>IP rights</w:t>
      </w:r>
      <w:r w:rsidRPr="00CA29BD">
        <w:rPr>
          <w:b/>
          <w:bCs/>
          <w:color w:val="000000" w:themeColor="text1"/>
          <w:u w:val="single"/>
        </w:rPr>
        <w:t>,</w:t>
      </w:r>
      <w:r w:rsidRPr="00835B75">
        <w:rPr>
          <w:color w:val="000000" w:themeColor="text1"/>
          <w:sz w:val="16"/>
        </w:rPr>
        <w:t xml:space="preserve"> which allows the corporation to set the market for drugs, </w:t>
      </w:r>
      <w:r w:rsidRPr="00835B75">
        <w:rPr>
          <w:b/>
          <w:bCs/>
          <w:color w:val="000000" w:themeColor="text1"/>
          <w:u w:val="single"/>
        </w:rPr>
        <w:t xml:space="preserve">has </w:t>
      </w:r>
      <w:r w:rsidRPr="0019710A">
        <w:rPr>
          <w:b/>
          <w:bCs/>
          <w:color w:val="000000" w:themeColor="text1"/>
          <w:highlight w:val="yellow"/>
          <w:u w:val="single"/>
        </w:rPr>
        <w:t>create</w:t>
      </w:r>
      <w:r w:rsidRPr="00835B75">
        <w:rPr>
          <w:sz w:val="16"/>
        </w:rPr>
        <w:t>d</w:t>
      </w:r>
      <w:r w:rsidRPr="0019710A">
        <w:rPr>
          <w:b/>
          <w:bCs/>
          <w:color w:val="000000" w:themeColor="text1"/>
          <w:highlight w:val="yellow"/>
          <w:u w:val="single"/>
        </w:rPr>
        <w:t xml:space="preserve"> a privileged</w:t>
      </w:r>
      <w:r w:rsidRPr="00BC4E24">
        <w:rPr>
          <w:b/>
          <w:bCs/>
          <w:color w:val="000000" w:themeColor="text1"/>
          <w:u w:val="single"/>
        </w:rPr>
        <w:t xml:space="preserve"> societal </w:t>
      </w:r>
      <w:r w:rsidRPr="0019710A">
        <w:rPr>
          <w:b/>
          <w:bCs/>
          <w:color w:val="000000" w:themeColor="text1"/>
          <w:highlight w:val="yellow"/>
          <w:u w:val="single"/>
        </w:rPr>
        <w:t xml:space="preserve">class with access to lifesaving medication distinguishing them from those excluded from </w:t>
      </w:r>
      <w:r w:rsidRPr="00BC4E24">
        <w:rPr>
          <w:b/>
          <w:bCs/>
          <w:color w:val="000000" w:themeColor="text1"/>
          <w:highlight w:val="yellow"/>
          <w:u w:val="single"/>
        </w:rPr>
        <w:t>access</w:t>
      </w:r>
      <w:r w:rsidRPr="00835B75">
        <w:rPr>
          <w:sz w:val="16"/>
        </w:rPr>
        <w:t xml:space="preserve"> to available medications</w:t>
      </w:r>
      <w:r w:rsidRPr="00BC4E24">
        <w:rPr>
          <w:b/>
          <w:bCs/>
          <w:color w:val="000000" w:themeColor="text1"/>
          <w:highlight w:val="yellow"/>
          <w:u w:val="single"/>
        </w:rPr>
        <w:t>. This</w:t>
      </w:r>
      <w:r w:rsidRPr="00CA29BD">
        <w:rPr>
          <w:b/>
          <w:bCs/>
          <w:color w:val="000000" w:themeColor="text1"/>
          <w:u w:val="single"/>
        </w:rPr>
        <w:t xml:space="preserve"> </w:t>
      </w:r>
      <w:r w:rsidRPr="00835B75">
        <w:rPr>
          <w:color w:val="000000" w:themeColor="text1"/>
          <w:sz w:val="16"/>
        </w:rPr>
        <w:t xml:space="preserve">phenomenon </w:t>
      </w:r>
      <w:r w:rsidRPr="0019710A">
        <w:rPr>
          <w:b/>
          <w:bCs/>
          <w:color w:val="000000" w:themeColor="text1"/>
          <w:highlight w:val="yellow"/>
          <w:u w:val="single"/>
        </w:rPr>
        <w:t>is</w:t>
      </w:r>
      <w:r w:rsidRPr="00CA29BD">
        <w:rPr>
          <w:b/>
          <w:bCs/>
          <w:color w:val="000000" w:themeColor="text1"/>
          <w:u w:val="single"/>
        </w:rPr>
        <w:t xml:space="preserve"> vividly </w:t>
      </w:r>
      <w:r w:rsidRPr="0019710A">
        <w:rPr>
          <w:b/>
          <w:bCs/>
          <w:color w:val="000000" w:themeColor="text1"/>
          <w:highlight w:val="yellow"/>
          <w:u w:val="single"/>
        </w:rPr>
        <w:t>illustrated in the HIV/AIDS crisis</w:t>
      </w:r>
      <w:r w:rsidRPr="00835B75">
        <w:rPr>
          <w:color w:val="000000" w:themeColor="text1"/>
          <w:sz w:val="16"/>
        </w:rPr>
        <w:t xml:space="preserve"> of the 1990s and early 2000s</w:t>
      </w:r>
      <w:r w:rsidRPr="00BC4E24">
        <w:rPr>
          <w:rStyle w:val="StyleUnderline"/>
          <w:highlight w:val="yellow"/>
        </w:rPr>
        <w:t>. While</w:t>
      </w:r>
      <w:r w:rsidRPr="00835B75">
        <w:rPr>
          <w:color w:val="000000" w:themeColor="text1"/>
          <w:sz w:val="16"/>
        </w:rPr>
        <w:t xml:space="preserve"> HIV/AIDS </w:t>
      </w:r>
      <w:r w:rsidRPr="00BC4E24">
        <w:rPr>
          <w:rStyle w:val="StyleUnderline"/>
          <w:highlight w:val="yellow"/>
        </w:rPr>
        <w:t>patients in developed countries were able to afford</w:t>
      </w:r>
      <w:r w:rsidRPr="00BC4E24">
        <w:rPr>
          <w:rStyle w:val="StyleUnderline"/>
        </w:rPr>
        <w:t xml:space="preserve"> </w:t>
      </w:r>
      <w:r w:rsidRPr="00BC4E24">
        <w:rPr>
          <w:rStyle w:val="StyleUnderline"/>
        </w:rPr>
        <w:lastRenderedPageBreak/>
        <w:t xml:space="preserve">antiretroviral (ARVs) </w:t>
      </w:r>
      <w:r w:rsidRPr="00BC4E24">
        <w:rPr>
          <w:rStyle w:val="StyleUnderline"/>
          <w:highlight w:val="yellow"/>
        </w:rPr>
        <w:t>treatments,</w:t>
      </w:r>
      <w:r w:rsidRPr="00BC4E24">
        <w:rPr>
          <w:rStyle w:val="StyleUnderline"/>
        </w:rPr>
        <w:t xml:space="preserve"> which had been developed, approved and patented as early as 1987, </w:t>
      </w:r>
      <w:r w:rsidRPr="00BC4E24">
        <w:rPr>
          <w:rStyle w:val="StyleUnderline"/>
          <w:highlight w:val="yellow"/>
        </w:rPr>
        <w:t>many</w:t>
      </w:r>
      <w:r w:rsidRPr="00BC4E24">
        <w:rPr>
          <w:rStyle w:val="StyleUnderline"/>
        </w:rPr>
        <w:t xml:space="preserve"> patients </w:t>
      </w:r>
      <w:r w:rsidRPr="00BC4E24">
        <w:rPr>
          <w:rStyle w:val="StyleUnderline"/>
          <w:highlight w:val="yellow"/>
        </w:rPr>
        <w:t>in Africa</w:t>
      </w:r>
      <w:r w:rsidRPr="00CA29BD">
        <w:rPr>
          <w:b/>
          <w:bCs/>
          <w:color w:val="000000" w:themeColor="text1"/>
          <w:u w:val="single"/>
        </w:rPr>
        <w:t xml:space="preserve"> and other parts of the developing world </w:t>
      </w:r>
      <w:r w:rsidRPr="0019710A">
        <w:rPr>
          <w:b/>
          <w:bCs/>
          <w:color w:val="000000" w:themeColor="text1"/>
          <w:highlight w:val="yellow"/>
          <w:u w:val="single"/>
        </w:rPr>
        <w:t>could not</w:t>
      </w:r>
      <w:r w:rsidRPr="00835B75">
        <w:rPr>
          <w:sz w:val="16"/>
        </w:rPr>
        <w:t xml:space="preserve"> afford the approximately USD 12,000 per annum treatment at that time</w:t>
      </w:r>
      <w:r w:rsidRPr="00BC4E24">
        <w:rPr>
          <w:b/>
          <w:bCs/>
          <w:color w:val="000000" w:themeColor="text1"/>
          <w:highlight w:val="yellow"/>
          <w:u w:val="single"/>
        </w:rPr>
        <w:t xml:space="preserve">. By </w:t>
      </w:r>
      <w:r w:rsidRPr="0019710A">
        <w:rPr>
          <w:b/>
          <w:bCs/>
          <w:color w:val="000000" w:themeColor="text1"/>
          <w:highlight w:val="yellow"/>
          <w:u w:val="single"/>
        </w:rPr>
        <w:t xml:space="preserve">2001, approximately 2.4 million people in the region had died </w:t>
      </w:r>
      <w:r w:rsidRPr="00CA29BD">
        <w:rPr>
          <w:b/>
          <w:bCs/>
          <w:color w:val="000000" w:themeColor="text1"/>
          <w:u w:val="single"/>
        </w:rPr>
        <w:t>of AIDS</w:t>
      </w:r>
      <w:r w:rsidRPr="0019710A">
        <w:rPr>
          <w:b/>
          <w:bCs/>
          <w:color w:val="000000" w:themeColor="text1"/>
          <w:highlight w:val="yellow"/>
          <w:u w:val="single"/>
        </w:rPr>
        <w:t>.</w:t>
      </w:r>
      <w:r w:rsidRPr="00835B75">
        <w:rPr>
          <w:b/>
          <w:bCs/>
          <w:color w:val="000000" w:themeColor="text1"/>
          <w:sz w:val="16"/>
        </w:rPr>
        <w:t xml:space="preserve"> </w:t>
      </w:r>
      <w:r w:rsidRPr="00835B75">
        <w:rPr>
          <w:color w:val="000000" w:themeColor="text1"/>
          <w:sz w:val="16"/>
        </w:rPr>
        <w:t xml:space="preserve">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CA29BD">
        <w:rPr>
          <w:b/>
          <w:bCs/>
          <w:color w:val="000000" w:themeColor="text1"/>
          <w:u w:val="single"/>
        </w:rPr>
        <w:t xml:space="preserve">Significantly, </w:t>
      </w:r>
      <w:r w:rsidRPr="0019710A">
        <w:rPr>
          <w:b/>
          <w:bCs/>
          <w:color w:val="000000" w:themeColor="text1"/>
          <w:highlight w:val="yellow"/>
          <w:u w:val="single"/>
        </w:rPr>
        <w:t xml:space="preserve">we </w:t>
      </w:r>
      <w:r w:rsidRPr="001515A3">
        <w:rPr>
          <w:b/>
          <w:bCs/>
          <w:color w:val="000000" w:themeColor="text1"/>
          <w:highlight w:val="yellow"/>
          <w:u w:val="single"/>
        </w:rPr>
        <w:t>see how</w:t>
      </w:r>
      <w:r w:rsidRPr="00CA29BD">
        <w:rPr>
          <w:b/>
          <w:bCs/>
          <w:color w:val="000000" w:themeColor="text1"/>
          <w:u w:val="single"/>
        </w:rPr>
        <w:t xml:space="preserve"> law (or the threat of legal action) is used not only to protect and expand the profitability of a certain kind of property but</w:t>
      </w:r>
      <w:r w:rsidRPr="00835B75">
        <w:rPr>
          <w:color w:val="000000" w:themeColor="text1"/>
          <w:sz w:val="16"/>
        </w:rPr>
        <w:t xml:space="preserve">, as Anjali Vats and Deidré Keller have taught us, </w:t>
      </w:r>
      <w:r w:rsidRPr="00CA29BD">
        <w:rPr>
          <w:b/>
          <w:bCs/>
          <w:color w:val="000000" w:themeColor="text1"/>
          <w:u w:val="single"/>
        </w:rPr>
        <w:t xml:space="preserve">also reveals </w:t>
      </w:r>
      <w:r w:rsidRPr="0019710A">
        <w:rPr>
          <w:b/>
          <w:bCs/>
          <w:color w:val="000000" w:themeColor="text1"/>
          <w:highlight w:val="yellow"/>
          <w:u w:val="single"/>
        </w:rPr>
        <w:t>IP</w:t>
      </w:r>
      <w:r w:rsidRPr="00835B75">
        <w:rPr>
          <w:sz w:val="16"/>
        </w:rPr>
        <w:t xml:space="preserve"> law</w:t>
      </w:r>
      <w:r w:rsidRPr="0019710A">
        <w:rPr>
          <w:b/>
          <w:bCs/>
          <w:color w:val="000000" w:themeColor="text1"/>
          <w:highlight w:val="yellow"/>
          <w:u w:val="single"/>
        </w:rPr>
        <w:t>’s racial investments in whiteness and</w:t>
      </w:r>
      <w:r w:rsidRPr="00835B75">
        <w:rPr>
          <w:sz w:val="16"/>
        </w:rPr>
        <w:t xml:space="preserve"> its</w:t>
      </w:r>
      <w:r w:rsidRPr="00835B75">
        <w:rPr>
          <w:b/>
          <w:bCs/>
          <w:color w:val="000000" w:themeColor="text1"/>
          <w:sz w:val="16"/>
        </w:rPr>
        <w:t xml:space="preserve"> </w:t>
      </w:r>
      <w:r w:rsidRPr="0019710A">
        <w:rPr>
          <w:b/>
          <w:bCs/>
          <w:color w:val="000000" w:themeColor="text1"/>
          <w:highlight w:val="yellow"/>
          <w:u w:val="single"/>
        </w:rPr>
        <w:t>continuing implications for racial (in)equality</w:t>
      </w:r>
      <w:r w:rsidRPr="001515A3">
        <w:rPr>
          <w:b/>
          <w:bCs/>
          <w:color w:val="000000" w:themeColor="text1"/>
          <w:u w:val="single"/>
        </w:rPr>
        <w:t xml:space="preserve">, particularly in the way it </w:t>
      </w:r>
      <w:r w:rsidRPr="00BC4E24">
        <w:rPr>
          <w:b/>
          <w:bCs/>
          <w:color w:val="000000" w:themeColor="text1"/>
          <w:highlight w:val="yellow"/>
          <w:u w:val="single"/>
        </w:rPr>
        <w:t xml:space="preserve">informs </w:t>
      </w:r>
      <w:r w:rsidRPr="0019710A">
        <w:rPr>
          <w:b/>
          <w:bCs/>
          <w:color w:val="000000" w:themeColor="text1"/>
          <w:highlight w:val="yellow"/>
          <w:u w:val="single"/>
        </w:rPr>
        <w:t>systems of ownership</w:t>
      </w:r>
      <w:r w:rsidRPr="001515A3">
        <w:rPr>
          <w:b/>
          <w:bCs/>
          <w:color w:val="000000" w:themeColor="text1"/>
          <w:u w:val="single"/>
        </w:rPr>
        <w:t xml:space="preserve">, circulation, </w:t>
      </w:r>
      <w:r w:rsidRPr="0019710A">
        <w:rPr>
          <w:b/>
          <w:bCs/>
          <w:color w:val="000000" w:themeColor="text1"/>
          <w:highlight w:val="yellow"/>
          <w:u w:val="single"/>
        </w:rPr>
        <w:t>and distribution of knowledge.</w:t>
      </w:r>
      <w:r w:rsidRPr="00835B75">
        <w:rPr>
          <w:color w:val="000000" w:themeColor="text1"/>
          <w:sz w:val="16"/>
        </w:rPr>
        <w:t xml:space="preserve"> Similarly, Natsu Saito takes up the analysis of IP, race and capitalism by theorizing some of the ways in which </w:t>
      </w:r>
      <w:r w:rsidRPr="0019710A">
        <w:rPr>
          <w:b/>
          <w:bCs/>
          <w:color w:val="000000" w:themeColor="text1"/>
          <w:highlight w:val="yellow"/>
          <w:u w:val="single"/>
        </w:rPr>
        <w:t>‘value’ in IP law concentrated in</w:t>
      </w:r>
      <w:r w:rsidRPr="00BC4E24">
        <w:rPr>
          <w:b/>
          <w:bCs/>
          <w:color w:val="000000" w:themeColor="text1"/>
          <w:u w:val="single"/>
        </w:rPr>
        <w:t xml:space="preserve"> the hands of </w:t>
      </w:r>
      <w:r w:rsidRPr="0019710A">
        <w:rPr>
          <w:b/>
          <w:bCs/>
          <w:color w:val="000000" w:themeColor="text1"/>
          <w:highlight w:val="yellow"/>
          <w:u w:val="single"/>
        </w:rPr>
        <w:t>large corporations is calculated in</w:t>
      </w:r>
      <w:r w:rsidRPr="00835B75">
        <w:rPr>
          <w:b/>
          <w:bCs/>
          <w:color w:val="000000" w:themeColor="text1"/>
          <w:u w:val="single"/>
        </w:rPr>
        <w:t xml:space="preserve"> </w:t>
      </w:r>
      <w:r w:rsidRPr="00BC4E24">
        <w:rPr>
          <w:b/>
          <w:bCs/>
          <w:color w:val="000000" w:themeColor="text1"/>
          <w:u w:val="single"/>
        </w:rPr>
        <w:t xml:space="preserve">terms of its </w:t>
      </w:r>
      <w:r w:rsidRPr="0019710A">
        <w:rPr>
          <w:b/>
          <w:bCs/>
          <w:color w:val="000000" w:themeColor="text1"/>
          <w:highlight w:val="yellow"/>
          <w:u w:val="single"/>
        </w:rPr>
        <w:t>profitability rather than</w:t>
      </w:r>
      <w:r w:rsidRPr="00BC4E24">
        <w:rPr>
          <w:b/>
          <w:bCs/>
          <w:color w:val="000000" w:themeColor="text1"/>
          <w:u w:val="single"/>
        </w:rPr>
        <w:t xml:space="preserve"> </w:t>
      </w:r>
      <w:r w:rsidRPr="00CA29BD">
        <w:rPr>
          <w:b/>
          <w:bCs/>
          <w:color w:val="000000" w:themeColor="text1"/>
          <w:u w:val="single"/>
        </w:rPr>
        <w:t>what it contributes to</w:t>
      </w:r>
      <w:r w:rsidRPr="00BC4E24">
        <w:rPr>
          <w:b/>
          <w:bCs/>
          <w:color w:val="000000" w:themeColor="text1"/>
          <w:u w:val="single"/>
        </w:rPr>
        <w:t xml:space="preserve"> </w:t>
      </w:r>
      <w:r w:rsidRPr="0019710A">
        <w:rPr>
          <w:b/>
          <w:bCs/>
          <w:color w:val="000000" w:themeColor="text1"/>
          <w:highlight w:val="yellow"/>
          <w:u w:val="single"/>
        </w:rPr>
        <w:t>the well-being of society.</w:t>
      </w:r>
      <w:r w:rsidRPr="00835B75">
        <w:rPr>
          <w:color w:val="000000" w:themeColor="text1"/>
          <w:sz w:val="16"/>
        </w:rPr>
        <w:t xml:space="preserve"> However, the proverbial chickens have come home to roost as even rich countries are beginning to feel the bite of the dysfunctional IP system. </w:t>
      </w:r>
      <w:r w:rsidRPr="00CA29BD">
        <w:rPr>
          <w:b/>
          <w:bCs/>
          <w:color w:val="000000" w:themeColor="text1"/>
          <w:u w:val="single"/>
        </w:rPr>
        <w:t>The issue of excessive pricing for medicines is a growing problem</w:t>
      </w:r>
      <w:r w:rsidRPr="00835B75">
        <w:rPr>
          <w:color w:val="000000" w:themeColor="text1"/>
          <w:sz w:val="16"/>
        </w:rPr>
        <w:t xml:space="preserve"> in developed countries as well and has now become the </w:t>
      </w:r>
      <w:hyperlink r:id="rId10" w:history="1">
        <w:r w:rsidRPr="00835B75">
          <w:rPr>
            <w:rStyle w:val="Hyperlink"/>
            <w:color w:val="000000" w:themeColor="text1"/>
            <w:sz w:val="16"/>
          </w:rPr>
          <w:t>single biggest category of healthcare spending</w:t>
        </w:r>
      </w:hyperlink>
      <w:r w:rsidRPr="00835B75">
        <w:rPr>
          <w:color w:val="000000" w:themeColor="text1"/>
          <w:sz w:val="16"/>
        </w:rPr>
        <w:t xml:space="preserve"> in these states, particularly the US. </w:t>
      </w:r>
      <w:r w:rsidRPr="00835B75">
        <w:rPr>
          <w:color w:val="000000" w:themeColor="text1"/>
          <w:sz w:val="16"/>
          <w:szCs w:val="16"/>
        </w:rPr>
        <w:t>An empirical report by I-MAK reveals how excessive pharmaceutical patenting is extending monopolies and driving up drug prices. The report, for example, notes that over half of the </w:t>
      </w:r>
      <w:hyperlink r:id="rId11" w:history="1">
        <w:r w:rsidRPr="00835B75">
          <w:rPr>
            <w:rStyle w:val="Hyperlink"/>
            <w:color w:val="000000" w:themeColor="text1"/>
            <w:sz w:val="16"/>
            <w:szCs w:val="16"/>
          </w:rPr>
          <w:t>top twelve drugs in the US have more than 100 attempted patents per drug</w:t>
        </w:r>
      </w:hyperlink>
      <w:r w:rsidRPr="00835B75">
        <w:rPr>
          <w:color w:val="000000" w:themeColor="text1"/>
          <w:sz w:val="16"/>
          <w:szCs w:val="16"/>
        </w:rPr>
        <w:t>. Specifically, the report revealed that Humira® by AbbVie (used in the treatment of Crohn’s disease and the US’s highest grossing drug) has been issued 130 patents. The drug costs </w:t>
      </w:r>
      <w:hyperlink r:id="rId12" w:history="1">
        <w:r w:rsidRPr="00835B75">
          <w:rPr>
            <w:rStyle w:val="Hyperlink"/>
            <w:color w:val="000000" w:themeColor="text1"/>
            <w:sz w:val="16"/>
            <w:szCs w:val="16"/>
          </w:rPr>
          <w:t>USD 44,000</w:t>
        </w:r>
      </w:hyperlink>
      <w:r w:rsidRPr="00835B75">
        <w:rPr>
          <w:color w:val="000000" w:themeColor="text1"/>
          <w:sz w:val="16"/>
          <w:szCs w:val="16"/>
        </w:rPr>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13" w:history="1">
        <w:r w:rsidRPr="00835B75">
          <w:rPr>
            <w:rStyle w:val="Hyperlink"/>
            <w:color w:val="000000" w:themeColor="text1"/>
            <w:sz w:val="16"/>
            <w:szCs w:val="16"/>
          </w:rPr>
          <w:t>data</w:t>
        </w:r>
      </w:hyperlink>
      <w:r w:rsidRPr="00835B75">
        <w:rPr>
          <w:color w:val="000000" w:themeColor="text1"/>
          <w:sz w:val="16"/>
          <w:szCs w:val="16"/>
        </w:rPr>
        <w:t> in this context.</w:t>
      </w:r>
    </w:p>
    <w:p w14:paraId="5D9A21B6" w14:textId="77777777" w:rsidR="00753A2C" w:rsidRPr="00CA29BD" w:rsidRDefault="00753A2C" w:rsidP="00753A2C">
      <w:pPr>
        <w:pStyle w:val="Heading4"/>
        <w:spacing w:line="480" w:lineRule="auto"/>
        <w:ind w:right="-720"/>
        <w:rPr>
          <w:b w:val="0"/>
          <w:bCs w:val="0"/>
          <w:color w:val="000000" w:themeColor="text1"/>
        </w:rPr>
      </w:pPr>
      <w:r w:rsidRPr="00CA29BD">
        <w:rPr>
          <w:color w:val="000000" w:themeColor="text1"/>
        </w:rPr>
        <w:lastRenderedPageBreak/>
        <w:t xml:space="preserve">[Vanni 2] </w:t>
      </w:r>
      <w:r>
        <w:rPr>
          <w:color w:val="000000" w:themeColor="text1"/>
        </w:rPr>
        <w:t>Worse,</w:t>
      </w:r>
      <w:r w:rsidRPr="00CA29BD">
        <w:rPr>
          <w:color w:val="000000" w:themeColor="text1"/>
        </w:rPr>
        <w:t xml:space="preserve"> </w:t>
      </w:r>
      <w:r w:rsidRPr="00CA29BD">
        <w:rPr>
          <w:b w:val="0"/>
          <w:bCs w:val="0"/>
          <w:color w:val="000000" w:themeColor="text1"/>
        </w:rPr>
        <w:t xml:space="preserve">patent protections apply to data – that delays market entry and access for smaller corporations. </w:t>
      </w:r>
    </w:p>
    <w:p w14:paraId="7D0C383A" w14:textId="77777777" w:rsidR="00753A2C" w:rsidRPr="00CA29BD" w:rsidRDefault="00753A2C" w:rsidP="00753A2C">
      <w:pPr>
        <w:ind w:right="-720"/>
        <w:rPr>
          <w:color w:val="000000" w:themeColor="text1"/>
          <w:sz w:val="16"/>
        </w:rPr>
      </w:pPr>
      <w:r w:rsidRPr="00CA29BD">
        <w:rPr>
          <w:b/>
          <w:bCs/>
          <w:color w:val="000000" w:themeColor="text1"/>
          <w:u w:val="single"/>
        </w:rPr>
        <w:t>Vanni 2</w:t>
      </w:r>
      <w:r w:rsidRPr="00885DFF">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58D6059A" w14:textId="77777777" w:rsidR="00753A2C" w:rsidRPr="00CA29BD" w:rsidRDefault="00753A2C" w:rsidP="00753A2C">
      <w:pPr>
        <w:ind w:right="-720"/>
        <w:rPr>
          <w:color w:val="000000" w:themeColor="text1"/>
        </w:rPr>
      </w:pPr>
    </w:p>
    <w:p w14:paraId="25A1BA97" w14:textId="77777777" w:rsidR="00753A2C" w:rsidRDefault="00753A2C" w:rsidP="00753A2C">
      <w:pPr>
        <w:spacing w:line="480" w:lineRule="auto"/>
        <w:ind w:right="-720"/>
        <w:rPr>
          <w:b/>
          <w:bCs/>
          <w:color w:val="000000" w:themeColor="text1"/>
          <w:u w:val="single"/>
        </w:rPr>
      </w:pPr>
      <w:r w:rsidRPr="0099305E">
        <w:rPr>
          <w:color w:val="000000" w:themeColor="text1"/>
          <w:sz w:val="16"/>
        </w:rPr>
        <w:t xml:space="preserve">Second, </w:t>
      </w:r>
      <w:r w:rsidRPr="0019710A">
        <w:rPr>
          <w:b/>
          <w:bCs/>
          <w:color w:val="000000" w:themeColor="text1"/>
          <w:highlight w:val="yellow"/>
          <w:u w:val="single"/>
        </w:rPr>
        <w:t>regulatory agencies worldwide require drugs to undergo safety and efficacy testing</w:t>
      </w:r>
      <w:r w:rsidRPr="00CA29BD">
        <w:rPr>
          <w:b/>
          <w:bCs/>
          <w:color w:val="000000" w:themeColor="text1"/>
          <w:u w:val="single"/>
        </w:rPr>
        <w:t xml:space="preserve"> to ensure they are harmless </w:t>
      </w:r>
      <w:r w:rsidRPr="0019710A">
        <w:rPr>
          <w:b/>
          <w:bCs/>
          <w:color w:val="000000" w:themeColor="text1"/>
          <w:highlight w:val="yellow"/>
          <w:u w:val="single"/>
        </w:rPr>
        <w:t>before approval.</w:t>
      </w:r>
      <w:r w:rsidRPr="0099305E">
        <w:rPr>
          <w:color w:val="000000" w:themeColor="text1"/>
          <w:sz w:val="16"/>
        </w:rPr>
        <w:t xml:space="preserve"> These tests, known as clinical trials, involve human subjects and are costly because they can run up to three separate phases. The data collected during these clinical trials are the proprietary materials of the company conducting the tests. </w:t>
      </w:r>
      <w:r w:rsidRPr="0019710A">
        <w:rPr>
          <w:b/>
          <w:bCs/>
          <w:color w:val="000000" w:themeColor="text1"/>
          <w:highlight w:val="yellow"/>
          <w:u w:val="single"/>
        </w:rPr>
        <w:t>Because it</w:t>
      </w:r>
      <w:r w:rsidRPr="0099305E">
        <w:rPr>
          <w:sz w:val="16"/>
        </w:rPr>
        <w:t xml:space="preserve"> i</w:t>
      </w:r>
      <w:r w:rsidRPr="0019710A">
        <w:rPr>
          <w:b/>
          <w:bCs/>
          <w:color w:val="000000" w:themeColor="text1"/>
          <w:highlight w:val="yellow"/>
          <w:u w:val="single"/>
        </w:rPr>
        <w:t>s expensive and time-consuming, generic drug companies</w:t>
      </w:r>
      <w:r w:rsidRPr="00CA29BD">
        <w:rPr>
          <w:b/>
          <w:bCs/>
          <w:color w:val="000000" w:themeColor="text1"/>
          <w:u w:val="single"/>
        </w:rPr>
        <w:t xml:space="preserve"> usually </w:t>
      </w:r>
      <w:r w:rsidRPr="0019710A">
        <w:rPr>
          <w:b/>
          <w:bCs/>
          <w:color w:val="000000" w:themeColor="text1"/>
          <w:highlight w:val="yellow"/>
          <w:u w:val="single"/>
        </w:rPr>
        <w:t>rely on</w:t>
      </w:r>
      <w:r w:rsidRPr="00CA29BD">
        <w:rPr>
          <w:b/>
          <w:bCs/>
          <w:color w:val="000000" w:themeColor="text1"/>
          <w:u w:val="single"/>
        </w:rPr>
        <w:t xml:space="preserve"> the safety and efficacy data of </w:t>
      </w:r>
      <w:r w:rsidRPr="0019710A">
        <w:rPr>
          <w:b/>
          <w:bCs/>
          <w:color w:val="000000" w:themeColor="text1"/>
          <w:highlight w:val="yellow"/>
          <w:u w:val="single"/>
        </w:rPr>
        <w:t>brand name companies to seek</w:t>
      </w:r>
      <w:r w:rsidRPr="00CA29BD">
        <w:rPr>
          <w:b/>
          <w:bCs/>
          <w:color w:val="000000" w:themeColor="text1"/>
          <w:u w:val="single"/>
        </w:rPr>
        <w:t xml:space="preserve"> regulatory </w:t>
      </w:r>
      <w:r w:rsidRPr="0019710A">
        <w:rPr>
          <w:b/>
          <w:bCs/>
          <w:color w:val="000000" w:themeColor="text1"/>
          <w:highlight w:val="yellow"/>
          <w:u w:val="single"/>
        </w:rPr>
        <w:t>approval</w:t>
      </w:r>
      <w:r w:rsidRPr="00CA29BD">
        <w:rPr>
          <w:b/>
          <w:bCs/>
          <w:color w:val="000000" w:themeColor="text1"/>
          <w:u w:val="single"/>
        </w:rPr>
        <w:t xml:space="preserve"> </w:t>
      </w:r>
      <w:r w:rsidRPr="0099305E">
        <w:rPr>
          <w:color w:val="000000" w:themeColor="text1"/>
          <w:sz w:val="16"/>
          <w:szCs w:val="16"/>
        </w:rPr>
        <w:t>as long as they can prove their generic version is chemically and biologically equivalent to the original</w:t>
      </w:r>
      <w:r w:rsidRPr="00885DFF">
        <w:rPr>
          <w:b/>
          <w:bCs/>
          <w:color w:val="000000" w:themeColor="text1"/>
          <w:highlight w:val="yellow"/>
          <w:u w:val="single"/>
        </w:rPr>
        <w:t>.</w:t>
      </w:r>
      <w:r w:rsidRPr="0099305E">
        <w:rPr>
          <w:color w:val="000000" w:themeColor="text1"/>
          <w:sz w:val="16"/>
        </w:rPr>
        <w:t xml:space="preserve"> Relying on the test data of brand name companies reduces the production cost for generic medicines and allows for quicker market entry. However, </w:t>
      </w:r>
      <w:r w:rsidRPr="0019710A">
        <w:rPr>
          <w:b/>
          <w:bCs/>
          <w:color w:val="000000" w:themeColor="text1"/>
          <w:highlight w:val="yellow"/>
          <w:u w:val="single"/>
        </w:rPr>
        <w:t>recent years have seen a promotion of</w:t>
      </w:r>
      <w:r w:rsidRPr="009A6E79">
        <w:rPr>
          <w:b/>
          <w:bCs/>
          <w:color w:val="000000" w:themeColor="text1"/>
          <w:u w:val="single"/>
        </w:rPr>
        <w:t xml:space="preserve"> </w:t>
      </w:r>
      <w:r w:rsidRPr="00CA29BD">
        <w:rPr>
          <w:b/>
          <w:bCs/>
          <w:color w:val="000000" w:themeColor="text1"/>
          <w:u w:val="single"/>
        </w:rPr>
        <w:t xml:space="preserve">time-limited, legally </w:t>
      </w:r>
      <w:r w:rsidRPr="0099305E">
        <w:rPr>
          <w:b/>
          <w:bCs/>
          <w:color w:val="000000" w:themeColor="text1"/>
          <w:u w:val="single"/>
        </w:rPr>
        <w:t xml:space="preserve">mandated protection against the non-proprietary use of such data by generic companies. This is known as </w:t>
      </w:r>
      <w:r w:rsidRPr="0019710A">
        <w:rPr>
          <w:b/>
          <w:bCs/>
          <w:color w:val="000000" w:themeColor="text1"/>
          <w:highlight w:val="yellow"/>
          <w:u w:val="single"/>
        </w:rPr>
        <w:t>data exclusivity</w:t>
      </w:r>
      <w:r w:rsidRPr="0099305E">
        <w:rPr>
          <w:sz w:val="16"/>
        </w:rPr>
        <w:t>.</w:t>
      </w:r>
      <w:r w:rsidRPr="0099305E">
        <w:rPr>
          <w:b/>
          <w:bCs/>
          <w:color w:val="000000" w:themeColor="text1"/>
          <w:sz w:val="16"/>
        </w:rPr>
        <w:t xml:space="preserve"> </w:t>
      </w:r>
      <w:r w:rsidRPr="0099305E">
        <w:rPr>
          <w:color w:val="000000" w:themeColor="text1"/>
          <w:sz w:val="16"/>
        </w:rPr>
        <w:t>Put differently</w:t>
      </w:r>
      <w:r w:rsidRPr="009A6E79">
        <w:rPr>
          <w:rStyle w:val="StyleUnderline"/>
          <w:highlight w:val="yellow"/>
        </w:rPr>
        <w:t>,</w:t>
      </w:r>
      <w:r w:rsidRPr="0099305E">
        <w:rPr>
          <w:color w:val="000000" w:themeColor="text1"/>
          <w:sz w:val="16"/>
        </w:rPr>
        <w:t xml:space="preserve"> </w:t>
      </w:r>
      <w:r w:rsidRPr="00CA29BD">
        <w:rPr>
          <w:b/>
          <w:bCs/>
          <w:color w:val="000000" w:themeColor="text1"/>
          <w:u w:val="single"/>
        </w:rPr>
        <w:t xml:space="preserve">data </w:t>
      </w:r>
      <w:r w:rsidRPr="0099305E">
        <w:rPr>
          <w:sz w:val="16"/>
        </w:rPr>
        <w:t>exclusivity is</w:t>
      </w:r>
      <w:r w:rsidRPr="0099305E">
        <w:rPr>
          <w:b/>
          <w:bCs/>
          <w:color w:val="000000" w:themeColor="text1"/>
          <w:sz w:val="16"/>
        </w:rPr>
        <w:t xml:space="preserve"> </w:t>
      </w:r>
      <w:r w:rsidRPr="009A6E79">
        <w:rPr>
          <w:b/>
          <w:bCs/>
          <w:color w:val="000000" w:themeColor="text1"/>
          <w:u w:val="single"/>
        </w:rPr>
        <w:t>a</w:t>
      </w:r>
      <w:r w:rsidRPr="00CA29BD">
        <w:rPr>
          <w:b/>
          <w:bCs/>
          <w:color w:val="000000" w:themeColor="text1"/>
          <w:u w:val="single"/>
        </w:rPr>
        <w:t xml:space="preserve"> period </w:t>
      </w:r>
      <w:r w:rsidRPr="009A6E79">
        <w:rPr>
          <w:b/>
          <w:bCs/>
          <w:color w:val="000000" w:themeColor="text1"/>
          <w:highlight w:val="yellow"/>
          <w:u w:val="single"/>
        </w:rPr>
        <w:t xml:space="preserve">when a generic </w:t>
      </w:r>
      <w:r w:rsidRPr="0019710A">
        <w:rPr>
          <w:b/>
          <w:bCs/>
          <w:color w:val="000000" w:themeColor="text1"/>
          <w:highlight w:val="yellow"/>
          <w:u w:val="single"/>
        </w:rPr>
        <w:t>company can</w:t>
      </w:r>
      <w:r w:rsidRPr="0099305E">
        <w:rPr>
          <w:sz w:val="16"/>
        </w:rPr>
        <w:t>no</w:t>
      </w:r>
      <w:r w:rsidRPr="0019710A">
        <w:rPr>
          <w:b/>
          <w:bCs/>
          <w:color w:val="000000" w:themeColor="text1"/>
          <w:highlight w:val="yellow"/>
          <w:u w:val="single"/>
        </w:rPr>
        <w:t>t use the clinical trial data of</w:t>
      </w:r>
      <w:r w:rsidRPr="0099305E">
        <w:rPr>
          <w:sz w:val="16"/>
        </w:rPr>
        <w:t xml:space="preserve"> an </w:t>
      </w:r>
      <w:r w:rsidRPr="0019710A">
        <w:rPr>
          <w:b/>
          <w:bCs/>
          <w:color w:val="000000" w:themeColor="text1"/>
          <w:highlight w:val="yellow"/>
          <w:u w:val="single"/>
        </w:rPr>
        <w:t>innovator phar</w:t>
      </w:r>
      <w:r w:rsidRPr="009A6E79">
        <w:rPr>
          <w:b/>
          <w:bCs/>
          <w:color w:val="000000" w:themeColor="text1"/>
          <w:highlight w:val="yellow"/>
          <w:u w:val="single"/>
        </w:rPr>
        <w:t>ma</w:t>
      </w:r>
      <w:r w:rsidRPr="0099305E">
        <w:rPr>
          <w:sz w:val="16"/>
        </w:rPr>
        <w:t xml:space="preserve">ceutical company </w:t>
      </w:r>
      <w:r w:rsidRPr="0019710A">
        <w:rPr>
          <w:b/>
          <w:bCs/>
          <w:color w:val="000000" w:themeColor="text1"/>
          <w:highlight w:val="yellow"/>
          <w:u w:val="single"/>
        </w:rPr>
        <w:t>to receive</w:t>
      </w:r>
      <w:r w:rsidRPr="00CA29BD">
        <w:rPr>
          <w:b/>
          <w:bCs/>
          <w:color w:val="000000" w:themeColor="text1"/>
          <w:u w:val="single"/>
        </w:rPr>
        <w:t xml:space="preserve"> regulatory </w:t>
      </w:r>
      <w:r w:rsidRPr="009A6E79">
        <w:rPr>
          <w:b/>
          <w:bCs/>
          <w:color w:val="000000" w:themeColor="text1"/>
          <w:highlight w:val="yellow"/>
          <w:u w:val="single"/>
        </w:rPr>
        <w:t>approval</w:t>
      </w:r>
      <w:r w:rsidRPr="009A6E79">
        <w:rPr>
          <w:b/>
          <w:bCs/>
          <w:color w:val="000000" w:themeColor="text1"/>
          <w:u w:val="single"/>
        </w:rPr>
        <w:t xml:space="preserve"> for a generic medicine.</w:t>
      </w:r>
      <w:r w:rsidRPr="0099305E">
        <w:rPr>
          <w:color w:val="000000" w:themeColor="text1"/>
          <w:sz w:val="16"/>
        </w:rPr>
        <w:t xml:space="preserve"> In so doing, </w:t>
      </w:r>
      <w:r w:rsidRPr="009A6E79">
        <w:rPr>
          <w:b/>
          <w:bCs/>
          <w:color w:val="000000" w:themeColor="text1"/>
          <w:u w:val="single"/>
        </w:rPr>
        <w:t>data exclusivity provides a layer of protection in addition to patent protection</w:t>
      </w:r>
      <w:r w:rsidRPr="00CA29BD">
        <w:rPr>
          <w:b/>
          <w:bCs/>
          <w:color w:val="000000" w:themeColor="text1"/>
          <w:u w:val="single"/>
        </w:rPr>
        <w:t xml:space="preserve"> </w:t>
      </w:r>
      <w:r w:rsidRPr="009A6E79">
        <w:rPr>
          <w:b/>
          <w:bCs/>
          <w:color w:val="000000" w:themeColor="text1"/>
          <w:highlight w:val="yellow"/>
          <w:u w:val="single"/>
        </w:rPr>
        <w:t>to</w:t>
      </w:r>
      <w:r w:rsidRPr="00CA29BD">
        <w:rPr>
          <w:b/>
          <w:bCs/>
          <w:color w:val="000000" w:themeColor="text1"/>
          <w:u w:val="single"/>
        </w:rPr>
        <w:t xml:space="preserve"> further </w:t>
      </w:r>
      <w:r w:rsidRPr="0019710A">
        <w:rPr>
          <w:b/>
          <w:bCs/>
          <w:color w:val="000000" w:themeColor="text1"/>
          <w:highlight w:val="yellow"/>
          <w:u w:val="single"/>
        </w:rPr>
        <w:t>delay market entry of generic med</w:t>
      </w:r>
      <w:r w:rsidRPr="0099305E">
        <w:rPr>
          <w:sz w:val="16"/>
        </w:rPr>
        <w:t>icine</w:t>
      </w:r>
      <w:r w:rsidRPr="0019710A">
        <w:rPr>
          <w:b/>
          <w:bCs/>
          <w:color w:val="000000" w:themeColor="text1"/>
          <w:highlight w:val="yellow"/>
          <w:u w:val="single"/>
        </w:rPr>
        <w:t>s.</w:t>
      </w:r>
    </w:p>
    <w:p w14:paraId="487FFDEF" w14:textId="77777777" w:rsidR="00753A2C" w:rsidRDefault="00753A2C" w:rsidP="00753A2C">
      <w:pPr>
        <w:pStyle w:val="Heading4"/>
        <w:spacing w:line="480" w:lineRule="auto"/>
        <w:ind w:right="-720"/>
        <w:rPr>
          <w:rStyle w:val="StyleUnderline"/>
          <w:u w:val="none"/>
        </w:rPr>
      </w:pPr>
      <w:r>
        <w:rPr>
          <w:rStyle w:val="StyleUnderline"/>
          <w:b/>
          <w:bCs w:val="0"/>
          <w:u w:val="none"/>
        </w:rPr>
        <w:t xml:space="preserve">[Pirtle] AND THIS CREATES ENDLESS CYCLES OF DISEASE – </w:t>
      </w:r>
      <w:r>
        <w:rPr>
          <w:rStyle w:val="StyleUnderline"/>
          <w:u w:val="none"/>
        </w:rPr>
        <w:t>racial cap IS THE CAUSE OF THE PROBLEM.</w:t>
      </w:r>
    </w:p>
    <w:p w14:paraId="713D93CF" w14:textId="77777777" w:rsidR="00753A2C" w:rsidRPr="00D84C6B" w:rsidRDefault="00753A2C" w:rsidP="00753A2C">
      <w:pPr>
        <w:ind w:right="-720"/>
        <w:rPr>
          <w:rStyle w:val="StyleUnderline"/>
          <w:b w:val="0"/>
          <w:bCs/>
          <w:sz w:val="16"/>
          <w:u w:val="none"/>
        </w:rPr>
      </w:pPr>
      <w:r>
        <w:rPr>
          <w:rStyle w:val="StyleUnderline"/>
        </w:rPr>
        <w:t>Pirtle</w:t>
      </w:r>
      <w:r w:rsidRPr="003008DC">
        <w:rPr>
          <w:rStyle w:val="StyleUnderline"/>
          <w:u w:val="none"/>
        </w:rPr>
        <w:t>:</w:t>
      </w:r>
      <w:r w:rsidRPr="00D84C6B">
        <w:rPr>
          <w:rStyle w:val="StyleUnderline"/>
          <w:sz w:val="16"/>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625C722B" w14:textId="77777777" w:rsidR="00753A2C" w:rsidRPr="00D84C6B" w:rsidRDefault="00753A2C" w:rsidP="00753A2C">
      <w:pPr>
        <w:ind w:right="-720"/>
        <w:rPr>
          <w:rStyle w:val="StyleUnderline"/>
          <w:b w:val="0"/>
          <w:bCs/>
          <w:u w:val="none"/>
        </w:rPr>
      </w:pPr>
    </w:p>
    <w:p w14:paraId="0F94D323" w14:textId="77777777" w:rsidR="00753A2C" w:rsidRPr="00DB48FC" w:rsidRDefault="00753A2C" w:rsidP="00753A2C">
      <w:pPr>
        <w:spacing w:line="480" w:lineRule="auto"/>
        <w:ind w:right="-720"/>
        <w:rPr>
          <w:sz w:val="16"/>
        </w:rPr>
      </w:pPr>
      <w:r w:rsidRPr="00D84C6B">
        <w:rPr>
          <w:rStyle w:val="StyleUnderline"/>
          <w:highlight w:val="yellow"/>
        </w:rPr>
        <w:lastRenderedPageBreak/>
        <w:t>Racial cap</w:t>
      </w:r>
      <w:r w:rsidRPr="00D84C6B">
        <w:rPr>
          <w:rStyle w:val="StyleUnderline"/>
        </w:rPr>
        <w:t xml:space="preserve">italism </w:t>
      </w:r>
      <w:r w:rsidRPr="0099305E">
        <w:rPr>
          <w:rStyle w:val="StyleUnderline"/>
          <w:highlight w:val="yellow"/>
        </w:rPr>
        <w:t>is a</w:t>
      </w:r>
      <w:r w:rsidRPr="00D84C6B">
        <w:rPr>
          <w:rStyle w:val="StyleUnderline"/>
          <w:highlight w:val="yellow"/>
        </w:rPr>
        <w:t xml:space="preserve"> </w:t>
      </w:r>
      <w:r w:rsidRPr="0099305E">
        <w:rPr>
          <w:rStyle w:val="Emphasis"/>
          <w:highlight w:val="yellow"/>
        </w:rPr>
        <w:t>fundamental cause</w:t>
      </w:r>
      <w:r w:rsidRPr="00D84C6B">
        <w:rPr>
          <w:rStyle w:val="StyleUnderline"/>
          <w:highlight w:val="yellow"/>
        </w:rPr>
        <w:t xml:space="preserve"> of disease in the world and</w:t>
      </w:r>
      <w:r w:rsidRPr="00DB48FC">
        <w:rPr>
          <w:sz w:val="16"/>
        </w:rPr>
        <w:t xml:space="preserve"> will be </w:t>
      </w:r>
      <w:r w:rsidRPr="00D84C6B">
        <w:rPr>
          <w:rStyle w:val="Emphasis"/>
          <w:highlight w:val="yellow"/>
        </w:rPr>
        <w:t>a root cause</w:t>
      </w:r>
      <w:r w:rsidRPr="00D84C6B">
        <w:rPr>
          <w:rStyle w:val="StyleUnderline"/>
          <w:highlight w:val="yellow"/>
        </w:rPr>
        <w:t xml:space="preserve"> of</w:t>
      </w:r>
      <w:r w:rsidRPr="00D84C6B">
        <w:rPr>
          <w:rStyle w:val="StyleUnderline"/>
        </w:rPr>
        <w:t xml:space="preserve"> the </w:t>
      </w:r>
      <w:r w:rsidRPr="00D84C6B">
        <w:rPr>
          <w:rStyle w:val="StyleUnderline"/>
          <w:highlight w:val="yellow"/>
        </w:rPr>
        <w:t>racial and socioeconomic inequities in COVID-19</w:t>
      </w:r>
      <w:r w:rsidRPr="00D84C6B">
        <w:rPr>
          <w:rStyle w:val="StyleUnderline"/>
        </w:rPr>
        <w:t xml:space="preserve"> that we will be left to sort out when the dust settles</w:t>
      </w:r>
      <w:r w:rsidRPr="00D84C6B">
        <w:rPr>
          <w:rStyle w:val="StyleUnderline"/>
          <w:highlight w:val="yellow"/>
        </w:rPr>
        <w:t>.</w:t>
      </w:r>
      <w:r w:rsidRPr="00DB48FC">
        <w:rPr>
          <w:sz w:val="16"/>
        </w:rPr>
        <w:t xml:space="preserve"> What is a fundamental cause? In Link and Phelan’s widely cited (1995) theoretical article, they argued that </w:t>
      </w:r>
      <w:r w:rsidRPr="00D84C6B">
        <w:rPr>
          <w:rStyle w:val="StyleUnderline"/>
          <w:highlight w:val="yellow"/>
        </w:rPr>
        <w:t>a social condition is a basic</w:t>
      </w:r>
      <w:r w:rsidRPr="00D84C6B">
        <w:rPr>
          <w:rStyle w:val="StyleUnderline"/>
        </w:rPr>
        <w:t xml:space="preserve">, fundamental </w:t>
      </w:r>
      <w:r w:rsidRPr="00D84C6B">
        <w:rPr>
          <w:rStyle w:val="StyleUnderline"/>
          <w:highlight w:val="yellow"/>
        </w:rPr>
        <w:t>cause of disease disparities if it</w:t>
      </w:r>
      <w:r w:rsidRPr="00D84C6B">
        <w:rPr>
          <w:rStyle w:val="StyleUnderline"/>
        </w:rPr>
        <w:t xml:space="preserve"> (a) </w:t>
      </w:r>
      <w:r w:rsidRPr="00D84C6B">
        <w:rPr>
          <w:rStyle w:val="StyleUnderline"/>
          <w:highlight w:val="yellow"/>
        </w:rPr>
        <w:t>influences multiple disease outcomes,</w:t>
      </w:r>
      <w:r w:rsidRPr="00D84C6B">
        <w:rPr>
          <w:rStyle w:val="StyleUnderline"/>
        </w:rPr>
        <w:t xml:space="preserve"> (b) affects disease outcomes through multiple risk factors, (c) </w:t>
      </w:r>
      <w:r w:rsidRPr="00D84C6B">
        <w:rPr>
          <w:rStyle w:val="StyleUnderline"/>
          <w:highlight w:val="yellow"/>
        </w:rPr>
        <w:t>involves access to</w:t>
      </w:r>
      <w:r w:rsidRPr="00D84C6B">
        <w:rPr>
          <w:rStyle w:val="StyleUnderline"/>
        </w:rPr>
        <w:t xml:space="preserve"> flexible </w:t>
      </w:r>
      <w:r w:rsidRPr="00D84C6B">
        <w:rPr>
          <w:rStyle w:val="StyleUnderline"/>
          <w:highlight w:val="yellow"/>
        </w:rPr>
        <w:t>resources that can</w:t>
      </w:r>
      <w:r w:rsidRPr="00D84C6B">
        <w:rPr>
          <w:rStyle w:val="StyleUnderline"/>
        </w:rPr>
        <w:t xml:space="preserve"> be used to </w:t>
      </w:r>
      <w:r w:rsidRPr="00D84C6B">
        <w:rPr>
          <w:rStyle w:val="StyleUnderline"/>
          <w:highlight w:val="yellow"/>
        </w:rPr>
        <w:t>minimize</w:t>
      </w:r>
      <w:r w:rsidRPr="00D84C6B">
        <w:rPr>
          <w:rStyle w:val="StyleUnderline"/>
        </w:rPr>
        <w:t xml:space="preserve"> both </w:t>
      </w:r>
      <w:r w:rsidRPr="00D84C6B">
        <w:rPr>
          <w:rStyle w:val="StyleUnderline"/>
          <w:highlight w:val="yellow"/>
        </w:rPr>
        <w:t>risks and</w:t>
      </w:r>
      <w:r w:rsidRPr="00D84C6B">
        <w:rPr>
          <w:rStyle w:val="StyleUnderline"/>
        </w:rPr>
        <w:t xml:space="preserve"> the </w:t>
      </w:r>
      <w:r w:rsidRPr="00D84C6B">
        <w:rPr>
          <w:rStyle w:val="StyleUnderline"/>
          <w:highlight w:val="yellow"/>
        </w:rPr>
        <w:t>consequences of disease, and</w:t>
      </w:r>
      <w:r w:rsidRPr="00D84C6B">
        <w:rPr>
          <w:rStyle w:val="StyleUnderline"/>
        </w:rPr>
        <w:t xml:space="preserve"> (d) </w:t>
      </w:r>
      <w:r w:rsidRPr="00D84C6B">
        <w:rPr>
          <w:rStyle w:val="StyleUnderline"/>
          <w:highlight w:val="yellow"/>
        </w:rPr>
        <w:t>is reproduced overtime through</w:t>
      </w:r>
      <w:r w:rsidRPr="00D84C6B">
        <w:rPr>
          <w:rStyle w:val="StyleUnderline"/>
        </w:rPr>
        <w:t xml:space="preserve"> the </w:t>
      </w:r>
      <w:r w:rsidRPr="00D84C6B">
        <w:rPr>
          <w:rStyle w:val="StyleUnderline"/>
          <w:highlight w:val="yellow"/>
        </w:rPr>
        <w:t>continual replacement of intervening mechanisms.</w:t>
      </w:r>
      <w:r w:rsidRPr="00DB48FC">
        <w:rPr>
          <w:sz w:val="16"/>
        </w:rPr>
        <w:t xml:space="preserve"> Sociological health research has since proven that both socioeconomic and racial social inequities are social conditions that fit the formula and contribute to socioeconomic and racial health inequities (i.e., Gee &amp; Ford, 2011; Lutfey &amp; Freese, 2005; Phelan &amp; Link, 2015; Phelan et al., 2010; Sewell, 2016; Williams &amp; Collins, 2001). I extend this conversation by arguing that the research is actually capturing how racial capitalism works to have a fundamental impact on health inequities, as Black radical thought traditions suggested as much decades ago. </w:t>
      </w:r>
      <w:r w:rsidRPr="00D84C6B">
        <w:rPr>
          <w:rStyle w:val="StyleUnderline"/>
        </w:rPr>
        <w:t>As introduced by Robinson (1983), racial capitalism is the idea that racialized exploitation and capital accumulation are mutually constitutive. Racial capitalism created the modern world system, through slavery, colonialism, and genocide because “the development, organization, and expansion of capitalist society pursued essentially racial directions, so too did social ideology” (Robinson, 1983, p. 2).</w:t>
      </w:r>
      <w:r w:rsidRPr="00DB48FC">
        <w:rPr>
          <w:sz w:val="16"/>
        </w:rPr>
        <w:t xml:space="preserve"> Racially minoritized and economically deprived groups face capitalist and racist systems that continue to devalue and harm their lives, even within newer, supposedly deracialized neoliberal agendas (Clarno, 2017; Johnson, 2017). We have ample evidence of racial capitalism as a cause of health inequities in the United States though, collectively, scholarship has not always connected all the pieces. For instance, Pulido (2016) argues that racial capitalism is at the very core of the Flint, Michigan lead water crisis: The people of Flint are so devalued that their lives are subordinated to the goals of municipal fiscal solvency . . . this devaluation is based on both their blackness and their surplus status, with the two being mutually constituted. (p. 1)</w:t>
      </w:r>
    </w:p>
    <w:p w14:paraId="5B748E53" w14:textId="77777777" w:rsidR="00753A2C" w:rsidRDefault="00753A2C" w:rsidP="00753A2C">
      <w:pPr>
        <w:ind w:right="-720"/>
      </w:pPr>
    </w:p>
    <w:p w14:paraId="2184F13A" w14:textId="77777777" w:rsidR="00753A2C" w:rsidRPr="00D84C6B" w:rsidRDefault="00753A2C" w:rsidP="00753A2C">
      <w:pPr>
        <w:ind w:right="-720"/>
        <w:rPr>
          <w:rStyle w:val="StyleUnderline"/>
          <w:b w:val="0"/>
          <w:bCs/>
          <w:u w:val="none"/>
        </w:rPr>
      </w:pPr>
      <w:r>
        <w:rPr>
          <w:rStyle w:val="StyleUnderline"/>
        </w:rPr>
        <w:t>She adds</w:t>
      </w:r>
      <w:r>
        <w:rPr>
          <w:rStyle w:val="StyleUnderline"/>
          <w:u w:val="none"/>
        </w:rPr>
        <w:t>:</w:t>
      </w:r>
      <w:r>
        <w:rPr>
          <w:rStyle w:val="StyleUnderline"/>
          <w:b w:val="0"/>
          <w:bCs/>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04270734" w14:textId="77777777" w:rsidR="00753A2C" w:rsidRDefault="00753A2C" w:rsidP="00753A2C">
      <w:pPr>
        <w:ind w:right="-720"/>
      </w:pPr>
    </w:p>
    <w:p w14:paraId="684C1427" w14:textId="77777777" w:rsidR="00753A2C" w:rsidRPr="003008DC" w:rsidRDefault="00753A2C" w:rsidP="00753A2C">
      <w:pPr>
        <w:spacing w:line="480" w:lineRule="auto"/>
        <w:ind w:right="-720"/>
        <w:rPr>
          <w:sz w:val="16"/>
        </w:rPr>
      </w:pPr>
      <w:r w:rsidRPr="00DB48FC">
        <w:rPr>
          <w:sz w:val="16"/>
        </w:rPr>
        <w:t xml:space="preserve">COVID-19 Is Showing America Who We Are, Again—But What Can We Do? An interview on Democracy Now with Dr. Abdul El-Sayed, former director of the Detroit Health Department, perfectly summarizes the impact of racial capitalism on COVID-19 inequities in the area, </w:t>
      </w:r>
      <w:r w:rsidRPr="00DB48FC">
        <w:rPr>
          <w:sz w:val="16"/>
        </w:rPr>
        <w:lastRenderedPageBreak/>
        <w:t xml:space="preserve">specifically highlighting political and economic decisions about water: when you look at communities that are suffering the most, they’re communities on which environmental injustice, structural racism, and their implications on poverty, have already softened the space for the incoming of this virus to devastate people [emphasis added]. You know, you think about something like water . . . Detroiters were literally having to pay back the debt that the entire region incurred because Detroit was the single utility purifying water for everybody. And then they just raised rates . . . and then you fast-forward, and you think about the incoming pandemic, and we’re telling people to wash their hands with warm, soapy water for 20 seconds. Well, if you don’t have water in your house, you can’t do that. All of those— all of that is seeded by decisions that have been made, that have been patterned around race and patterned around wealth for a very long time [emphasis added]. (El-Sayed, 2020) </w:t>
      </w:r>
      <w:r w:rsidRPr="00D84C6B">
        <w:rPr>
          <w:rStyle w:val="StyleUnderline"/>
          <w:highlight w:val="yellow"/>
        </w:rPr>
        <w:t>Racialized cap</w:t>
      </w:r>
      <w:r w:rsidRPr="0099305E">
        <w:rPr>
          <w:rStyle w:val="StyleUnderline"/>
        </w:rPr>
        <w:t xml:space="preserve">italist </w:t>
      </w:r>
      <w:r w:rsidRPr="00D84C6B">
        <w:rPr>
          <w:rStyle w:val="StyleUnderline"/>
          <w:highlight w:val="yellow"/>
        </w:rPr>
        <w:t>pursuits have left behind</w:t>
      </w:r>
      <w:r w:rsidRPr="00D84C6B">
        <w:rPr>
          <w:rStyle w:val="StyleUnderline"/>
        </w:rPr>
        <w:t xml:space="preserve"> the poor, </w:t>
      </w:r>
      <w:r w:rsidRPr="00D84C6B">
        <w:rPr>
          <w:rStyle w:val="StyleUnderline"/>
          <w:highlight w:val="yellow"/>
        </w:rPr>
        <w:t>p</w:t>
      </w:r>
      <w:r w:rsidRPr="00DB48FC">
        <w:rPr>
          <w:sz w:val="16"/>
        </w:rPr>
        <w:t xml:space="preserve">eople </w:t>
      </w:r>
      <w:r w:rsidRPr="00D84C6B">
        <w:rPr>
          <w:rStyle w:val="StyleUnderline"/>
          <w:highlight w:val="yellow"/>
        </w:rPr>
        <w:t>o</w:t>
      </w:r>
      <w:r w:rsidRPr="00DB48FC">
        <w:rPr>
          <w:sz w:val="16"/>
        </w:rPr>
        <w:t xml:space="preserve">f </w:t>
      </w:r>
      <w:r w:rsidRPr="00D84C6B">
        <w:rPr>
          <w:rStyle w:val="StyleUnderline"/>
          <w:highlight w:val="yellow"/>
        </w:rPr>
        <w:t>c</w:t>
      </w:r>
      <w:r w:rsidRPr="00DB48FC">
        <w:rPr>
          <w:sz w:val="16"/>
        </w:rPr>
        <w:t xml:space="preserve">olor </w:t>
      </w:r>
      <w:r w:rsidRPr="00D84C6B">
        <w:rPr>
          <w:rStyle w:val="StyleUnderline"/>
        </w:rPr>
        <w:t>in Detroit, devaluing life so much that it is being easily snatched up by the novel coronavirus pandemic</w:t>
      </w:r>
      <w:r w:rsidRPr="00D84C6B">
        <w:rPr>
          <w:rStyle w:val="StyleUnderline"/>
          <w:highlight w:val="yellow"/>
        </w:rPr>
        <w:t>.</w:t>
      </w:r>
      <w:r w:rsidRPr="00D84C6B">
        <w:rPr>
          <w:rStyle w:val="StyleUnderline"/>
        </w:rPr>
        <w:t xml:space="preserve"> Speaking even more broadly, capitalist gain has threatened the health of millions of Americans within the pandemic. Volunteer </w:t>
      </w:r>
      <w:r w:rsidRPr="00D84C6B">
        <w:rPr>
          <w:rStyle w:val="StyleUnderline"/>
          <w:highlight w:val="yellow"/>
        </w:rPr>
        <w:t>innovators printing important medical technologies report being threatened with litigation from large corporations</w:t>
      </w:r>
      <w:r w:rsidRPr="00D84C6B">
        <w:rPr>
          <w:rStyle w:val="StyleUnderline"/>
        </w:rPr>
        <w:t xml:space="preserve"> (Peters, 2020)</w:t>
      </w:r>
      <w:r w:rsidRPr="00D84C6B">
        <w:rPr>
          <w:rStyle w:val="StyleUnderline"/>
          <w:highlight w:val="yellow"/>
        </w:rPr>
        <w:t>.</w:t>
      </w:r>
      <w:r w:rsidRPr="00DB48FC">
        <w:rPr>
          <w:sz w:val="16"/>
        </w:rPr>
        <w:t xml:space="preserve"> Individual racketeers have wiped out entire city’s stock of hand sanitizer in seek of profit. Wisconsin Republicans in power reject extensions for returning absentee ballots exploiting the pandemic and increasing voter disenfranchisement of poor, people of color (Bearman, 2020). </w:t>
      </w:r>
      <w:r w:rsidRPr="00DB48FC">
        <w:rPr>
          <w:rStyle w:val="StyleUnderline"/>
          <w:highlight w:val="yellow"/>
        </w:rPr>
        <w:t>Xenophobic racism has already affected health outcomes, as governmental officials lacked to enact policies by othering the problem</w:t>
      </w:r>
      <w:r w:rsidRPr="00DB48FC">
        <w:rPr>
          <w:rStyle w:val="StyleUnderline"/>
        </w:rPr>
        <w:t>, or later enacting targeted border policies</w:t>
      </w:r>
      <w:r w:rsidRPr="00D84C6B">
        <w:rPr>
          <w:rStyle w:val="StyleUnderline"/>
        </w:rPr>
        <w:t xml:space="preserve"> (Goh, 2020)</w:t>
      </w:r>
      <w:r w:rsidRPr="00DB48FC">
        <w:rPr>
          <w:rStyle w:val="StyleUnderline"/>
          <w:highlight w:val="yellow"/>
        </w:rPr>
        <w:t>.</w:t>
      </w:r>
      <w:r w:rsidRPr="00D84C6B">
        <w:rPr>
          <w:rStyle w:val="StyleUnderline"/>
        </w:rPr>
        <w:t xml:space="preserve"> Anti-Asian interpersonal discrimination has increased and social distancing may spike rates of White Nationalism (Dickson, 2020).</w:t>
      </w:r>
      <w:r w:rsidRPr="00DB48FC">
        <w:rPr>
          <w:sz w:val="16"/>
        </w:rPr>
        <w:t xml:space="preserve"> “Each public health issue is a snapshot where we can see the unfolding of the collective processes that define who we are, what we believe, and what we value as a society” (Wallack, 2019, p. 901). COVID-19 is showing us who we are . . . again. The racist, capitalist frameworks that sustain the modern world is a fundamental cause of COVID-19 within and across countries, but what can we do? As a collective, we must first ask, what would it take to create the change we need to solve this problem (Wallack, 2019)? </w:t>
      </w:r>
      <w:r w:rsidRPr="00DB48FC">
        <w:rPr>
          <w:rStyle w:val="StyleUnderline"/>
          <w:highlight w:val="yellow"/>
        </w:rPr>
        <w:t>Public health</w:t>
      </w:r>
      <w:r w:rsidRPr="00DB48FC">
        <w:rPr>
          <w:rStyle w:val="StyleUnderline"/>
        </w:rPr>
        <w:t xml:space="preserve"> and health education research, in particular, </w:t>
      </w:r>
      <w:r w:rsidRPr="00DB48FC">
        <w:rPr>
          <w:rStyle w:val="StyleUnderline"/>
          <w:highlight w:val="yellow"/>
        </w:rPr>
        <w:t>must look</w:t>
      </w:r>
      <w:r w:rsidRPr="00DB48FC">
        <w:rPr>
          <w:rStyle w:val="StyleUnderline"/>
        </w:rPr>
        <w:t xml:space="preserve"> beyond interventions focused to individual and interpersonal characteristics and </w:t>
      </w:r>
      <w:r w:rsidRPr="00DB48FC">
        <w:rPr>
          <w:rStyle w:val="StyleUnderline"/>
          <w:highlight w:val="yellow"/>
        </w:rPr>
        <w:t>more to institutions</w:t>
      </w:r>
      <w:r w:rsidRPr="00DB48FC">
        <w:rPr>
          <w:rStyle w:val="StyleUnderline"/>
        </w:rPr>
        <w:t>, environments, and Laster Pirtle 507 ideologies (Golden &amp; Earp, 2012).</w:t>
      </w:r>
      <w:r w:rsidRPr="00DB48FC">
        <w:rPr>
          <w:sz w:val="16"/>
        </w:rPr>
        <w:t xml:space="preserve"> As Link and Phelan (1995) instruct, “If one wishes to address fundamental social causes, the intervention must address inequality in the resources that fundamental causes entail” (p. 89). C. P. Jones (2014) offers three tangible way to address health equity that combats racial capitalism: “valuing all individuals and </w:t>
      </w:r>
      <w:r w:rsidRPr="00DB48FC">
        <w:rPr>
          <w:sz w:val="16"/>
        </w:rPr>
        <w:lastRenderedPageBreak/>
        <w:t xml:space="preserve">populations equally; recognizing </w:t>
      </w:r>
      <w:r w:rsidRPr="00DB48FC">
        <w:rPr>
          <w:rStyle w:val="StyleUnderline"/>
          <w:highlight w:val="yellow"/>
        </w:rPr>
        <w:t>and</w:t>
      </w:r>
      <w:r w:rsidRPr="00DB48FC">
        <w:rPr>
          <w:rStyle w:val="StyleUnderline"/>
        </w:rPr>
        <w:t xml:space="preserve"> rectifying historical injustices; </w:t>
      </w:r>
      <w:r w:rsidRPr="00DB48FC">
        <w:rPr>
          <w:rStyle w:val="StyleUnderline"/>
          <w:highlight w:val="yellow"/>
        </w:rPr>
        <w:t>provid</w:t>
      </w:r>
      <w:r w:rsidRPr="00DB48FC">
        <w:rPr>
          <w:rStyle w:val="StyleUnderline"/>
        </w:rPr>
        <w:t xml:space="preserve">ing </w:t>
      </w:r>
      <w:r w:rsidRPr="00DB48FC">
        <w:rPr>
          <w:rStyle w:val="StyleUnderline"/>
          <w:highlight w:val="yellow"/>
        </w:rPr>
        <w:t>resources according to need.</w:t>
      </w:r>
      <w:r w:rsidRPr="00DB48FC">
        <w:rPr>
          <w:sz w:val="16"/>
        </w:rPr>
        <w:t>” (p. S75).</w:t>
      </w:r>
    </w:p>
    <w:p w14:paraId="49AE1A32" w14:textId="77777777" w:rsidR="00753A2C" w:rsidRDefault="00753A2C" w:rsidP="00753A2C">
      <w:pPr>
        <w:pStyle w:val="Heading2"/>
        <w:ind w:right="-720"/>
        <w:rPr>
          <w:color w:val="000000" w:themeColor="text1"/>
          <w:u w:val="single"/>
        </w:rPr>
      </w:pPr>
      <w:r w:rsidRPr="00CA29BD">
        <w:rPr>
          <w:color w:val="000000" w:themeColor="text1"/>
          <w:u w:val="single"/>
        </w:rPr>
        <w:lastRenderedPageBreak/>
        <w:t>Thus, I affirm</w:t>
      </w:r>
      <w:r w:rsidRPr="00087AA8">
        <w:rPr>
          <w:color w:val="000000" w:themeColor="text1"/>
          <w:u w:val="none"/>
        </w:rPr>
        <w:t>:</w:t>
      </w:r>
      <w:r w:rsidRPr="00CA29BD">
        <w:rPr>
          <w:color w:val="000000" w:themeColor="text1"/>
          <w:u w:val="single"/>
        </w:rPr>
        <w:t xml:space="preserve"> </w:t>
      </w:r>
    </w:p>
    <w:p w14:paraId="372FDDEF" w14:textId="77777777" w:rsidR="00753A2C" w:rsidRPr="00087AA8" w:rsidRDefault="00753A2C" w:rsidP="00753A2C">
      <w:pPr>
        <w:ind w:right="-720"/>
      </w:pPr>
    </w:p>
    <w:p w14:paraId="4261F7A2" w14:textId="77777777" w:rsidR="00753A2C" w:rsidRPr="0099305E" w:rsidRDefault="00753A2C" w:rsidP="00753A2C">
      <w:pPr>
        <w:pStyle w:val="Heading4"/>
        <w:spacing w:line="480" w:lineRule="auto"/>
        <w:ind w:right="-720"/>
        <w:rPr>
          <w:color w:val="000000" w:themeColor="text1"/>
        </w:rPr>
      </w:pPr>
      <w:r w:rsidRPr="0099305E">
        <w:rPr>
          <w:color w:val="000000" w:themeColor="text1"/>
        </w:rPr>
        <w:t>[Vanni 3] The member nations of the World Trade Organization ought to reduce intellectual property protections for medicines.</w:t>
      </w:r>
    </w:p>
    <w:p w14:paraId="4365EB93" w14:textId="77777777" w:rsidR="00753A2C" w:rsidRPr="00CA29BD" w:rsidRDefault="00753A2C" w:rsidP="00753A2C">
      <w:pPr>
        <w:ind w:right="-720"/>
        <w:rPr>
          <w:color w:val="000000" w:themeColor="text1"/>
          <w:sz w:val="16"/>
        </w:rPr>
      </w:pPr>
      <w:r w:rsidRPr="00CA29BD">
        <w:rPr>
          <w:b/>
          <w:bCs/>
          <w:color w:val="000000" w:themeColor="text1"/>
          <w:u w:val="single"/>
        </w:rPr>
        <w:t xml:space="preserve">Vanni </w:t>
      </w:r>
      <w:r>
        <w:rPr>
          <w:b/>
          <w:bCs/>
          <w:color w:val="000000" w:themeColor="text1"/>
          <w:u w:val="single"/>
        </w:rPr>
        <w:t>3</w:t>
      </w:r>
      <w:r w:rsidRPr="00DA3E31">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380B4B8E" w14:textId="77777777" w:rsidR="00753A2C" w:rsidRPr="00CA29BD" w:rsidRDefault="00753A2C" w:rsidP="00753A2C">
      <w:pPr>
        <w:ind w:right="-720"/>
        <w:rPr>
          <w:color w:val="000000" w:themeColor="text1"/>
          <w:sz w:val="16"/>
          <w:szCs w:val="16"/>
        </w:rPr>
      </w:pPr>
    </w:p>
    <w:p w14:paraId="245E68AB" w14:textId="77777777" w:rsidR="00753A2C" w:rsidRPr="008800B9" w:rsidRDefault="00753A2C" w:rsidP="00753A2C">
      <w:pPr>
        <w:spacing w:line="480" w:lineRule="auto"/>
        <w:ind w:right="-720"/>
        <w:rPr>
          <w:color w:val="000000" w:themeColor="text1"/>
          <w:sz w:val="16"/>
        </w:rPr>
      </w:pPr>
      <w:r w:rsidRPr="008800B9">
        <w:rPr>
          <w:color w:val="000000" w:themeColor="text1"/>
          <w:sz w:val="16"/>
        </w:rPr>
        <w:t xml:space="preserve">This brings us to the present and how this dysfunction continues to be normalised in the current pandemic. Moderna, for example, has filed over 100 patents for the mRNA technology used in its vaccine,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w:t>
      </w:r>
      <w:r w:rsidRPr="008800B9">
        <w:rPr>
          <w:color w:val="000000" w:themeColor="text1"/>
          <w:sz w:val="16"/>
          <w:szCs w:val="16"/>
        </w:rPr>
        <w:t>plain that</w:t>
      </w:r>
      <w:r w:rsidRPr="008800B9">
        <w:rPr>
          <w:sz w:val="16"/>
        </w:rPr>
        <w:t xml:space="preserve"> </w:t>
      </w:r>
      <w:r w:rsidRPr="0019710A">
        <w:rPr>
          <w:rStyle w:val="StyleUnderline"/>
          <w:color w:val="000000" w:themeColor="text1"/>
          <w:highlight w:val="yellow"/>
        </w:rPr>
        <w:t>IP makes private rights out of public funds while benefitting</w:t>
      </w:r>
      <w:r w:rsidRPr="006E0133">
        <w:rPr>
          <w:rStyle w:val="StyleUnderline"/>
          <w:color w:val="000000" w:themeColor="text1"/>
        </w:rPr>
        <w:t xml:space="preserve"> particular </w:t>
      </w:r>
      <w:r w:rsidRPr="0019710A">
        <w:rPr>
          <w:rStyle w:val="StyleUnderline"/>
          <w:color w:val="000000" w:themeColor="text1"/>
          <w:highlight w:val="yellow"/>
        </w:rPr>
        <w:t xml:space="preserve">corporate </w:t>
      </w:r>
      <w:r w:rsidRPr="006E0133">
        <w:rPr>
          <w:rStyle w:val="StyleUnderline"/>
          <w:color w:val="000000" w:themeColor="text1"/>
          <w:highlight w:val="yellow"/>
        </w:rPr>
        <w:t>interests.</w:t>
      </w:r>
      <w:r w:rsidRPr="008800B9">
        <w:rPr>
          <w:color w:val="000000" w:themeColor="text1"/>
          <w:sz w:val="16"/>
        </w:rPr>
        <w:t xml:space="preserve">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w:t>
      </w:r>
      <w:r w:rsidRPr="00CA29BD">
        <w:rPr>
          <w:rStyle w:val="StyleUnderline"/>
          <w:color w:val="000000" w:themeColor="text1"/>
        </w:rPr>
        <w:t>, drug manufacturers fully own the patents and related IP rights and so can decide how and where the vaccines get manufactured and how much they cost. As a result, taxpayers are paying twice for the same shot:</w:t>
      </w:r>
      <w:r w:rsidRPr="008800B9">
        <w:rPr>
          <w:color w:val="000000" w:themeColor="text1"/>
          <w:sz w:val="16"/>
        </w:rPr>
        <w:t xml:space="preserve"> first for its development, then again for the finished product. Meanwhile, a New York Times report has revealed </w:t>
      </w:r>
      <w:r w:rsidRPr="008800B9">
        <w:rPr>
          <w:color w:val="000000" w:themeColor="text1"/>
          <w:sz w:val="16"/>
          <w:szCs w:val="16"/>
        </w:rPr>
        <w:t>that in some of the agreements between pharmaceutical companies and states,</w:t>
      </w:r>
      <w:r w:rsidRPr="00CA29BD">
        <w:rPr>
          <w:rStyle w:val="StyleUnderline"/>
          <w:color w:val="000000" w:themeColor="text1"/>
        </w:rPr>
        <w:t xml:space="preserve"> governments are prohibited from donating or reselling doses.</w:t>
      </w:r>
      <w:r w:rsidRPr="008800B9">
        <w:rPr>
          <w:color w:val="000000" w:themeColor="text1"/>
          <w:sz w:val="16"/>
        </w:rPr>
        <w:t xml:space="preserve"> This prohibition helps explain the </w:t>
      </w:r>
      <w:r w:rsidRPr="00CA29BD">
        <w:rPr>
          <w:rStyle w:val="StyleUnderline"/>
          <w:color w:val="000000" w:themeColor="text1"/>
        </w:rPr>
        <w:t>price disparity in vaccine purchases among countries where poor countries are paying more.</w:t>
      </w:r>
      <w:r w:rsidRPr="008800B9">
        <w:rPr>
          <w:color w:val="000000" w:themeColor="text1"/>
          <w:sz w:val="16"/>
        </w:rPr>
        <w:t xml:space="preserve"> For example, Uganda is paying USD 8.50 per dose of the AstraZeneca vaccine while the EU is paying only USD 3.50 per dose. </w:t>
      </w:r>
      <w:r w:rsidRPr="00CA29BD">
        <w:rPr>
          <w:rStyle w:val="StyleUnderline"/>
          <w:color w:val="000000" w:themeColor="text1"/>
        </w:rPr>
        <w:t>By prioritizing monopoly rights of a few western corporations</w:t>
      </w:r>
      <w:r w:rsidRPr="006E0133">
        <w:rPr>
          <w:rStyle w:val="StyleUnderline"/>
          <w:color w:val="000000" w:themeColor="text1"/>
        </w:rPr>
        <w:t>, IP dysfunction not only continues to reproduce old inequities and inequality in health access, but helps frame our understanding about the creation and management of knowledge.</w:t>
      </w:r>
      <w:r w:rsidRPr="00CA29BD">
        <w:rPr>
          <w:rStyle w:val="StyleUnderline"/>
          <w:color w:val="000000" w:themeColor="text1"/>
        </w:rPr>
        <w:t xml:space="preserve"> And perhaps we begin to see </w:t>
      </w:r>
      <w:r w:rsidRPr="006E0133">
        <w:rPr>
          <w:rStyle w:val="StyleUnderline"/>
          <w:color w:val="000000" w:themeColor="text1"/>
          <w:highlight w:val="yellow"/>
        </w:rPr>
        <w:t>the refusal of drug makers to share knowledge needed to boost global vaccine supply</w:t>
      </w:r>
      <w:r w:rsidRPr="00CA29BD">
        <w:rPr>
          <w:rStyle w:val="StyleUnderline"/>
          <w:color w:val="000000" w:themeColor="text1"/>
        </w:rPr>
        <w:t xml:space="preserve"> for what it truly </w:t>
      </w:r>
      <w:r w:rsidRPr="006E0133">
        <w:rPr>
          <w:rStyle w:val="StyleUnderline"/>
          <w:color w:val="000000" w:themeColor="text1"/>
          <w:highlight w:val="yellow"/>
        </w:rPr>
        <w:t>is</w:t>
      </w:r>
      <w:r w:rsidRPr="00CA29BD">
        <w:rPr>
          <w:rStyle w:val="StyleUnderline"/>
          <w:color w:val="000000" w:themeColor="text1"/>
        </w:rPr>
        <w:t xml:space="preserve">: </w:t>
      </w:r>
      <w:r w:rsidRPr="006E0133">
        <w:rPr>
          <w:rStyle w:val="StyleUnderline"/>
          <w:color w:val="000000" w:themeColor="text1"/>
          <w:highlight w:val="yellow"/>
        </w:rPr>
        <w:t xml:space="preserve">an extension in </w:t>
      </w:r>
      <w:r w:rsidRPr="006E0133">
        <w:rPr>
          <w:rStyle w:val="StyleUnderline"/>
          <w:color w:val="000000" w:themeColor="text1"/>
          <w:highlight w:val="yellow"/>
        </w:rPr>
        <w:lastRenderedPageBreak/>
        <w:t>cap</w:t>
      </w:r>
      <w:r w:rsidRPr="008800B9">
        <w:rPr>
          <w:sz w:val="16"/>
        </w:rPr>
        <w:t xml:space="preserve">italist </w:t>
      </w:r>
      <w:r w:rsidRPr="006E0133">
        <w:rPr>
          <w:rStyle w:val="StyleUnderline"/>
          <w:color w:val="000000" w:themeColor="text1"/>
          <w:highlight w:val="yellow"/>
        </w:rPr>
        <w:t>bifurcation of who is</w:t>
      </w:r>
      <w:r w:rsidRPr="00CA29BD">
        <w:rPr>
          <w:rStyle w:val="StyleUnderline"/>
          <w:color w:val="000000" w:themeColor="text1"/>
        </w:rPr>
        <w:t xml:space="preserve"> imagined as </w:t>
      </w:r>
      <w:r w:rsidRPr="006E0133">
        <w:rPr>
          <w:rStyle w:val="StyleUnderline"/>
          <w:color w:val="000000" w:themeColor="text1"/>
          <w:highlight w:val="yellow"/>
        </w:rPr>
        <w:t>a legitimate intellectual property owner and who is</w:t>
      </w:r>
      <w:r w:rsidRPr="00CA29BD">
        <w:rPr>
          <w:rStyle w:val="StyleUnderline"/>
          <w:color w:val="000000" w:themeColor="text1"/>
        </w:rPr>
        <w:t xml:space="preserve"> envisioned as </w:t>
      </w:r>
      <w:r w:rsidRPr="006E0133">
        <w:rPr>
          <w:rStyle w:val="StyleUnderline"/>
          <w:highlight w:val="yellow"/>
        </w:rPr>
        <w:t>a threat to the</w:t>
      </w:r>
      <w:r w:rsidRPr="006E0133">
        <w:rPr>
          <w:rStyle w:val="StyleUnderline"/>
        </w:rPr>
        <w:t xml:space="preserve"> (intellectual) </w:t>
      </w:r>
      <w:r w:rsidRPr="006E0133">
        <w:rPr>
          <w:rStyle w:val="StyleUnderline"/>
          <w:highlight w:val="yellow"/>
        </w:rPr>
        <w:t>propertied order.</w:t>
      </w:r>
      <w:r w:rsidRPr="008800B9">
        <w:rPr>
          <w:color w:val="000000" w:themeColor="text1"/>
          <w:sz w:val="16"/>
        </w:rPr>
        <w:t xml:space="preserve"> Supporters and opponents of a TRIPS waiver for the COVID-19 vaccines (February 2021) Despite calls to make COVID-19 vaccines and related technologies a global public good</w:t>
      </w:r>
      <w:r w:rsidRPr="00CA29BD">
        <w:rPr>
          <w:rStyle w:val="StyleUnderline"/>
          <w:color w:val="000000" w:themeColor="text1"/>
        </w:rPr>
        <w:t>, western pharmaceutical companies have declined</w:t>
      </w:r>
      <w:r w:rsidRPr="006E0133">
        <w:rPr>
          <w:rStyle w:val="StyleUnderline"/>
          <w:color w:val="000000" w:themeColor="text1"/>
        </w:rPr>
        <w:t xml:space="preserve"> </w:t>
      </w:r>
      <w:r w:rsidRPr="0019710A">
        <w:rPr>
          <w:rStyle w:val="StyleUnderline"/>
          <w:color w:val="000000" w:themeColor="text1"/>
          <w:highlight w:val="yellow"/>
        </w:rPr>
        <w:t>to loosen or temporarily suspend IP p</w:t>
      </w:r>
      <w:r w:rsidRPr="008800B9">
        <w:rPr>
          <w:sz w:val="16"/>
        </w:rPr>
        <w:t xml:space="preserve">rotections </w:t>
      </w:r>
      <w:r w:rsidRPr="0019710A">
        <w:rPr>
          <w:rStyle w:val="StyleUnderline"/>
          <w:color w:val="000000" w:themeColor="text1"/>
          <w:highlight w:val="yellow"/>
        </w:rPr>
        <w:t>and transfer tech</w:t>
      </w:r>
      <w:r w:rsidRPr="008800B9">
        <w:rPr>
          <w:sz w:val="16"/>
        </w:rPr>
        <w:t xml:space="preserve">nology </w:t>
      </w:r>
      <w:r w:rsidRPr="006E0133">
        <w:rPr>
          <w:rStyle w:val="StyleUnderline"/>
          <w:color w:val="000000" w:themeColor="text1"/>
          <w:highlight w:val="yellow"/>
        </w:rPr>
        <w:t>to generic manufacturers</w:t>
      </w:r>
      <w:r w:rsidRPr="00CA29BD">
        <w:rPr>
          <w:rStyle w:val="StyleUnderline"/>
          <w:color w:val="000000" w:themeColor="text1"/>
        </w:rPr>
        <w:t xml:space="preserve">. Such transfer </w:t>
      </w:r>
      <w:r w:rsidRPr="0019710A">
        <w:rPr>
          <w:rStyle w:val="StyleUnderline"/>
          <w:color w:val="000000" w:themeColor="text1"/>
          <w:highlight w:val="yellow"/>
        </w:rPr>
        <w:t>would</w:t>
      </w:r>
      <w:r w:rsidRPr="006E0133">
        <w:rPr>
          <w:rStyle w:val="StyleUnderline"/>
          <w:color w:val="000000" w:themeColor="text1"/>
        </w:rPr>
        <w:t xml:space="preserve"> enable the </w:t>
      </w:r>
      <w:r w:rsidRPr="0019710A">
        <w:rPr>
          <w:rStyle w:val="StyleUnderline"/>
          <w:color w:val="000000" w:themeColor="text1"/>
          <w:highlight w:val="yellow"/>
        </w:rPr>
        <w:t>scale-up</w:t>
      </w:r>
      <w:r w:rsidRPr="006E0133">
        <w:rPr>
          <w:rStyle w:val="StyleUnderline"/>
          <w:color w:val="000000" w:themeColor="text1"/>
        </w:rPr>
        <w:t xml:space="preserve"> of </w:t>
      </w:r>
      <w:r w:rsidRPr="0019710A">
        <w:rPr>
          <w:rStyle w:val="StyleUnderline"/>
          <w:color w:val="000000" w:themeColor="text1"/>
          <w:highlight w:val="yellow"/>
        </w:rPr>
        <w:t xml:space="preserve">production and supply </w:t>
      </w:r>
      <w:r w:rsidRPr="006E0133">
        <w:rPr>
          <w:rStyle w:val="StyleUnderline"/>
          <w:color w:val="000000" w:themeColor="text1"/>
          <w:highlight w:val="yellow"/>
        </w:rPr>
        <w:t>of lifesaving</w:t>
      </w:r>
      <w:r w:rsidRPr="00CA29BD">
        <w:rPr>
          <w:rStyle w:val="StyleUnderline"/>
          <w:color w:val="000000" w:themeColor="text1"/>
        </w:rPr>
        <w:t xml:space="preserve"> COVID-19 </w:t>
      </w:r>
      <w:r w:rsidRPr="0019710A">
        <w:rPr>
          <w:rStyle w:val="StyleUnderline"/>
          <w:color w:val="000000" w:themeColor="text1"/>
          <w:highlight w:val="yellow"/>
        </w:rPr>
        <w:t xml:space="preserve">medical tools across the world. </w:t>
      </w:r>
      <w:r w:rsidRPr="00CA29BD">
        <w:rPr>
          <w:rStyle w:val="StyleUnderline"/>
          <w:color w:val="000000" w:themeColor="text1"/>
        </w:rPr>
        <w:t xml:space="preserve">Furthermore, </w:t>
      </w:r>
      <w:r w:rsidRPr="006E0133">
        <w:rPr>
          <w:rStyle w:val="StyleUnderline"/>
          <w:color w:val="000000" w:themeColor="text1"/>
        </w:rPr>
        <w:t xml:space="preserve">these countries are also blocking the TRIPS waiver proposal put forward by South Africa and India at the WTO despite being supported by 57 mostly developing </w:t>
      </w:r>
      <w:r w:rsidRPr="006E0133">
        <w:rPr>
          <w:rStyle w:val="StyleUnderline"/>
        </w:rPr>
        <w:t xml:space="preserve">countries. </w:t>
      </w:r>
      <w:r w:rsidRPr="006E0133">
        <w:rPr>
          <w:rStyle w:val="StyleUnderline"/>
          <w:highlight w:val="yellow"/>
        </w:rPr>
        <w:t>The waiver proposal seeks to temporarily postpone</w:t>
      </w:r>
      <w:r w:rsidRPr="006E0133">
        <w:rPr>
          <w:rStyle w:val="StyleUnderline"/>
        </w:rPr>
        <w:t xml:space="preserve"> certain </w:t>
      </w:r>
      <w:r w:rsidRPr="006E0133">
        <w:rPr>
          <w:rStyle w:val="StyleUnderline"/>
          <w:highlight w:val="yellow"/>
        </w:rPr>
        <w:t>provisions of</w:t>
      </w:r>
      <w:r w:rsidRPr="006E0133">
        <w:rPr>
          <w:rStyle w:val="StyleUnderline"/>
        </w:rPr>
        <w:t xml:space="preserve"> the </w:t>
      </w:r>
      <w:r w:rsidRPr="006E0133">
        <w:rPr>
          <w:rStyle w:val="StyleUnderline"/>
          <w:highlight w:val="yellow"/>
        </w:rPr>
        <w:t>TRIPS</w:t>
      </w:r>
      <w:r w:rsidRPr="006E0133">
        <w:rPr>
          <w:rStyle w:val="StyleUnderline"/>
        </w:rPr>
        <w:t xml:space="preserve"> Agreement </w:t>
      </w:r>
      <w:r w:rsidRPr="006E0133">
        <w:rPr>
          <w:rStyle w:val="StyleUnderline"/>
          <w:highlight w:val="yellow"/>
        </w:rPr>
        <w:t>for treating, containing and preventing the coronavirus,</w:t>
      </w:r>
      <w:r w:rsidRPr="006E0133">
        <w:rPr>
          <w:rStyle w:val="StyleUnderline"/>
        </w:rPr>
        <w:t xml:space="preserve"> but </w:t>
      </w:r>
      <w:r w:rsidRPr="006E0133">
        <w:rPr>
          <w:rStyle w:val="StyleUnderline"/>
          <w:highlight w:val="yellow"/>
        </w:rPr>
        <w:t>only until widespread vaccination and immunity are achieved.</w:t>
      </w:r>
      <w:r w:rsidRPr="006E0133">
        <w:rPr>
          <w:rStyle w:val="StyleUnderline"/>
        </w:rPr>
        <w:t xml:space="preserve"> This means that </w:t>
      </w:r>
      <w:r w:rsidRPr="006E0133">
        <w:rPr>
          <w:rStyle w:val="StyleUnderline"/>
          <w:highlight w:val="yellow"/>
        </w:rPr>
        <w:t>countries will not be required to provide</w:t>
      </w:r>
      <w:r w:rsidRPr="006E0133">
        <w:rPr>
          <w:rStyle w:val="StyleUnderline"/>
        </w:rPr>
        <w:t xml:space="preserve"> any form of </w:t>
      </w:r>
      <w:r w:rsidRPr="006E0133">
        <w:rPr>
          <w:rStyle w:val="StyleUnderline"/>
          <w:highlight w:val="yellow"/>
        </w:rPr>
        <w:t>IP p</w:t>
      </w:r>
      <w:r w:rsidRPr="008800B9">
        <w:rPr>
          <w:sz w:val="16"/>
        </w:rPr>
        <w:t xml:space="preserve">rotection </w:t>
      </w:r>
      <w:r w:rsidRPr="008800B9">
        <w:rPr>
          <w:rStyle w:val="StyleUnderline"/>
          <w:highlight w:val="yellow"/>
        </w:rPr>
        <w:t>on</w:t>
      </w:r>
      <w:r w:rsidRPr="006E0133">
        <w:rPr>
          <w:rStyle w:val="StyleUnderline"/>
        </w:rPr>
        <w:t xml:space="preserve"> all COVID-19 related </w:t>
      </w:r>
      <w:r w:rsidRPr="008800B9">
        <w:rPr>
          <w:rStyle w:val="StyleUnderline"/>
          <w:highlight w:val="yellow"/>
        </w:rPr>
        <w:t>therapeutics, diagnostics and other tech</w:t>
      </w:r>
      <w:r w:rsidRPr="008800B9">
        <w:rPr>
          <w:sz w:val="16"/>
        </w:rPr>
        <w:t>nologies</w:t>
      </w:r>
      <w:r w:rsidRPr="008800B9">
        <w:rPr>
          <w:rStyle w:val="StyleUnderline"/>
          <w:sz w:val="16"/>
          <w:u w:val="none"/>
        </w:rPr>
        <w:t xml:space="preserve"> </w:t>
      </w:r>
      <w:r w:rsidRPr="008800B9">
        <w:rPr>
          <w:rStyle w:val="StyleUnderline"/>
          <w:highlight w:val="yellow"/>
        </w:rPr>
        <w:t>for the duration of the pandemic.</w:t>
      </w:r>
      <w:r w:rsidRPr="008800B9">
        <w:rPr>
          <w:rStyle w:val="StyleUnderline"/>
          <w:sz w:val="16"/>
          <w:u w:val="none"/>
        </w:rPr>
        <w:t xml:space="preserve"> </w:t>
      </w:r>
      <w:r w:rsidRPr="008800B9">
        <w:rPr>
          <w:color w:val="000000" w:themeColor="text1"/>
          <w:sz w:val="16"/>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54E2390B" w14:textId="77777777" w:rsidR="00753A2C" w:rsidRPr="00CA29BD" w:rsidRDefault="00753A2C" w:rsidP="00753A2C">
      <w:pPr>
        <w:ind w:right="-720"/>
        <w:rPr>
          <w:color w:val="000000" w:themeColor="text1"/>
        </w:rPr>
      </w:pPr>
    </w:p>
    <w:p w14:paraId="05B33B6F" w14:textId="77777777" w:rsidR="00753A2C" w:rsidRPr="00CA29BD" w:rsidRDefault="00753A2C" w:rsidP="00753A2C">
      <w:pPr>
        <w:pStyle w:val="Heading4"/>
        <w:shd w:val="clear" w:color="auto" w:fill="FFFFFF"/>
        <w:ind w:right="-720"/>
        <w:rPr>
          <w:color w:val="000000" w:themeColor="text1"/>
        </w:rPr>
      </w:pPr>
      <w:r w:rsidRPr="00CA29BD">
        <w:rPr>
          <w:color w:val="000000" w:themeColor="text1"/>
        </w:rPr>
        <w:lastRenderedPageBreak/>
        <w:t>[Biggers] </w:t>
      </w:r>
      <w:r>
        <w:rPr>
          <w:color w:val="000000" w:themeColor="text1"/>
          <w:u w:val="single"/>
        </w:rPr>
        <w:t>And B</w:t>
      </w:r>
      <w:r w:rsidRPr="00CA29BD">
        <w:rPr>
          <w:color w:val="000000" w:themeColor="text1"/>
          <w:u w:val="single"/>
        </w:rPr>
        <w:t>iggers</w:t>
      </w:r>
      <w:r>
        <w:rPr>
          <w:color w:val="000000" w:themeColor="text1"/>
          <w:u w:val="single"/>
        </w:rPr>
        <w:t xml:space="preserve"> defines</w:t>
      </w:r>
      <w:r>
        <w:rPr>
          <w:color w:val="000000" w:themeColor="text1"/>
        </w:rPr>
        <w:t>:</w:t>
      </w:r>
      <w:r w:rsidRPr="008800B9">
        <w:rPr>
          <w:b w:val="0"/>
          <w:bCs w:val="0"/>
          <w:color w:val="000000" w:themeColor="text1"/>
          <w:u w:val="single"/>
        </w:rPr>
        <w:t> </w:t>
      </w:r>
      <w:r w:rsidRPr="008800B9">
        <w:rPr>
          <w:b w:val="0"/>
          <w:bCs w:val="0"/>
          <w:color w:val="000000" w:themeColor="text1"/>
          <w:sz w:val="16"/>
          <w:szCs w:val="16"/>
        </w:rPr>
        <w:t>Biggers, Alana [Dr. Alana Biggers is an internal medicine physician. She graduated from the University of Illinois at Chicago. She is an assistant professor at the University of Illinois at Chicago College of Medicine, where she specializes in internal medicine. She also has a Master of Public Health in chronic disease epidemiology.] “What is Medicine?” Medical News Today, November 16, 2018, AA</w:t>
      </w:r>
    </w:p>
    <w:p w14:paraId="47FBBC08" w14:textId="77777777" w:rsidR="00753A2C" w:rsidRPr="00CA29BD" w:rsidRDefault="00753A2C" w:rsidP="00753A2C">
      <w:pPr>
        <w:shd w:val="clear" w:color="auto" w:fill="FFFFFF"/>
        <w:spacing w:line="480" w:lineRule="atLeast"/>
        <w:ind w:right="-720"/>
        <w:rPr>
          <w:color w:val="000000" w:themeColor="text1"/>
        </w:rPr>
      </w:pPr>
      <w:r w:rsidRPr="008800B9">
        <w:rPr>
          <w:b/>
          <w:bCs/>
          <w:color w:val="000000" w:themeColor="text1"/>
          <w:highlight w:val="yellow"/>
          <w:u w:val="single"/>
          <w:shd w:val="clear" w:color="auto" w:fill="FFFF00"/>
        </w:rPr>
        <w:t>Medicine</w:t>
      </w:r>
      <w:r w:rsidRPr="00CA29BD">
        <w:rPr>
          <w:b/>
          <w:bCs/>
          <w:color w:val="000000" w:themeColor="text1"/>
          <w:u w:val="single"/>
        </w:rPr>
        <w:t> is the field of health and healing.</w:t>
      </w:r>
      <w:r w:rsidRPr="00CA29BD">
        <w:rPr>
          <w:color w:val="000000" w:themeColor="text1"/>
          <w:sz w:val="16"/>
          <w:szCs w:val="16"/>
        </w:rPr>
        <w:t> It includes nurses, doctors, and various specialists. </w:t>
      </w:r>
      <w:r w:rsidRPr="00CA29BD">
        <w:rPr>
          <w:b/>
          <w:bCs/>
          <w:color w:val="000000" w:themeColor="text1"/>
          <w:u w:val="single"/>
        </w:rPr>
        <w:t>It </w:t>
      </w:r>
      <w:r w:rsidRPr="00CA29BD">
        <w:rPr>
          <w:b/>
          <w:bCs/>
          <w:color w:val="000000" w:themeColor="text1"/>
          <w:u w:val="single"/>
          <w:shd w:val="clear" w:color="auto" w:fill="FFFF00"/>
        </w:rPr>
        <w:t>covers diagnosis, treatment, and prevention of disease, medical research, and</w:t>
      </w:r>
      <w:r w:rsidRPr="008800B9">
        <w:t xml:space="preserve"> many </w:t>
      </w:r>
      <w:r w:rsidRPr="00CA29BD">
        <w:rPr>
          <w:b/>
          <w:bCs/>
          <w:color w:val="000000" w:themeColor="text1"/>
          <w:u w:val="single"/>
          <w:shd w:val="clear" w:color="auto" w:fill="FFFF00"/>
        </w:rPr>
        <w:t xml:space="preserve">other </w:t>
      </w:r>
      <w:r w:rsidRPr="008800B9">
        <w:rPr>
          <w:b/>
          <w:bCs/>
          <w:color w:val="000000" w:themeColor="text1"/>
          <w:highlight w:val="yellow"/>
          <w:u w:val="single"/>
          <w:shd w:val="clear" w:color="auto" w:fill="FFFF00"/>
        </w:rPr>
        <w:t>aspects</w:t>
      </w:r>
      <w:r w:rsidRPr="008800B9">
        <w:rPr>
          <w:b/>
          <w:bCs/>
          <w:color w:val="000000" w:themeColor="text1"/>
          <w:highlight w:val="yellow"/>
          <w:u w:val="single"/>
        </w:rPr>
        <w:t> of health</w:t>
      </w:r>
      <w:r w:rsidRPr="008800B9">
        <w:rPr>
          <w:b/>
          <w:bCs/>
          <w:color w:val="000000" w:themeColor="text1"/>
          <w:highlight w:val="yellow"/>
          <w:u w:val="single"/>
          <w:shd w:val="clear" w:color="auto" w:fill="FFFF00"/>
        </w:rPr>
        <w:t>.</w:t>
      </w:r>
    </w:p>
    <w:p w14:paraId="1F696D47" w14:textId="77777777" w:rsidR="00753A2C" w:rsidRPr="00CA29BD" w:rsidRDefault="00753A2C" w:rsidP="00753A2C">
      <w:pPr>
        <w:ind w:right="-720"/>
        <w:rPr>
          <w:color w:val="000000" w:themeColor="text1"/>
        </w:rPr>
      </w:pPr>
    </w:p>
    <w:p w14:paraId="2A9205A0" w14:textId="77777777" w:rsidR="00753A2C" w:rsidRDefault="00753A2C" w:rsidP="00753A2C">
      <w:pPr>
        <w:pStyle w:val="Heading2"/>
        <w:ind w:right="-720"/>
        <w:rPr>
          <w:color w:val="000000" w:themeColor="text1"/>
          <w:u w:val="single"/>
        </w:rPr>
      </w:pPr>
      <w:r w:rsidRPr="00CA29BD">
        <w:rPr>
          <w:color w:val="000000" w:themeColor="text1"/>
          <w:u w:val="single"/>
        </w:rPr>
        <w:lastRenderedPageBreak/>
        <w:t xml:space="preserve">Part 3: Better Access </w:t>
      </w:r>
    </w:p>
    <w:p w14:paraId="3EEE93E1" w14:textId="77777777" w:rsidR="00753A2C" w:rsidRPr="00087AA8" w:rsidRDefault="00753A2C" w:rsidP="00753A2C">
      <w:pPr>
        <w:ind w:right="-720"/>
      </w:pPr>
    </w:p>
    <w:p w14:paraId="61AC06E3" w14:textId="77777777" w:rsidR="00753A2C" w:rsidRPr="00CA29BD" w:rsidRDefault="00753A2C" w:rsidP="00753A2C">
      <w:pPr>
        <w:pStyle w:val="Heading4"/>
        <w:spacing w:line="480" w:lineRule="auto"/>
        <w:ind w:right="-720"/>
        <w:rPr>
          <w:b w:val="0"/>
          <w:bCs w:val="0"/>
          <w:color w:val="000000" w:themeColor="text1"/>
        </w:rPr>
      </w:pPr>
      <w:r w:rsidRPr="00CA29BD">
        <w:rPr>
          <w:color w:val="000000" w:themeColor="text1"/>
        </w:rPr>
        <w:t xml:space="preserve">[Dhar &amp; Gopakumar] </w:t>
      </w:r>
      <w:r w:rsidRPr="00CA29BD">
        <w:rPr>
          <w:b w:val="0"/>
          <w:bCs w:val="0"/>
          <w:color w:val="000000" w:themeColor="text1"/>
        </w:rPr>
        <w:t xml:space="preserve">The plan is modeled after India and South Africa’s waiver request. </w:t>
      </w:r>
    </w:p>
    <w:p w14:paraId="1F911EBD" w14:textId="77777777" w:rsidR="00753A2C" w:rsidRPr="00CA29BD" w:rsidRDefault="00753A2C" w:rsidP="00753A2C">
      <w:pPr>
        <w:ind w:right="-720"/>
        <w:rPr>
          <w:b/>
          <w:bCs/>
          <w:color w:val="000000" w:themeColor="text1"/>
          <w:sz w:val="16"/>
        </w:rPr>
      </w:pPr>
      <w:r w:rsidRPr="00CA29BD">
        <w:rPr>
          <w:b/>
          <w:bCs/>
          <w:color w:val="000000" w:themeColor="text1"/>
          <w:u w:val="single"/>
        </w:rPr>
        <w:t>Dhar &amp; Gopakumar</w:t>
      </w:r>
      <w:r w:rsidRPr="00333FA1">
        <w:rPr>
          <w:b/>
          <w:bCs/>
          <w:color w:val="000000" w:themeColor="text1"/>
        </w:rPr>
        <w:t xml:space="preserve">: </w:t>
      </w:r>
      <w:r w:rsidRPr="00CA29BD">
        <w:rPr>
          <w:color w:val="000000" w:themeColor="text1"/>
          <w:sz w:val="16"/>
          <w:shd w:val="clear" w:color="auto" w:fill="FFFFFF"/>
        </w:rPr>
        <w:t>Dhar, Biswajit [Director General, Research and Information System for Developing Countries, New Delhi; Professor and Head, Centre for WTO Studies, Indian Institute of Foreign Trade; Senior Fellow, Research and Information System for the Non-aligned and Other Developing Countries, New Delhi; Senior Consultant, Planning Commission, Government of India.] Gopakumar, K.M [</w:t>
      </w:r>
      <w:r w:rsidRPr="00CA29BD">
        <w:rPr>
          <w:color w:val="000000" w:themeColor="text1"/>
          <w:sz w:val="16"/>
        </w:rPr>
        <w:t xml:space="preserve">Legal Advisor and Senior Researcher with the Third World Network] “Towards more affordable medicine: A proposal to waive certain obligations from the Agreement on TRIPS”, </w:t>
      </w:r>
      <w:r w:rsidRPr="00CA29BD">
        <w:rPr>
          <w:i/>
          <w:iCs/>
          <w:color w:val="000000" w:themeColor="text1"/>
          <w:sz w:val="16"/>
        </w:rPr>
        <w:t xml:space="preserve">Asia-Pacific Research and Training Network on Trade, </w:t>
      </w:r>
      <w:r w:rsidRPr="00CA29BD">
        <w:rPr>
          <w:color w:val="000000" w:themeColor="text1"/>
          <w:sz w:val="16"/>
        </w:rPr>
        <w:t>2020 AA</w:t>
      </w:r>
    </w:p>
    <w:p w14:paraId="1D54FE32" w14:textId="77777777" w:rsidR="00753A2C" w:rsidRPr="00CA29BD" w:rsidRDefault="00753A2C" w:rsidP="00753A2C">
      <w:pPr>
        <w:ind w:right="-720"/>
        <w:rPr>
          <w:b/>
          <w:bCs/>
          <w:color w:val="000000" w:themeColor="text1"/>
          <w:sz w:val="16"/>
          <w:szCs w:val="16"/>
          <w:u w:val="single"/>
        </w:rPr>
      </w:pPr>
    </w:p>
    <w:p w14:paraId="60A88D38" w14:textId="77777777" w:rsidR="00753A2C" w:rsidRPr="00CA29BD" w:rsidRDefault="00753A2C" w:rsidP="00753A2C">
      <w:pPr>
        <w:spacing w:line="480" w:lineRule="auto"/>
        <w:ind w:right="-720"/>
        <w:rPr>
          <w:color w:val="000000" w:themeColor="text1"/>
          <w:sz w:val="16"/>
        </w:rPr>
      </w:pPr>
      <w:r w:rsidRPr="00CA29BD">
        <w:rPr>
          <w:color w:val="000000" w:themeColor="text1"/>
          <w:sz w:val="16"/>
        </w:rPr>
        <w:t xml:space="preserve">The COVID-19 pandemic has once again brought a similar response from </w:t>
      </w:r>
      <w:r w:rsidRPr="0019710A">
        <w:rPr>
          <w:b/>
          <w:bCs/>
          <w:color w:val="000000" w:themeColor="text1"/>
          <w:highlight w:val="yellow"/>
          <w:u w:val="single"/>
        </w:rPr>
        <w:t>India and South Africa</w:t>
      </w:r>
      <w:r w:rsidRPr="00CA29BD">
        <w:rPr>
          <w:color w:val="000000" w:themeColor="text1"/>
          <w:sz w:val="16"/>
        </w:rPr>
        <w:t xml:space="preserve">. The two countries </w:t>
      </w:r>
      <w:r w:rsidRPr="00CA29BD">
        <w:rPr>
          <w:b/>
          <w:bCs/>
          <w:color w:val="000000" w:themeColor="text1"/>
          <w:u w:val="single"/>
        </w:rPr>
        <w:t xml:space="preserve">have tabled a joint proposal, which was discussed by the TRIPS Council, </w:t>
      </w:r>
      <w:r w:rsidRPr="0019710A">
        <w:rPr>
          <w:b/>
          <w:bCs/>
          <w:color w:val="000000" w:themeColor="text1"/>
          <w:highlight w:val="yellow"/>
          <w:u w:val="single"/>
        </w:rPr>
        <w:t>seek</w:t>
      </w:r>
      <w:r w:rsidRPr="00CA29BD">
        <w:rPr>
          <w:b/>
          <w:bCs/>
          <w:color w:val="000000" w:themeColor="text1"/>
          <w:u w:val="single"/>
        </w:rPr>
        <w:t xml:space="preserve">ing </w:t>
      </w:r>
      <w:r w:rsidRPr="0019710A">
        <w:rPr>
          <w:b/>
          <w:bCs/>
          <w:color w:val="000000" w:themeColor="text1"/>
          <w:highlight w:val="yellow"/>
          <w:u w:val="single"/>
        </w:rPr>
        <w:t>waiver from certain obligations under the TRIPS Agreement for the “prevention, containment, and treatment of COVID-19”</w:t>
      </w:r>
      <w:r w:rsidRPr="00CA29BD">
        <w:rPr>
          <w:color w:val="000000" w:themeColor="text1"/>
          <w:sz w:val="16"/>
        </w:rPr>
        <w:t xml:space="preserve"> (World Trade Organization 2020a). Kenya and Eswatini have also supported this Proposal.  Using </w:t>
      </w:r>
      <w:r w:rsidRPr="0019710A">
        <w:rPr>
          <w:b/>
          <w:bCs/>
          <w:color w:val="000000" w:themeColor="text1"/>
          <w:highlight w:val="yellow"/>
          <w:u w:val="single"/>
        </w:rPr>
        <w:t>the provisions</w:t>
      </w:r>
      <w:r w:rsidRPr="00CA29BD">
        <w:rPr>
          <w:color w:val="000000" w:themeColor="text1"/>
          <w:sz w:val="16"/>
        </w:rPr>
        <w:t xml:space="preserve"> of Article IX of the Marrakesh Agreement Establishing the WTO, the proposal makes a request to the General Council of the WTO, to </w:t>
      </w:r>
      <w:r w:rsidRPr="0019710A">
        <w:rPr>
          <w:b/>
          <w:bCs/>
          <w:color w:val="000000" w:themeColor="text1"/>
          <w:highlight w:val="yellow"/>
          <w:u w:val="single"/>
        </w:rPr>
        <w:t>waive the</w:t>
      </w:r>
      <w:r w:rsidRPr="00CA29BD">
        <w:rPr>
          <w:b/>
          <w:bCs/>
          <w:color w:val="000000" w:themeColor="text1"/>
          <w:u w:val="single"/>
        </w:rPr>
        <w:t xml:space="preserve"> implementation, application, and enforcement </w:t>
      </w:r>
      <w:r w:rsidRPr="00CA29BD">
        <w:rPr>
          <w:color w:val="000000" w:themeColor="text1"/>
          <w:sz w:val="16"/>
        </w:rPr>
        <w:t xml:space="preserve">of four forms of </w:t>
      </w:r>
      <w:r w:rsidRPr="0019710A">
        <w:rPr>
          <w:rStyle w:val="StyleUnderline"/>
          <w:color w:val="000000" w:themeColor="text1"/>
          <w:highlight w:val="yellow"/>
        </w:rPr>
        <w:t>IPRs</w:t>
      </w:r>
      <w:r w:rsidRPr="00CA29BD">
        <w:rPr>
          <w:color w:val="000000" w:themeColor="text1"/>
          <w:sz w:val="16"/>
        </w:rPr>
        <w:t xml:space="preserve"> covered by the TRIPS Agreement for some years </w:t>
      </w:r>
      <w:r w:rsidRPr="0019710A">
        <w:rPr>
          <w:b/>
          <w:bCs/>
          <w:color w:val="000000" w:themeColor="text1"/>
          <w:highlight w:val="yellow"/>
          <w:u w:val="single"/>
        </w:rPr>
        <w:t>for</w:t>
      </w:r>
      <w:r w:rsidRPr="00CA29BD">
        <w:rPr>
          <w:b/>
          <w:bCs/>
          <w:color w:val="000000" w:themeColor="text1"/>
          <w:u w:val="single"/>
        </w:rPr>
        <w:t xml:space="preserve"> the </w:t>
      </w:r>
      <w:r w:rsidRPr="0019710A">
        <w:rPr>
          <w:b/>
          <w:bCs/>
          <w:color w:val="000000" w:themeColor="text1"/>
          <w:highlight w:val="yellow"/>
          <w:u w:val="single"/>
        </w:rPr>
        <w:t>prevention, containment, and treatment of COVID</w:t>
      </w:r>
      <w:r w:rsidRPr="00CA29BD">
        <w:rPr>
          <w:b/>
          <w:bCs/>
          <w:color w:val="000000" w:themeColor="text1"/>
          <w:u w:val="single"/>
        </w:rPr>
        <w:t>-19</w:t>
      </w:r>
      <w:r w:rsidRPr="0019710A">
        <w:rPr>
          <w:b/>
          <w:bCs/>
          <w:color w:val="000000" w:themeColor="text1"/>
          <w:highlight w:val="yellow"/>
          <w:u w:val="single"/>
        </w:rPr>
        <w:t>. The scope of waiver includes</w:t>
      </w:r>
      <w:r w:rsidRPr="00CA29BD">
        <w:rPr>
          <w:b/>
          <w:bCs/>
          <w:color w:val="000000" w:themeColor="text1"/>
          <w:u w:val="single"/>
        </w:rPr>
        <w:t xml:space="preserve"> the following</w:t>
      </w:r>
      <w:r w:rsidRPr="0019710A">
        <w:rPr>
          <w:b/>
          <w:bCs/>
          <w:color w:val="000000" w:themeColor="text1"/>
          <w:highlight w:val="yellow"/>
          <w:u w:val="single"/>
        </w:rPr>
        <w:t>: copyright</w:t>
      </w:r>
      <w:r w:rsidRPr="00CA29BD">
        <w:rPr>
          <w:b/>
          <w:bCs/>
          <w:color w:val="000000" w:themeColor="text1"/>
          <w:u w:val="single"/>
        </w:rPr>
        <w:t xml:space="preserve"> and related rights, </w:t>
      </w:r>
      <w:r w:rsidRPr="0019710A">
        <w:rPr>
          <w:b/>
          <w:bCs/>
          <w:color w:val="000000" w:themeColor="text1"/>
          <w:highlight w:val="yellow"/>
          <w:u w:val="single"/>
        </w:rPr>
        <w:t>industrial designs, patents, and trade secrets.</w:t>
      </w:r>
      <w:r w:rsidRPr="00CA29BD">
        <w:rPr>
          <w:color w:val="000000" w:themeColor="text1"/>
          <w:sz w:val="16"/>
        </w:rPr>
        <w:t xml:space="preserve"> It should be noted here that the waiver of legal obligations under WTO agreement is not new. Since 1995, of the waivers that were granted, three were from TRIPS obligations (World Trade Organization 2016).</w:t>
      </w:r>
      <w:r w:rsidRPr="00CA29BD">
        <w:rPr>
          <w:color w:val="000000" w:themeColor="text1"/>
          <w:position w:val="8"/>
          <w:sz w:val="16"/>
        </w:rPr>
        <w:t xml:space="preserve">3 </w:t>
      </w:r>
      <w:r w:rsidRPr="00CA29BD">
        <w:rPr>
          <w:color w:val="000000" w:themeColor="text1"/>
          <w:sz w:val="16"/>
        </w:rPr>
        <w:t xml:space="preserve">The India-South Africa proposal has been tabled in the backdrop of the cautionary note issued by the WTO that the “COVID-19 pandemic represents an unprecedented disruption to the global economy and world trade, as production and consumption are scaled back across the globe”. </w:t>
      </w:r>
      <w:r w:rsidRPr="00CA29BD">
        <w:rPr>
          <w:b/>
          <w:bCs/>
          <w:color w:val="000000" w:themeColor="text1"/>
          <w:u w:val="single"/>
        </w:rPr>
        <w:t>The two countries have argued that it is “important for WTO Members to work together to ensure that intellectual property rights such as patents, industrial designs, copyright and protection of undisclosed information do not create barriers to the timely access to affordable medical products including vaccines and medicines or to scaling-up of research, development, manufacturing and supply of medical products essential to combat COVID-19”.</w:t>
      </w:r>
      <w:r w:rsidRPr="00CA29BD">
        <w:rPr>
          <w:color w:val="000000" w:themeColor="text1"/>
          <w:sz w:val="16"/>
        </w:rPr>
        <w:t xml:space="preserve"> </w:t>
      </w:r>
      <w:r w:rsidRPr="0019710A">
        <w:rPr>
          <w:b/>
          <w:bCs/>
          <w:color w:val="000000" w:themeColor="text1"/>
          <w:highlight w:val="yellow"/>
          <w:u w:val="single"/>
        </w:rPr>
        <w:t>Given the large increase in demand for access to affordable medical products</w:t>
      </w:r>
      <w:r w:rsidRPr="00CA29BD">
        <w:rPr>
          <w:b/>
          <w:bCs/>
          <w:color w:val="000000" w:themeColor="text1"/>
          <w:u w:val="single"/>
        </w:rPr>
        <w:t xml:space="preserve"> including diagnostic kits, medical masks, </w:t>
      </w:r>
      <w:r w:rsidRPr="00CA29BD">
        <w:rPr>
          <w:b/>
          <w:bCs/>
          <w:color w:val="000000" w:themeColor="text1"/>
          <w:u w:val="single"/>
        </w:rPr>
        <w:lastRenderedPageBreak/>
        <w:t xml:space="preserve">other personal protective equipment, and ventilators, as well as vaccines and medicines </w:t>
      </w:r>
      <w:r w:rsidRPr="0019710A">
        <w:rPr>
          <w:b/>
          <w:bCs/>
          <w:color w:val="000000" w:themeColor="text1"/>
          <w:highlight w:val="yellow"/>
          <w:u w:val="single"/>
        </w:rPr>
        <w:t>for the prevention and treatment of patients, it becomes imperative that supply-side shocks eliminated.</w:t>
      </w:r>
      <w:r w:rsidRPr="00CA29BD">
        <w:rPr>
          <w:color w:val="000000" w:themeColor="text1"/>
          <w:sz w:val="16"/>
        </w:rPr>
        <w:t xml:space="preserve"> At the same time, critical shortages in these</w:t>
      </w:r>
    </w:p>
    <w:p w14:paraId="3D3E7B01" w14:textId="77777777" w:rsidR="00753A2C" w:rsidRPr="00CA29BD" w:rsidRDefault="00753A2C" w:rsidP="00753A2C">
      <w:pPr>
        <w:ind w:right="-720"/>
        <w:rPr>
          <w:color w:val="000000" w:themeColor="text1"/>
        </w:rPr>
      </w:pPr>
    </w:p>
    <w:p w14:paraId="2101B127" w14:textId="77777777" w:rsidR="00753A2C" w:rsidRPr="00CA29BD" w:rsidRDefault="00753A2C" w:rsidP="00753A2C">
      <w:pPr>
        <w:pStyle w:val="Heading4"/>
        <w:spacing w:line="480" w:lineRule="auto"/>
        <w:ind w:right="-720"/>
        <w:rPr>
          <w:color w:val="000000" w:themeColor="text1"/>
        </w:rPr>
      </w:pPr>
      <w:r w:rsidRPr="00CA29BD">
        <w:rPr>
          <w:color w:val="000000" w:themeColor="text1"/>
        </w:rPr>
        <w:t xml:space="preserve">[So] </w:t>
      </w:r>
      <w:r w:rsidRPr="00CA29BD">
        <w:rPr>
          <w:b w:val="0"/>
          <w:bCs w:val="0"/>
          <w:color w:val="000000" w:themeColor="text1"/>
        </w:rPr>
        <w:t xml:space="preserve">Waivers ensure wide-spread production of crucial medicine – </w:t>
      </w:r>
      <w:r w:rsidRPr="00CA29BD">
        <w:rPr>
          <w:color w:val="000000" w:themeColor="text1"/>
        </w:rPr>
        <w:t xml:space="preserve">COVID vaccines prove. </w:t>
      </w:r>
    </w:p>
    <w:p w14:paraId="58F5EC33" w14:textId="77777777" w:rsidR="00753A2C" w:rsidRPr="00CA29BD" w:rsidRDefault="00753A2C" w:rsidP="00753A2C">
      <w:pPr>
        <w:ind w:right="-720"/>
        <w:rPr>
          <w:color w:val="000000" w:themeColor="text1"/>
          <w:sz w:val="16"/>
        </w:rPr>
      </w:pPr>
      <w:r w:rsidRPr="00CA29BD">
        <w:rPr>
          <w:b/>
          <w:bCs/>
          <w:color w:val="000000" w:themeColor="text1"/>
          <w:u w:val="single"/>
        </w:rPr>
        <w:t xml:space="preserve">So: </w:t>
      </w:r>
      <w:r w:rsidRPr="00CA29BD">
        <w:rPr>
          <w:color w:val="000000" w:themeColor="text1"/>
          <w:sz w:val="16"/>
        </w:rPr>
        <w:t xml:space="preserve">So, Anthony [Anthony D. So, MD, MPA, is Professor of the Practice and Founding Director of the Innovation+Design Enabling Access (IDEA) Initiative. Based in Health Systems in the Department of International Health, the IDEA Initiative will foster innovation and design of new technologies for greater health access and impact. He also serves as thematic lead of the Transformative Technologies and Institutions arm of the Johns Hopkins Alliance for a Healthier World. As Director of the Strategic Policy Program of ReAct--Action on Antibiotic Resistance, he works with a global network dedicated to meeting the challenge of antimicrobial resistance, with regional nodes in Africa, Latin America, Asia and Europe.] “WTO TRIPS Waiver for COVID-19 Vaccines”, </w:t>
      </w:r>
      <w:r w:rsidRPr="00CA29BD">
        <w:rPr>
          <w:i/>
          <w:iCs/>
          <w:color w:val="000000" w:themeColor="text1"/>
          <w:sz w:val="16"/>
        </w:rPr>
        <w:t xml:space="preserve">Bloomberg School of Public Health, </w:t>
      </w:r>
      <w:r w:rsidRPr="00CA29BD">
        <w:rPr>
          <w:color w:val="000000" w:themeColor="text1"/>
          <w:sz w:val="16"/>
        </w:rPr>
        <w:t>May 10, 2021 AA</w:t>
      </w:r>
    </w:p>
    <w:p w14:paraId="6D7341DB" w14:textId="77777777" w:rsidR="00753A2C" w:rsidRPr="00CA29BD" w:rsidRDefault="00753A2C" w:rsidP="00753A2C">
      <w:pPr>
        <w:ind w:right="-720"/>
        <w:rPr>
          <w:color w:val="000000" w:themeColor="text1"/>
        </w:rPr>
      </w:pPr>
    </w:p>
    <w:p w14:paraId="79B26CE2" w14:textId="77777777" w:rsidR="00753A2C" w:rsidRPr="00CA29BD" w:rsidRDefault="00753A2C" w:rsidP="00753A2C">
      <w:pPr>
        <w:spacing w:line="480" w:lineRule="auto"/>
        <w:ind w:right="-720"/>
        <w:rPr>
          <w:b/>
          <w:bCs/>
          <w:color w:val="000000" w:themeColor="text1"/>
          <w:u w:val="single"/>
        </w:rPr>
      </w:pPr>
      <w:r w:rsidRPr="0019710A">
        <w:rPr>
          <w:b/>
          <w:bCs/>
          <w:color w:val="000000" w:themeColor="text1"/>
          <w:highlight w:val="yellow"/>
          <w:u w:val="single"/>
        </w:rPr>
        <w:t>Sharing the know-how behind making COVID-19 vaccines is key to</w:t>
      </w:r>
      <w:r w:rsidRPr="00CA29BD">
        <w:rPr>
          <w:b/>
          <w:bCs/>
          <w:color w:val="000000" w:themeColor="text1"/>
          <w:u w:val="single"/>
        </w:rPr>
        <w:t xml:space="preserve"> not only scaling up production, but also bringing </w:t>
      </w:r>
      <w:r w:rsidRPr="0019710A">
        <w:rPr>
          <w:b/>
          <w:bCs/>
          <w:color w:val="000000" w:themeColor="text1"/>
          <w:highlight w:val="yellow"/>
          <w:u w:val="single"/>
        </w:rPr>
        <w:t>forward the second generation of vaccines</w:t>
      </w:r>
      <w:r w:rsidRPr="00CA29BD">
        <w:rPr>
          <w:b/>
          <w:bCs/>
          <w:color w:val="000000" w:themeColor="text1"/>
          <w:u w:val="single"/>
        </w:rPr>
        <w:t xml:space="preserve"> we will need to address emerging variants</w:t>
      </w:r>
      <w:r w:rsidRPr="0019710A">
        <w:rPr>
          <w:b/>
          <w:bCs/>
          <w:color w:val="000000" w:themeColor="text1"/>
          <w:highlight w:val="yellow"/>
          <w:u w:val="single"/>
        </w:rPr>
        <w:t>. No single vaccine manufacturer can produce enough vaccines to cover the globe, and demand has far outstripped supply,</w:t>
      </w:r>
      <w:r w:rsidRPr="00CA29BD">
        <w:rPr>
          <w:b/>
          <w:bCs/>
          <w:color w:val="000000" w:themeColor="text1"/>
          <w:u w:val="single"/>
        </w:rPr>
        <w:t xml:space="preserve"> with high-income countries taking the lion’s share of reserved doses. Proponents of a TRIPS waiver wonder how it can be right for a multinational vaccine manufacturer to hold exclusive rights that can stop other firms from stepping up to meet the need for vaccines, particularly in markets not being served by current vaccine producers.</w:t>
      </w:r>
      <w:r w:rsidRPr="00CA29BD">
        <w:rPr>
          <w:color w:val="000000" w:themeColor="text1"/>
          <w:sz w:val="16"/>
        </w:rPr>
        <w:t xml:space="preserve"> They argue that the public already has paid once or twice for such innovation, either upfront in research and development (R&amp;D) costs or through purchase guarantees of these products, or both. </w:t>
      </w:r>
      <w:r w:rsidRPr="0019710A">
        <w:rPr>
          <w:b/>
          <w:bCs/>
          <w:color w:val="000000" w:themeColor="text1"/>
          <w:highlight w:val="yellow"/>
          <w:u w:val="single"/>
        </w:rPr>
        <w:t>Moderna’s</w:t>
      </w:r>
      <w:r w:rsidRPr="00CA29BD">
        <w:rPr>
          <w:b/>
          <w:bCs/>
          <w:color w:val="000000" w:themeColor="text1"/>
          <w:u w:val="single"/>
        </w:rPr>
        <w:t xml:space="preserve"> </w:t>
      </w:r>
      <w:r w:rsidRPr="00CA29BD">
        <w:rPr>
          <w:color w:val="000000" w:themeColor="text1"/>
          <w:sz w:val="16"/>
        </w:rPr>
        <w:t xml:space="preserve">COVID-19 </w:t>
      </w:r>
      <w:r w:rsidRPr="0019710A">
        <w:rPr>
          <w:b/>
          <w:bCs/>
          <w:color w:val="000000" w:themeColor="text1"/>
          <w:highlight w:val="yellow"/>
          <w:u w:val="single"/>
        </w:rPr>
        <w:t>vaccine</w:t>
      </w:r>
      <w:r w:rsidRPr="00CA29BD">
        <w:rPr>
          <w:b/>
          <w:bCs/>
          <w:color w:val="000000" w:themeColor="text1"/>
          <w:u w:val="single"/>
        </w:rPr>
        <w:t>—one of two now in use based on an mRNA platform</w:t>
      </w:r>
      <w:r w:rsidRPr="00CA29BD">
        <w:rPr>
          <w:color w:val="000000" w:themeColor="text1"/>
          <w:sz w:val="16"/>
        </w:rPr>
        <w:t xml:space="preserve">—was paid for largely by the U.S. government, and in fact, Moderna has pledged not to enforce its patents related to the COVID-19 vaccine during the pandemic. However, making the Moderna vaccine likely </w:t>
      </w:r>
      <w:r w:rsidRPr="0019710A">
        <w:rPr>
          <w:b/>
          <w:bCs/>
          <w:color w:val="000000" w:themeColor="text1"/>
          <w:highlight w:val="yellow"/>
          <w:u w:val="single"/>
        </w:rPr>
        <w:t>involves other companies’ patented equipment and processes</w:t>
      </w:r>
      <w:r w:rsidRPr="00CA29BD">
        <w:rPr>
          <w:b/>
          <w:bCs/>
          <w:color w:val="000000" w:themeColor="text1"/>
          <w:u w:val="single"/>
        </w:rPr>
        <w:t xml:space="preserve"> as well</w:t>
      </w:r>
      <w:r w:rsidRPr="0019710A">
        <w:rPr>
          <w:b/>
          <w:bCs/>
          <w:color w:val="000000" w:themeColor="text1"/>
          <w:highlight w:val="yellow"/>
          <w:u w:val="single"/>
        </w:rPr>
        <w:t>, so waiving patent protections</w:t>
      </w:r>
      <w:r w:rsidRPr="00CA29BD">
        <w:rPr>
          <w:b/>
          <w:bCs/>
          <w:color w:val="000000" w:themeColor="text1"/>
          <w:u w:val="single"/>
        </w:rPr>
        <w:t xml:space="preserve"> on one piece of the process may not </w:t>
      </w:r>
      <w:r w:rsidRPr="0019710A">
        <w:rPr>
          <w:b/>
          <w:bCs/>
          <w:color w:val="000000" w:themeColor="text1"/>
          <w:highlight w:val="yellow"/>
          <w:u w:val="single"/>
        </w:rPr>
        <w:t>help</w:t>
      </w:r>
      <w:r w:rsidRPr="00CA29BD">
        <w:rPr>
          <w:b/>
          <w:bCs/>
          <w:color w:val="000000" w:themeColor="text1"/>
          <w:u w:val="single"/>
        </w:rPr>
        <w:t xml:space="preserve"> other companies </w:t>
      </w:r>
      <w:r w:rsidRPr="0019710A">
        <w:rPr>
          <w:b/>
          <w:bCs/>
          <w:color w:val="000000" w:themeColor="text1"/>
          <w:highlight w:val="yellow"/>
          <w:u w:val="single"/>
        </w:rPr>
        <w:t>make the entire “recipe.”</w:t>
      </w:r>
      <w:r w:rsidRPr="00CA29BD">
        <w:rPr>
          <w:color w:val="000000" w:themeColor="text1"/>
          <w:sz w:val="16"/>
        </w:rPr>
        <w:t xml:space="preserve"> This is why a TRIPS waiver is considered important to ensure other vaccine manufacturers would have the freedom to operate. </w:t>
      </w:r>
      <w:r w:rsidRPr="00CA29BD">
        <w:rPr>
          <w:b/>
          <w:bCs/>
          <w:color w:val="000000" w:themeColor="text1"/>
          <w:u w:val="single"/>
        </w:rPr>
        <w:t xml:space="preserve">It should also be acknowledged that </w:t>
      </w:r>
      <w:r w:rsidRPr="0019710A">
        <w:rPr>
          <w:b/>
          <w:bCs/>
          <w:color w:val="000000" w:themeColor="text1"/>
          <w:highlight w:val="yellow"/>
          <w:u w:val="single"/>
        </w:rPr>
        <w:t>a TRIPS waiver may accelerate scaling up</w:t>
      </w:r>
      <w:r w:rsidRPr="00CA29BD">
        <w:rPr>
          <w:b/>
          <w:bCs/>
          <w:color w:val="000000" w:themeColor="text1"/>
          <w:u w:val="single"/>
        </w:rPr>
        <w:t xml:space="preserve"> </w:t>
      </w:r>
      <w:r w:rsidRPr="00CA29BD">
        <w:rPr>
          <w:b/>
          <w:bCs/>
          <w:color w:val="000000" w:themeColor="text1"/>
          <w:u w:val="single"/>
        </w:rPr>
        <w:lastRenderedPageBreak/>
        <w:t xml:space="preserve">some COVID-19 </w:t>
      </w:r>
      <w:r w:rsidRPr="0019710A">
        <w:rPr>
          <w:b/>
          <w:bCs/>
          <w:color w:val="000000" w:themeColor="text1"/>
          <w:highlight w:val="yellow"/>
          <w:u w:val="single"/>
        </w:rPr>
        <w:t>vaccines</w:t>
      </w:r>
      <w:r w:rsidRPr="00CA29BD">
        <w:rPr>
          <w:b/>
          <w:bCs/>
          <w:color w:val="000000" w:themeColor="text1"/>
          <w:u w:val="single"/>
        </w:rPr>
        <w:t xml:space="preserve"> where untapped capacity for vaccine production still exists, </w:t>
      </w:r>
      <w:r w:rsidRPr="0019710A">
        <w:rPr>
          <w:b/>
          <w:bCs/>
          <w:color w:val="000000" w:themeColor="text1"/>
          <w:highlight w:val="yellow"/>
          <w:u w:val="single"/>
        </w:rPr>
        <w:t>and</w:t>
      </w:r>
      <w:r w:rsidRPr="00CA29BD">
        <w:rPr>
          <w:b/>
          <w:bCs/>
          <w:color w:val="000000" w:themeColor="text1"/>
          <w:u w:val="single"/>
        </w:rPr>
        <w:t xml:space="preserve"> it may also </w:t>
      </w:r>
      <w:r w:rsidRPr="0019710A">
        <w:rPr>
          <w:b/>
          <w:bCs/>
          <w:color w:val="000000" w:themeColor="text1"/>
          <w:highlight w:val="yellow"/>
          <w:u w:val="single"/>
        </w:rPr>
        <w:t>encourage</w:t>
      </w:r>
      <w:r w:rsidRPr="00CA29BD">
        <w:rPr>
          <w:b/>
          <w:bCs/>
          <w:color w:val="000000" w:themeColor="text1"/>
          <w:u w:val="single"/>
        </w:rPr>
        <w:t xml:space="preserve"> existing </w:t>
      </w:r>
      <w:r w:rsidRPr="0019710A">
        <w:rPr>
          <w:b/>
          <w:bCs/>
          <w:color w:val="000000" w:themeColor="text1"/>
          <w:highlight w:val="yellow"/>
          <w:u w:val="single"/>
        </w:rPr>
        <w:t>vaccine producers to step up their technology transfer efforts.</w:t>
      </w:r>
      <w:r w:rsidRPr="00CA29BD">
        <w:rPr>
          <w:b/>
          <w:bCs/>
          <w:color w:val="000000" w:themeColor="text1"/>
          <w:u w:val="single"/>
        </w:rPr>
        <w:t xml:space="preserve"> </w:t>
      </w:r>
      <w:r w:rsidRPr="00CA29BD">
        <w:rPr>
          <w:color w:val="000000" w:themeColor="text1"/>
          <w:sz w:val="16"/>
        </w:rPr>
        <w:t>By noting its willingness to move forward with text-based negotiations over a TRIPS waiver at the World Trade Organization, the United States signaled a seismic shift in policy. However, it is only the beginning of a process.</w:t>
      </w:r>
    </w:p>
    <w:p w14:paraId="4D0823E5" w14:textId="77777777" w:rsidR="00753A2C" w:rsidRDefault="00753A2C" w:rsidP="00753A2C">
      <w:pPr>
        <w:ind w:right="-720"/>
        <w:rPr>
          <w:color w:val="000000" w:themeColor="text1"/>
        </w:rPr>
      </w:pPr>
    </w:p>
    <w:p w14:paraId="45247D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3A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2C"/>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36ADD"/>
  <w14:defaultImageDpi w14:val="300"/>
  <w15:docId w15:val="{569B2017-7629-EA47-B66C-BC6407B6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A2C"/>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753A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753A2C"/>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53A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753A2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53A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A2C"/>
  </w:style>
  <w:style w:type="character" w:customStyle="1" w:styleId="Heading1Char">
    <w:name w:val="Heading 1 Char"/>
    <w:aliases w:val="Pocket Char"/>
    <w:basedOn w:val="DefaultParagraphFont"/>
    <w:link w:val="Heading1"/>
    <w:uiPriority w:val="9"/>
    <w:rsid w:val="00753A2C"/>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753A2C"/>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53A2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53A2C"/>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753A2C"/>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753A2C"/>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753A2C"/>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53A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753A2C"/>
    <w:rPr>
      <w:color w:val="auto"/>
      <w:u w:val="none"/>
    </w:rPr>
  </w:style>
  <w:style w:type="paragraph" w:styleId="DocumentMap">
    <w:name w:val="Document Map"/>
    <w:basedOn w:val="Normal"/>
    <w:link w:val="DocumentMapChar"/>
    <w:uiPriority w:val="99"/>
    <w:semiHidden/>
    <w:unhideWhenUsed/>
    <w:rsid w:val="00753A2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53A2C"/>
    <w:rPr>
      <w:rFonts w:ascii="Lucida Grande" w:hAnsi="Lucida Grande" w:cs="Lucida Grande"/>
    </w:rPr>
  </w:style>
  <w:style w:type="paragraph" w:customStyle="1" w:styleId="textbold">
    <w:name w:val="text bold"/>
    <w:basedOn w:val="Normal"/>
    <w:link w:val="Emphasis"/>
    <w:uiPriority w:val="20"/>
    <w:qFormat/>
    <w:rsid w:val="00753A2C"/>
    <w:pPr>
      <w:ind w:left="720"/>
    </w:pPr>
    <w:rPr>
      <w:b/>
      <w:iCs/>
      <w:u w:val="single"/>
      <w:bdr w:val="single" w:sz="18" w:space="0" w:color="auto"/>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753A2C"/>
  </w:style>
  <w:style w:type="character" w:customStyle="1" w:styleId="TitleChar">
    <w:name w:val="Title Char"/>
    <w:aliases w:val="Cites and Cards Char,UNDERLINE Char,Bold Underlined Char,title Char"/>
    <w:basedOn w:val="DefaultParagraphFont"/>
    <w:link w:val="Title"/>
    <w:uiPriority w:val="6"/>
    <w:qFormat/>
    <w:rsid w:val="00753A2C"/>
    <w:rPr>
      <w:u w:val="single"/>
    </w:rPr>
  </w:style>
  <w:style w:type="paragraph" w:styleId="Title">
    <w:name w:val="Title"/>
    <w:aliases w:val="Cites and Cards,UNDERLINE,Bold Underlined,title"/>
    <w:basedOn w:val="Normal"/>
    <w:next w:val="Normal"/>
    <w:link w:val="TitleChar"/>
    <w:uiPriority w:val="6"/>
    <w:qFormat/>
    <w:rsid w:val="00753A2C"/>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753A2C"/>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753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digital-colonialism-and-the-world-trade-organiz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8/01/06/business/humira-drug-pric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ak.org/wp-content/uploads/2018/08/I-MAK-Overpatented-Overpriced-Report.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amanetwork.com/journals/jama/article-abstract/2674671" TargetMode="External"/><Relationship Id="rId4" Type="http://schemas.openxmlformats.org/officeDocument/2006/relationships/customXml" Target="../customXml/item4.xml"/><Relationship Id="rId9" Type="http://schemas.openxmlformats.org/officeDocument/2006/relationships/hyperlink" Target="https://journals.sagepub.com/doi/pdf/10.1177/026377581880510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5692</Words>
  <Characters>32450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2021-10-01T23:24:00Z</dcterms:created>
  <dcterms:modified xsi:type="dcterms:W3CDTF">2021-10-02T12:54:00Z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