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B636C" w14:textId="529FA60B" w:rsidR="00E42E4C" w:rsidRDefault="00390F73" w:rsidP="00390F73">
      <w:pPr>
        <w:pStyle w:val="Heading1"/>
      </w:pPr>
      <w:r>
        <w:t>Penn Octas 1NC</w:t>
      </w:r>
    </w:p>
    <w:p w14:paraId="51B1D75A" w14:textId="3992B487" w:rsidR="00390F73" w:rsidRDefault="00390F73" w:rsidP="00390F73">
      <w:pPr>
        <w:pStyle w:val="Heading2"/>
        <w:rPr>
          <w:u w:val="single"/>
        </w:rPr>
      </w:pPr>
      <w:r>
        <w:rPr>
          <w:u w:val="single"/>
        </w:rPr>
        <w:t>1 – K</w:t>
      </w:r>
    </w:p>
    <w:p w14:paraId="2BB784E0" w14:textId="77777777" w:rsidR="00490024" w:rsidRDefault="00490024" w:rsidP="00490024">
      <w:pPr>
        <w:pStyle w:val="Heading2"/>
        <w:ind w:right="-720"/>
        <w:rPr>
          <w:u w:val="single"/>
        </w:rPr>
      </w:pPr>
      <w:r>
        <w:rPr>
          <w:u w:val="single"/>
        </w:rPr>
        <w:t>Framework</w:t>
      </w:r>
    </w:p>
    <w:p w14:paraId="3A713EEC" w14:textId="77777777" w:rsidR="00490024" w:rsidRPr="00EF7551" w:rsidRDefault="00490024" w:rsidP="00490024">
      <w:pPr>
        <w:ind w:right="-720"/>
      </w:pPr>
    </w:p>
    <w:p w14:paraId="2587AA65" w14:textId="77777777" w:rsidR="00490024" w:rsidRDefault="00490024" w:rsidP="00490024">
      <w:pPr>
        <w:pStyle w:val="Heading4"/>
        <w:spacing w:line="480" w:lineRule="auto"/>
        <w:ind w:right="-720"/>
        <w:rPr>
          <w:b w:val="0"/>
          <w:bCs w:val="0"/>
        </w:rPr>
      </w:pPr>
      <w:r>
        <w:t xml:space="preserve">[ROB] ANTI-ASIANNESS IS BUILT INTO </w:t>
      </w:r>
      <w:r w:rsidRPr="00AE73B6">
        <w:t>AMERICAN EDUCATION</w:t>
      </w:r>
      <w:r>
        <w:rPr>
          <w:b w:val="0"/>
          <w:bCs w:val="0"/>
        </w:rPr>
        <w:t xml:space="preserve">, but </w:t>
      </w:r>
      <w:r w:rsidRPr="00AE73B6">
        <w:rPr>
          <w:b w:val="0"/>
          <w:bCs w:val="0"/>
        </w:rPr>
        <w:t>usually</w:t>
      </w:r>
      <w:r>
        <w:rPr>
          <w:b w:val="0"/>
          <w:bCs w:val="0"/>
        </w:rPr>
        <w:t xml:space="preserve"> gets ignored. </w:t>
      </w:r>
      <w:r>
        <w:t>The Role of the Judge is to Promote Educational Justice</w:t>
      </w:r>
      <w:r>
        <w:rPr>
          <w:b w:val="0"/>
          <w:bCs w:val="0"/>
        </w:rPr>
        <w:t xml:space="preserve">, which means giving all students access to academic spaces – it’s uniquely key for Asian-identifying debaters, who can’t access </w:t>
      </w:r>
      <w:r>
        <w:rPr>
          <w:b w:val="0"/>
          <w:bCs w:val="0"/>
          <w:i/>
          <w:iCs/>
        </w:rPr>
        <w:t xml:space="preserve">substantive </w:t>
      </w:r>
      <w:r>
        <w:rPr>
          <w:b w:val="0"/>
          <w:bCs w:val="0"/>
        </w:rPr>
        <w:t>discussions of justice if we’re not in this space to begin with.</w:t>
      </w:r>
    </w:p>
    <w:p w14:paraId="60A0A32E" w14:textId="77777777" w:rsidR="00490024" w:rsidRPr="00A321DB" w:rsidRDefault="00490024" w:rsidP="00490024">
      <w:pPr>
        <w:pStyle w:val="Heading4"/>
        <w:spacing w:line="480" w:lineRule="auto"/>
        <w:ind w:right="-720"/>
        <w:rPr>
          <w:b w:val="0"/>
          <w:bCs w:val="0"/>
        </w:rPr>
      </w:pPr>
      <w:r>
        <w:t xml:space="preserve">[Sawchuk et al] AND </w:t>
      </w:r>
      <w:r>
        <w:rPr>
          <w:b w:val="0"/>
          <w:bCs w:val="0"/>
        </w:rPr>
        <w:t>that means we need outlets for discussions of anti-Asianness.</w:t>
      </w:r>
    </w:p>
    <w:p w14:paraId="0DA10849" w14:textId="77777777" w:rsidR="00490024" w:rsidRDefault="00490024" w:rsidP="00490024">
      <w:pPr>
        <w:ind w:right="-720"/>
        <w:rPr>
          <w:rStyle w:val="StyleUnderline"/>
          <w:b w:val="0"/>
          <w:bCs/>
          <w:sz w:val="16"/>
          <w:u w:val="none"/>
        </w:rPr>
      </w:pPr>
      <w:r>
        <w:rPr>
          <w:rStyle w:val="StyleUnderline"/>
        </w:rPr>
        <w:t>Sawchuk et al</w:t>
      </w:r>
      <w:r>
        <w:rPr>
          <w:rStyle w:val="StyleUnderline"/>
          <w:u w:val="none"/>
        </w:rPr>
        <w:t>:</w:t>
      </w:r>
      <w:r w:rsidRPr="00681E7F">
        <w:rPr>
          <w:rStyle w:val="StyleUnderline"/>
          <w:sz w:val="16"/>
          <w:u w:val="none"/>
        </w:rPr>
        <w:t xml:space="preserve"> </w:t>
      </w:r>
      <w:r w:rsidRPr="00681E7F">
        <w:rPr>
          <w:rStyle w:val="StyleUnderline"/>
          <w:b w:val="0"/>
          <w:bCs/>
          <w:sz w:val="16"/>
          <w:u w:val="none"/>
        </w:rPr>
        <w:t xml:space="preserve">Sawchuk, Stephen [Associate Editor, </w:t>
      </w:r>
      <w:r w:rsidRPr="00681E7F">
        <w:rPr>
          <w:rStyle w:val="StyleUnderline"/>
          <w:b w:val="0"/>
          <w:bCs/>
          <w:i/>
          <w:iCs/>
          <w:sz w:val="16"/>
          <w:u w:val="none"/>
        </w:rPr>
        <w:t>Education Week</w:t>
      </w:r>
      <w:r w:rsidRPr="00681E7F">
        <w:rPr>
          <w:rStyle w:val="StyleUnderline"/>
          <w:b w:val="0"/>
          <w:bCs/>
          <w:sz w:val="16"/>
          <w:u w:val="none"/>
        </w:rPr>
        <w:t xml:space="preserve">], and Catherine Gewertz [Senior Contributing Writer, </w:t>
      </w:r>
      <w:r w:rsidRPr="00681E7F">
        <w:rPr>
          <w:rStyle w:val="StyleUnderline"/>
          <w:b w:val="0"/>
          <w:bCs/>
          <w:i/>
          <w:iCs/>
          <w:sz w:val="16"/>
          <w:u w:val="none"/>
        </w:rPr>
        <w:t>Education Week</w:t>
      </w:r>
      <w:r w:rsidRPr="00681E7F">
        <w:rPr>
          <w:rStyle w:val="StyleUnderline"/>
          <w:b w:val="0"/>
          <w:bCs/>
          <w:sz w:val="16"/>
          <w:u w:val="none"/>
        </w:rPr>
        <w:t xml:space="preserve">]. “Anti-Asian Violence: What Schools Should Start Doing About It.” </w:t>
      </w:r>
      <w:r w:rsidRPr="00681E7F">
        <w:rPr>
          <w:rStyle w:val="StyleUnderline"/>
          <w:b w:val="0"/>
          <w:bCs/>
          <w:i/>
          <w:iCs/>
          <w:sz w:val="16"/>
          <w:u w:val="none"/>
        </w:rPr>
        <w:t>Education Week</w:t>
      </w:r>
      <w:r w:rsidRPr="00681E7F">
        <w:rPr>
          <w:rStyle w:val="StyleUnderline"/>
          <w:b w:val="0"/>
          <w:bCs/>
          <w:sz w:val="16"/>
          <w:u w:val="none"/>
        </w:rPr>
        <w:t>, March 25, 2021. https://www.edweek.org/leadership/anti-asian-violence-what-schools-should-start-doing-about-it/2021/03 CH</w:t>
      </w:r>
    </w:p>
    <w:p w14:paraId="75C7938F" w14:textId="77777777" w:rsidR="00490024" w:rsidRDefault="00490024" w:rsidP="00490024">
      <w:pPr>
        <w:ind w:right="-720"/>
        <w:rPr>
          <w:rStyle w:val="StyleUnderline"/>
          <w:b w:val="0"/>
          <w:bCs/>
          <w:sz w:val="16"/>
          <w:u w:val="none"/>
        </w:rPr>
      </w:pPr>
    </w:p>
    <w:p w14:paraId="0474DA40" w14:textId="77777777" w:rsidR="00490024" w:rsidRPr="00123CA6" w:rsidRDefault="00490024" w:rsidP="00490024">
      <w:pPr>
        <w:ind w:right="-720"/>
        <w:rPr>
          <w:bCs/>
          <w:sz w:val="16"/>
        </w:rPr>
      </w:pPr>
    </w:p>
    <w:p w14:paraId="11E58220" w14:textId="77777777" w:rsidR="00490024" w:rsidRPr="000F5B3E" w:rsidRDefault="00490024" w:rsidP="00490024">
      <w:pPr>
        <w:spacing w:line="480" w:lineRule="auto"/>
        <w:ind w:right="-720"/>
        <w:rPr>
          <w:sz w:val="16"/>
        </w:rPr>
      </w:pPr>
      <w:r w:rsidRPr="000F5B3E">
        <w:rPr>
          <w:sz w:val="16"/>
        </w:rPr>
        <w:t xml:space="preserve">For the others, she said, she described what happened, explained the legal definition of a hate crime, and discussed why the event frightened her and why she experienced itas a hate crime. She invited children to ask questions and share their feelings, but few did. Still, Trullench said she felt the session was an important way for students to get information and support as they process a traumatic event aimed at their community. </w:t>
      </w:r>
      <w:r w:rsidRPr="00A321DB">
        <w:rPr>
          <w:rStyle w:val="StyleUnderline"/>
        </w:rPr>
        <w:t>Question the historic erasure of Asians from the curriculum. Kleinrock, the Washington, D.C. tea</w:t>
      </w:r>
      <w:r w:rsidRPr="003C09FB">
        <w:rPr>
          <w:rStyle w:val="StyleUnderline"/>
        </w:rPr>
        <w:t>cher, said one</w:t>
      </w:r>
      <w:r w:rsidRPr="003C09FB">
        <w:rPr>
          <w:sz w:val="16"/>
        </w:rPr>
        <w:t xml:space="preserve"> of the </w:t>
      </w:r>
      <w:r w:rsidRPr="003C09FB">
        <w:rPr>
          <w:rStyle w:val="StyleUnderline"/>
        </w:rPr>
        <w:t>challenge</w:t>
      </w:r>
      <w:r w:rsidRPr="003C09FB">
        <w:rPr>
          <w:sz w:val="16"/>
        </w:rPr>
        <w:t xml:space="preserve">s </w:t>
      </w:r>
      <w:r w:rsidRPr="003C09FB">
        <w:rPr>
          <w:rStyle w:val="StyleUnderline"/>
        </w:rPr>
        <w:t>about responding to the events in Atlanta is that there’s often no common basis of understanding among teachers or students about Asian Americans’ experiences in the U</w:t>
      </w:r>
      <w:r w:rsidRPr="003C09FB">
        <w:rPr>
          <w:sz w:val="16"/>
        </w:rPr>
        <w:t xml:space="preserve">nited </w:t>
      </w:r>
      <w:r w:rsidRPr="003C09FB">
        <w:rPr>
          <w:rStyle w:val="StyleUnderline"/>
        </w:rPr>
        <w:t>S</w:t>
      </w:r>
      <w:r w:rsidRPr="003C09FB">
        <w:rPr>
          <w:sz w:val="16"/>
        </w:rPr>
        <w:t>tates</w:t>
      </w:r>
      <w:r w:rsidRPr="003C09FB">
        <w:rPr>
          <w:rStyle w:val="StyleUnderline"/>
        </w:rPr>
        <w:t>. The community is often all but absent in curriculum, even from lessons about civil rights. And students notice.</w:t>
      </w:r>
      <w:r w:rsidRPr="000F5B3E">
        <w:rPr>
          <w:sz w:val="16"/>
        </w:rPr>
        <w:t xml:space="preserve"> “I remember teaching 3rd grade in L.A., and I had a lot of Latinx and Southeast Asian students and got a lot of questions from them about: ‘Where are people who look like me? Where are Asian people?’ So often when we talk about race and racism we’re talking about a Black-white binary … but really young kids were noticing there was a lack of representation,” Kleinrock said. </w:t>
      </w:r>
      <w:r w:rsidRPr="00123CA6">
        <w:rPr>
          <w:rStyle w:val="StyleUnderline"/>
          <w:highlight w:val="yellow"/>
        </w:rPr>
        <w:t>The erasure of Asian</w:t>
      </w:r>
      <w:r w:rsidRPr="00A321DB">
        <w:rPr>
          <w:rStyle w:val="StyleUnderline"/>
        </w:rPr>
        <w:t xml:space="preserve"> </w:t>
      </w:r>
      <w:r w:rsidRPr="000F5B3E">
        <w:rPr>
          <w:sz w:val="16"/>
        </w:rPr>
        <w:t>American</w:t>
      </w:r>
      <w:r w:rsidRPr="00123CA6">
        <w:rPr>
          <w:rStyle w:val="StyleUnderline"/>
          <w:highlight w:val="yellow"/>
        </w:rPr>
        <w:t>s is likely a product of who’s working in K-12 schools—Asians are underrepresented among school</w:t>
      </w:r>
      <w:r w:rsidRPr="00A321DB">
        <w:rPr>
          <w:rStyle w:val="StyleUnderline"/>
        </w:rPr>
        <w:t xml:space="preserve"> and district </w:t>
      </w:r>
      <w:r w:rsidRPr="00123CA6">
        <w:rPr>
          <w:rStyle w:val="StyleUnderline"/>
          <w:highlight w:val="yellow"/>
        </w:rPr>
        <w:t>leaders and</w:t>
      </w:r>
      <w:r w:rsidRPr="00A321DB">
        <w:rPr>
          <w:rStyle w:val="StyleUnderline"/>
        </w:rPr>
        <w:t xml:space="preserve"> among </w:t>
      </w:r>
      <w:r w:rsidRPr="00123CA6">
        <w:rPr>
          <w:rStyle w:val="StyleUnderline"/>
          <w:highlight w:val="yellow"/>
        </w:rPr>
        <w:t>the overwhelmingly white teaching force.</w:t>
      </w:r>
      <w:r w:rsidRPr="000F5B3E">
        <w:rPr>
          <w:sz w:val="16"/>
        </w:rPr>
        <w:t xml:space="preserve"> (Just 2 percent of teachers identify as Asian compared to 5 percent of K-12 students, according to federal data.) </w:t>
      </w:r>
      <w:r w:rsidRPr="00A321DB">
        <w:rPr>
          <w:rStyle w:val="StyleUnderline"/>
        </w:rPr>
        <w:t xml:space="preserve">But Kleinrock believes it’s also the product of </w:t>
      </w:r>
      <w:r w:rsidRPr="00123CA6">
        <w:rPr>
          <w:rStyle w:val="StyleUnderline"/>
          <w:highlight w:val="yellow"/>
        </w:rPr>
        <w:t>textbooks</w:t>
      </w:r>
      <w:r w:rsidRPr="00A321DB">
        <w:rPr>
          <w:rStyle w:val="StyleUnderline"/>
        </w:rPr>
        <w:t xml:space="preserve"> that </w:t>
      </w:r>
      <w:r w:rsidRPr="00123CA6">
        <w:rPr>
          <w:rStyle w:val="StyleUnderline"/>
          <w:highlight w:val="yellow"/>
        </w:rPr>
        <w:t>gloss over Western imperialism</w:t>
      </w:r>
      <w:r w:rsidRPr="003C09FB">
        <w:rPr>
          <w:rStyle w:val="StyleUnderline"/>
        </w:rPr>
        <w:t xml:space="preserve"> and how that directly impacted migration</w:t>
      </w:r>
      <w:r w:rsidRPr="00123CA6">
        <w:rPr>
          <w:rStyle w:val="StyleUnderline"/>
          <w:highlight w:val="yellow"/>
        </w:rPr>
        <w:t>.</w:t>
      </w:r>
      <w:r w:rsidRPr="00A321DB">
        <w:rPr>
          <w:rStyle w:val="StyleUnderline"/>
        </w:rPr>
        <w:t xml:space="preserve"> These </w:t>
      </w:r>
      <w:r w:rsidRPr="00123CA6">
        <w:rPr>
          <w:rStyle w:val="StyleUnderline"/>
          <w:highlight w:val="yellow"/>
        </w:rPr>
        <w:t>students and staff wanted to be heard, to share their stories.</w:t>
      </w:r>
      <w:r w:rsidRPr="000F5B3E">
        <w:rPr>
          <w:sz w:val="16"/>
        </w:rPr>
        <w:t xml:space="preserve"> Miranda Trullench, counselor, Beaverton (Ore.) school district “We might learn about the Opium Wars, but not about how they impacted the influx of Asians to the West Coast. Or the influx of Korean Americans during the Korean war,” she pointed out. </w:t>
      </w:r>
      <w:r w:rsidRPr="00123CA6">
        <w:rPr>
          <w:rStyle w:val="StyleUnderline"/>
          <w:highlight w:val="yellow"/>
        </w:rPr>
        <w:t>It’s</w:t>
      </w:r>
      <w:r w:rsidRPr="00A321DB">
        <w:rPr>
          <w:rStyle w:val="StyleUnderline"/>
        </w:rPr>
        <w:t xml:space="preserve"> often </w:t>
      </w:r>
      <w:r w:rsidRPr="00123CA6">
        <w:rPr>
          <w:rStyle w:val="StyleUnderline"/>
          <w:highlight w:val="yellow"/>
        </w:rPr>
        <w:t>hard for teachers who themselves don’t know the history to know where to begin,</w:t>
      </w:r>
      <w:r w:rsidRPr="00123CA6">
        <w:rPr>
          <w:rStyle w:val="StyleUnderline"/>
        </w:rPr>
        <w:t xml:space="preserve"> but</w:t>
      </w:r>
      <w:r w:rsidRPr="00A321DB">
        <w:rPr>
          <w:rStyle w:val="StyleUnderline"/>
        </w:rPr>
        <w:t xml:space="preserve"> she encourages them to start with some inquiry-based activities, even some simple questions to gauge students’ perceptions.</w:t>
      </w:r>
      <w:r w:rsidRPr="000F5B3E">
        <w:rPr>
          <w:sz w:val="16"/>
        </w:rPr>
        <w:t xml:space="preserve"> “When you ask kids what they think you know about a topic, or a community, or an event in history, getting the bias out there is often the most uncomfortable part. </w:t>
      </w:r>
      <w:r w:rsidRPr="00123CA6">
        <w:rPr>
          <w:rStyle w:val="StyleUnderline"/>
          <w:highlight w:val="yellow"/>
        </w:rPr>
        <w:t>But you can’t fix what you can’t identify</w:t>
      </w:r>
      <w:r w:rsidRPr="000F5B3E">
        <w:rPr>
          <w:sz w:val="16"/>
        </w:rPr>
        <w:t>,” Kleinrock said</w:t>
      </w:r>
      <w:r w:rsidRPr="00123CA6">
        <w:rPr>
          <w:rStyle w:val="StyleUnderline"/>
          <w:highlight w:val="yellow"/>
        </w:rPr>
        <w:t>.</w:t>
      </w:r>
      <w:r w:rsidRPr="000F5B3E">
        <w:rPr>
          <w:sz w:val="16"/>
        </w:rPr>
        <w:t xml:space="preserve"> “When they say, ‘I only know about anime or sushi,’ I can start to see what they come with, and what stereotypes they’re coming in with, and how we can engage in unlearning as much as learning information.” Kleinrock has also curated a collection of resources for teachers on the website of Learning for Justice, a curriculum project of the Southern Poverty Law Center. And the Oakland district created an elementary and secondary curriculum that explores the history of anti-Asian violence, with resource guides that have now been shared nationally. </w:t>
      </w:r>
    </w:p>
    <w:p w14:paraId="2CBDB3EF" w14:textId="77777777" w:rsidR="00490024" w:rsidRPr="006E492B" w:rsidRDefault="00490024" w:rsidP="00490024">
      <w:pPr>
        <w:pStyle w:val="Heading4"/>
        <w:spacing w:line="480" w:lineRule="auto"/>
        <w:ind w:right="-720"/>
        <w:rPr>
          <w:b w:val="0"/>
          <w:bCs w:val="0"/>
        </w:rPr>
      </w:pPr>
      <w:r>
        <w:t xml:space="preserve">[ROB] Thus, the Role of the </w:t>
      </w:r>
      <w:r w:rsidRPr="00D74506">
        <w:t>Ballot is to Foster</w:t>
      </w:r>
      <w:r>
        <w:t xml:space="preserve"> Antiracist Dialogue, </w:t>
      </w:r>
      <w:r>
        <w:rPr>
          <w:b w:val="0"/>
          <w:bCs w:val="0"/>
        </w:rPr>
        <w:t>which means increasing discussion that combats manifestations of racial injustice. All Lives Matter consequentialism can’t solve the K – it furthers the ignorance behind anti-Asian violence.</w:t>
      </w:r>
    </w:p>
    <w:p w14:paraId="04AC950B" w14:textId="77777777" w:rsidR="00490024" w:rsidRDefault="00490024" w:rsidP="00490024">
      <w:pPr>
        <w:pStyle w:val="Heading2"/>
        <w:spacing w:line="480" w:lineRule="auto"/>
        <w:ind w:right="-720"/>
        <w:rPr>
          <w:u w:val="single"/>
        </w:rPr>
      </w:pPr>
      <w:r>
        <w:rPr>
          <w:u w:val="single"/>
        </w:rPr>
        <w:t>A. Links</w:t>
      </w:r>
    </w:p>
    <w:p w14:paraId="6BDE89D4" w14:textId="77777777" w:rsidR="00490024" w:rsidRDefault="00490024" w:rsidP="00490024">
      <w:pPr>
        <w:pStyle w:val="Heading4"/>
        <w:spacing w:line="480" w:lineRule="auto"/>
        <w:ind w:right="-720"/>
      </w:pPr>
      <w:r>
        <w:t xml:space="preserve">1. [A2 Global Policymaking/Treaties] (One,) </w:t>
      </w:r>
      <w:r>
        <w:rPr>
          <w:b w:val="0"/>
          <w:bCs w:val="0"/>
        </w:rPr>
        <w:t xml:space="preserve">The aff demands that all states conform to a single mode of policymaking to resolve their harms – all governments must enforce the aff the way the plan specs. </w:t>
      </w:r>
      <w:r>
        <w:t>Specific links:</w:t>
      </w:r>
    </w:p>
    <w:p w14:paraId="535A8B1E" w14:textId="77777777" w:rsidR="00490024" w:rsidRPr="00466F95" w:rsidRDefault="00490024" w:rsidP="00490024">
      <w:pPr>
        <w:pStyle w:val="Heading4"/>
        <w:spacing w:line="480" w:lineRule="auto"/>
        <w:ind w:right="-720"/>
      </w:pPr>
      <w:r>
        <w:t xml:space="preserve">2. [A2 Domestic Policymaking] (Two,) </w:t>
      </w:r>
      <w:r>
        <w:rPr>
          <w:b w:val="0"/>
          <w:bCs w:val="0"/>
        </w:rPr>
        <w:t xml:space="preserve">They require a single policy that all states must domestically enforce, regardless of their individual needs or wants – the aff takes a uniform approach that each state takes. </w:t>
      </w:r>
      <w:r>
        <w:t>Specific links:</w:t>
      </w:r>
    </w:p>
    <w:p w14:paraId="0E57D359" w14:textId="4A568458" w:rsidR="00490024" w:rsidRDefault="00045263" w:rsidP="00490024">
      <w:r>
        <w:t>3</w:t>
      </w:r>
      <w:r w:rsidR="00490024">
        <w:t xml:space="preserve">. The aff defends an international treaty — their advocacy text says they defend “signatories of the OST” —  they demand that all states conform to a single mode of policymaking to resolve their harms – all governments must enforce the aff the way the plan specs. </w:t>
      </w:r>
    </w:p>
    <w:p w14:paraId="5A53BF45" w14:textId="77777777" w:rsidR="00490024" w:rsidRDefault="00490024" w:rsidP="00490024"/>
    <w:p w14:paraId="6CA0C0CD" w14:textId="5AB06106" w:rsidR="00490024" w:rsidRDefault="00045263" w:rsidP="00490024">
      <w:r>
        <w:t>4</w:t>
      </w:r>
      <w:r w:rsidR="00490024">
        <w:t>. Their framework is util — they’re centered around a singular conception of pleasure and pain that makes their framework the ONLY way to approach ethics – their framework props up a single way of being that can’t account for relevant differences between groups, or forms of pain that go beyond extinction. Specific links: “EVERYTHING ELSE regresses,” “Extinction outweighs,” etc.</w:t>
      </w:r>
    </w:p>
    <w:p w14:paraId="3B870689" w14:textId="598586C8" w:rsidR="00045263" w:rsidRPr="00490024" w:rsidRDefault="00045263" w:rsidP="00490024">
      <w:r>
        <w:t xml:space="preserve">5. </w:t>
      </w:r>
      <w:r w:rsidRPr="00045263">
        <w:t>Foster in their first advantage says there must be ONE approach to the aff because countries are “making their own rules” — that’s a form of enforcing COOKIE-CUTTER POLICIES that demand mimicry</w:t>
      </w:r>
    </w:p>
    <w:p w14:paraId="1B2B1C1A" w14:textId="77777777" w:rsidR="00490024" w:rsidRPr="006E492B" w:rsidRDefault="00490024" w:rsidP="00490024"/>
    <w:p w14:paraId="5FE1C4C5" w14:textId="77777777" w:rsidR="00490024" w:rsidRDefault="00490024" w:rsidP="00490024">
      <w:pPr>
        <w:pStyle w:val="Heading2"/>
        <w:rPr>
          <w:u w:val="single"/>
        </w:rPr>
      </w:pPr>
      <w:r>
        <w:rPr>
          <w:u w:val="single"/>
        </w:rPr>
        <w:t>B. Impacts</w:t>
      </w:r>
    </w:p>
    <w:p w14:paraId="7346A3A9" w14:textId="77777777" w:rsidR="00490024" w:rsidRPr="00D41318" w:rsidRDefault="00490024" w:rsidP="00490024"/>
    <w:p w14:paraId="78019263" w14:textId="77777777" w:rsidR="00490024" w:rsidRPr="00D41318" w:rsidRDefault="00490024" w:rsidP="00490024">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w:t>
      </w:r>
      <w:r>
        <w:rPr>
          <w:rFonts w:cs="Times New Roman"/>
        </w:rPr>
        <w:t xml:space="preserve"> 1</w:t>
      </w:r>
      <w:r w:rsidRPr="00030B28">
        <w:rPr>
          <w:rFonts w:cs="Times New Roman"/>
        </w:rPr>
        <w:t>]</w:t>
      </w:r>
      <w:r>
        <w:rPr>
          <w:rFonts w:cs="Times New Roman"/>
        </w:rPr>
        <w:t xml:space="preserve"> COLONIAL MIMICRY:</w:t>
      </w:r>
      <w:r w:rsidRPr="00030B28">
        <w:rPr>
          <w:rFonts w:cs="Times New Roman"/>
        </w:rPr>
        <w:t xml:space="preserve"> </w:t>
      </w:r>
      <w:r>
        <w:rPr>
          <w:rFonts w:cs="Times New Roman"/>
          <w:b w:val="0"/>
          <w:bCs w:val="0"/>
        </w:rPr>
        <w:t>in requiring Asian states to take an identical approach to Western ones, the aff demands reproduction of whiteness.</w:t>
      </w:r>
    </w:p>
    <w:p w14:paraId="6F59D3E0" w14:textId="77777777" w:rsidR="00490024" w:rsidRPr="00030B28" w:rsidRDefault="00490024" w:rsidP="00490024">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1</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2D34BF">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64223893" w14:textId="77777777" w:rsidR="00490024" w:rsidRPr="00030B28" w:rsidRDefault="00490024" w:rsidP="00490024">
      <w:pPr>
        <w:ind w:right="-720"/>
        <w:rPr>
          <w:sz w:val="16"/>
        </w:rPr>
      </w:pPr>
    </w:p>
    <w:p w14:paraId="0FE15784" w14:textId="77777777" w:rsidR="00490024" w:rsidRDefault="00490024" w:rsidP="00490024">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w:t>
      </w:r>
      <w:r w:rsidRPr="006B55F5">
        <w:rPr>
          <w:rStyle w:val="Emphasis"/>
          <w:highlight w:val="yellow"/>
        </w:rPr>
        <w:t>a colonial regime compels the colonized</w:t>
      </w:r>
      <w:r w:rsidRPr="006B55F5">
        <w:rPr>
          <w:rStyle w:val="Emphasis"/>
          <w:b w:val="0"/>
          <w:bCs/>
          <w:sz w:val="16"/>
          <w:szCs w:val="16"/>
          <w:u w:val="none"/>
        </w:rPr>
        <w:t xml:space="preserve"> subject </w:t>
      </w:r>
      <w:r w:rsidRPr="006B55F5">
        <w:rPr>
          <w:rStyle w:val="Emphasis"/>
          <w:highlight w:val="yellow"/>
        </w:rPr>
        <w:t>to mimic</w:t>
      </w:r>
      <w:r w:rsidRPr="006B55F5">
        <w:rPr>
          <w:rStyle w:val="Emphasis"/>
        </w:rPr>
        <w:t xml:space="preserve"> </w:t>
      </w:r>
      <w:r w:rsidRPr="006B55F5">
        <w:rPr>
          <w:rStyle w:val="Emphasis"/>
          <w:b w:val="0"/>
          <w:bCs/>
          <w:sz w:val="16"/>
          <w:szCs w:val="16"/>
          <w:u w:val="none"/>
        </w:rPr>
        <w:t>Western ideals of</w:t>
      </w:r>
      <w:r w:rsidRPr="006B55F5">
        <w:rPr>
          <w:rStyle w:val="Emphasis"/>
          <w:u w:val="none"/>
        </w:rPr>
        <w:t xml:space="preserve"> </w:t>
      </w:r>
      <w:r w:rsidRPr="006B55F5">
        <w:rPr>
          <w:rStyle w:val="Emphasis"/>
          <w:highlight w:val="yellow"/>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in order to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t xml:space="preserve"> </w:t>
      </w:r>
      <w:r w:rsidRPr="00030B28">
        <w:rPr>
          <w:sz w:val="16"/>
        </w:rPr>
        <w:t xml:space="preserve">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52E71CF2" w14:textId="77777777" w:rsidR="00490024" w:rsidRPr="00030B28" w:rsidRDefault="00490024" w:rsidP="00490024">
      <w:pPr>
        <w:spacing w:line="480" w:lineRule="auto"/>
        <w:ind w:right="-720"/>
        <w:rPr>
          <w:sz w:val="16"/>
        </w:rPr>
      </w:pPr>
    </w:p>
    <w:p w14:paraId="074E6063" w14:textId="77777777" w:rsidR="00490024" w:rsidRPr="0038319A" w:rsidRDefault="00490024" w:rsidP="00490024">
      <w:pPr>
        <w:spacing w:line="480" w:lineRule="auto"/>
        <w:ind w:right="-720"/>
        <w:rPr>
          <w:sz w:val="16"/>
        </w:rPr>
      </w:pPr>
      <w:r w:rsidRPr="00A0045C">
        <w:rPr>
          <w:b/>
          <w:bCs/>
          <w:highlight w:val="yellow"/>
          <w:u w:val="single"/>
        </w:rPr>
        <w:t>They ad</w:t>
      </w:r>
      <w:r w:rsidRPr="0038319A">
        <w:rPr>
          <w:b/>
          <w:bCs/>
          <w:highlight w:val="yellow"/>
          <w:u w:val="single"/>
        </w:rPr>
        <w:t>d</w:t>
      </w:r>
      <w:r w:rsidRPr="0038319A">
        <w:rPr>
          <w:b/>
          <w:bCs/>
          <w:highlight w:val="yellow"/>
        </w:rPr>
        <w:t>:</w:t>
      </w:r>
    </w:p>
    <w:p w14:paraId="64D45BBA" w14:textId="77777777" w:rsidR="00490024" w:rsidRPr="0031483E" w:rsidRDefault="00490024" w:rsidP="00490024">
      <w:pPr>
        <w:spacing w:line="480" w:lineRule="auto"/>
        <w:ind w:right="-720"/>
        <w:rPr>
          <w:sz w:val="16"/>
        </w:rPr>
      </w:pPr>
      <w:r w:rsidRPr="006B55F5">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r w:rsidRPr="0038319A">
        <w:rPr>
          <w:b/>
          <w:bCs/>
          <w:highlight w:val="yellow"/>
          <w:u w:val="single"/>
        </w:rPr>
        <w:t>crookd”</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030B28">
        <w:rPr>
          <w:b/>
          <w:bCs/>
          <w:u w:val="single"/>
        </w:rPr>
        <w:t xml:space="preserve"> Nelson reluctantly replied that he learned this pronunciation from his mother. Nelson remembers, in particular, feelings of social embarrassment and shame from the ridicule of his teacher and classmates.</w:t>
      </w:r>
    </w:p>
    <w:p w14:paraId="41CFDD64" w14:textId="77777777" w:rsidR="00490024" w:rsidRPr="0031483E" w:rsidRDefault="00490024" w:rsidP="00490024">
      <w:pPr>
        <w:pStyle w:val="Heading4"/>
        <w:spacing w:line="480" w:lineRule="auto"/>
        <w:ind w:right="-720"/>
        <w:rPr>
          <w:b w:val="0"/>
          <w:bCs w:val="0"/>
          <w:color w:val="000000" w:themeColor="text1"/>
        </w:rPr>
      </w:pPr>
      <w:r>
        <w:t xml:space="preserve">[Watson] </w:t>
      </w:r>
      <w:r>
        <w:rPr>
          <w:color w:val="000000" w:themeColor="text1"/>
        </w:rPr>
        <w:t xml:space="preserve">AND </w:t>
      </w:r>
      <w:r>
        <w:rPr>
          <w:b w:val="0"/>
          <w:bCs w:val="0"/>
          <w:color w:val="000000" w:themeColor="text1"/>
        </w:rPr>
        <w:t xml:space="preserve">white mimicry has empirically caused imperialism both within and </w:t>
      </w:r>
      <w:r>
        <w:rPr>
          <w:b w:val="0"/>
          <w:bCs w:val="0"/>
          <w:i/>
          <w:iCs/>
          <w:color w:val="000000" w:themeColor="text1"/>
        </w:rPr>
        <w:t>from</w:t>
      </w:r>
      <w:r>
        <w:rPr>
          <w:b w:val="0"/>
          <w:bCs w:val="0"/>
          <w:color w:val="000000" w:themeColor="text1"/>
        </w:rPr>
        <w:t xml:space="preserve"> Asian states – results in </w:t>
      </w:r>
      <w:r>
        <w:rPr>
          <w:color w:val="000000" w:themeColor="text1"/>
        </w:rPr>
        <w:t>SERIAL POLICY FAILURE</w:t>
      </w:r>
      <w:r>
        <w:rPr>
          <w:b w:val="0"/>
          <w:bCs w:val="0"/>
          <w:color w:val="000000" w:themeColor="text1"/>
        </w:rPr>
        <w:t>, since new forms of colonialism keep replacing the old.</w:t>
      </w:r>
    </w:p>
    <w:p w14:paraId="5E6D119B" w14:textId="77777777" w:rsidR="00490024" w:rsidRDefault="00490024" w:rsidP="00490024">
      <w:pPr>
        <w:ind w:right="-720"/>
        <w:rPr>
          <w:sz w:val="16"/>
          <w:szCs w:val="16"/>
        </w:rPr>
      </w:pPr>
      <w:r w:rsidRPr="00F60FDD">
        <w:rPr>
          <w:b/>
          <w:u w:val="single"/>
        </w:rPr>
        <w:t>Watson</w:t>
      </w:r>
      <w:r>
        <w:rPr>
          <w:b/>
        </w:rPr>
        <w:t xml:space="preserve">: </w:t>
      </w:r>
      <w:r w:rsidRPr="00F60FDD">
        <w:rPr>
          <w:sz w:val="16"/>
          <w:szCs w:val="16"/>
        </w:rPr>
        <w:t>Watson</w:t>
      </w:r>
      <w:r>
        <w:rPr>
          <w:sz w:val="16"/>
          <w:szCs w:val="16"/>
        </w:rPr>
        <w:t>, Jini Kim.</w:t>
      </w:r>
      <w:r w:rsidRPr="00DF1F7A">
        <w:rPr>
          <w:sz w:val="16"/>
          <w:szCs w:val="16"/>
        </w:rPr>
        <w:t xml:space="preserve"> [</w:t>
      </w:r>
      <w:r>
        <w:rPr>
          <w:sz w:val="16"/>
          <w:szCs w:val="16"/>
        </w:rPr>
        <w:t xml:space="preserve">Duke University; she </w:t>
      </w:r>
      <w:r w:rsidRPr="00E872A9">
        <w:rPr>
          <w:sz w:val="16"/>
          <w:szCs w:val="16"/>
        </w:rPr>
        <w:t xml:space="preserve">is </w:t>
      </w:r>
      <w:r>
        <w:rPr>
          <w:sz w:val="16"/>
          <w:szCs w:val="16"/>
        </w:rPr>
        <w:t xml:space="preserve">an </w:t>
      </w:r>
      <w:r w:rsidRPr="00E872A9">
        <w:rPr>
          <w:sz w:val="16"/>
          <w:szCs w:val="16"/>
        </w:rPr>
        <w:t>Assistant Professor of English and Comparative Literature. Her research focuses on the literature and culture of the Asia-Pacific, postcolonial theory, comparative modernities, and theories of architecture and urbanism.</w:t>
      </w:r>
      <w:r w:rsidRPr="00DF1F7A">
        <w:rPr>
          <w:sz w:val="16"/>
          <w:szCs w:val="16"/>
        </w:rPr>
        <w:t>] “</w:t>
      </w:r>
      <w:r w:rsidRPr="00E872A9">
        <w:rPr>
          <w:sz w:val="16"/>
          <w:szCs w:val="16"/>
        </w:rPr>
        <w:t>Imperial mimicry, modernisation theory and the contradictions of postcolonial South Korea</w:t>
      </w:r>
      <w:r>
        <w:rPr>
          <w:sz w:val="16"/>
          <w:szCs w:val="16"/>
        </w:rPr>
        <w:t>.</w:t>
      </w:r>
      <w:r w:rsidRPr="00DF1F7A">
        <w:rPr>
          <w:sz w:val="16"/>
          <w:szCs w:val="16"/>
        </w:rPr>
        <w:t xml:space="preserve">” </w:t>
      </w:r>
      <w:r w:rsidRPr="00F60FDD">
        <w:rPr>
          <w:iCs/>
          <w:sz w:val="16"/>
          <w:szCs w:val="16"/>
        </w:rPr>
        <w:t>Routledge</w:t>
      </w:r>
      <w:r w:rsidRPr="00DF1F7A">
        <w:rPr>
          <w:sz w:val="16"/>
          <w:szCs w:val="16"/>
        </w:rPr>
        <w:t xml:space="preserve">, </w:t>
      </w:r>
      <w:r w:rsidRPr="00E872A9">
        <w:rPr>
          <w:sz w:val="16"/>
          <w:szCs w:val="16"/>
        </w:rPr>
        <w:t>10:2, 171-190</w:t>
      </w:r>
      <w:r>
        <w:rPr>
          <w:sz w:val="16"/>
          <w:szCs w:val="16"/>
        </w:rPr>
        <w:t>, May</w:t>
      </w:r>
      <w:r w:rsidRPr="00DF1F7A">
        <w:rPr>
          <w:sz w:val="16"/>
          <w:szCs w:val="16"/>
        </w:rPr>
        <w:t xml:space="preserve"> </w:t>
      </w:r>
      <w:r>
        <w:rPr>
          <w:sz w:val="16"/>
          <w:szCs w:val="16"/>
        </w:rPr>
        <w:t>2007</w:t>
      </w:r>
      <w:r w:rsidRPr="00DF1F7A">
        <w:rPr>
          <w:sz w:val="16"/>
          <w:szCs w:val="16"/>
        </w:rPr>
        <w:t>. A</w:t>
      </w:r>
      <w:r>
        <w:rPr>
          <w:sz w:val="16"/>
          <w:szCs w:val="16"/>
        </w:rPr>
        <w:t>C/CH</w:t>
      </w:r>
    </w:p>
    <w:p w14:paraId="19493DB4" w14:textId="77777777" w:rsidR="00490024" w:rsidRDefault="00490024" w:rsidP="00490024">
      <w:pPr>
        <w:ind w:right="-720"/>
        <w:rPr>
          <w:sz w:val="16"/>
          <w:szCs w:val="16"/>
        </w:rPr>
      </w:pPr>
    </w:p>
    <w:p w14:paraId="29D0E66D" w14:textId="77777777" w:rsidR="00490024" w:rsidRPr="0036768D" w:rsidRDefault="00490024" w:rsidP="00490024">
      <w:pPr>
        <w:spacing w:line="480" w:lineRule="auto"/>
        <w:ind w:right="-720"/>
        <w:rPr>
          <w:sz w:val="16"/>
        </w:rPr>
      </w:pPr>
      <w:r w:rsidRPr="00B379FD">
        <w:rPr>
          <w:sz w:val="16"/>
        </w:rPr>
        <w:t xml:space="preserve">An enormous amount has been written on </w:t>
      </w:r>
      <w:r w:rsidRPr="0049508B">
        <w:rPr>
          <w:b/>
          <w:bCs/>
          <w:u w:val="single"/>
        </w:rPr>
        <w:t>the Meiji period (1868–1912) of Japanese history, an era of spectacular growth and the rapid adoption of European technologies. Formed within</w:t>
      </w:r>
      <w:r w:rsidRPr="00247F37">
        <w:rPr>
          <w:b/>
          <w:bCs/>
          <w:u w:val="single"/>
        </w:rPr>
        <w:t xml:space="preserve"> this period, </w:t>
      </w:r>
      <w:r w:rsidRPr="0049508B">
        <w:rPr>
          <w:b/>
          <w:bCs/>
          <w:highlight w:val="yellow"/>
          <w:u w:val="single"/>
        </w:rPr>
        <w:t>Japan’s colonising impulses must be understood as an</w:t>
      </w:r>
      <w:r w:rsidRPr="0049508B">
        <w:rPr>
          <w:b/>
          <w:bCs/>
          <w:u w:val="single"/>
        </w:rPr>
        <w:t xml:space="preserve"> integral part of the country’s </w:t>
      </w:r>
      <w:r w:rsidRPr="0049508B">
        <w:rPr>
          <w:b/>
          <w:bCs/>
          <w:highlight w:val="yellow"/>
          <w:u w:val="single"/>
        </w:rPr>
        <w:t xml:space="preserve">effort to modernise through </w:t>
      </w:r>
      <w:r w:rsidRPr="00247F37">
        <w:rPr>
          <w:b/>
          <w:bCs/>
          <w:highlight w:val="yellow"/>
          <w:u w:val="single"/>
        </w:rPr>
        <w:t>Westernisation.</w:t>
      </w:r>
      <w:r w:rsidRPr="00B379FD">
        <w:rPr>
          <w:sz w:val="16"/>
        </w:rPr>
        <w:t xml:space="preserve"> In the intensely competitive geopolitical situation of the late nineteenth century, a Japanese-led counterforce against the West was perceived as the only means of resisting European domination of the globe. In 1887 the Japanese Foreign Minister Inoue Kaoru urged: what we must do is to transform our empire and our people, make the empire like the countries of Europe and our people like the peoples of Europe. To put it differently, we have to establish a new, European-style empire on the edge of Asia. </w:t>
      </w:r>
      <w:r w:rsidRPr="00247F37">
        <w:rPr>
          <w:b/>
          <w:bCs/>
          <w:u w:val="single"/>
        </w:rPr>
        <w:t xml:space="preserve">After attaining Taiwan (Formosa) in the 1895 Sino-Japanese War, further regional control through the defeat of Russia in 1904, and then rule over the Korean peninsula in 1910, </w:t>
      </w:r>
      <w:r w:rsidRPr="00247F37">
        <w:rPr>
          <w:b/>
          <w:bCs/>
          <w:highlight w:val="yellow"/>
          <w:u w:val="single"/>
        </w:rPr>
        <w:t>Japan felt itself elevated to the ranks of</w:t>
      </w:r>
      <w:r w:rsidRPr="00247F37">
        <w:rPr>
          <w:b/>
          <w:bCs/>
          <w:u w:val="single"/>
        </w:rPr>
        <w:t xml:space="preserve"> the great </w:t>
      </w:r>
      <w:r w:rsidRPr="00365CF9">
        <w:rPr>
          <w:rStyle w:val="StyleUnderline"/>
          <w:highlight w:val="yellow"/>
        </w:rPr>
        <w:t>Western imperial powers, and regarded its first colony as ‘a symbol of</w:t>
      </w:r>
      <w:r w:rsidRPr="00365CF9">
        <w:rPr>
          <w:rStyle w:val="StyleUnderline"/>
        </w:rPr>
        <w:t xml:space="preserve"> the nation’s </w:t>
      </w:r>
      <w:r w:rsidRPr="00365CF9">
        <w:rPr>
          <w:rStyle w:val="StyleUnderline"/>
          <w:highlight w:val="yellow"/>
        </w:rPr>
        <w:t>equality with</w:t>
      </w:r>
      <w:r w:rsidRPr="00365CF9">
        <w:rPr>
          <w:rStyle w:val="StyleUnderline"/>
        </w:rPr>
        <w:t xml:space="preserve"> the West and of its participation in the great work of </w:t>
      </w:r>
      <w:r w:rsidRPr="00365CF9">
        <w:rPr>
          <w:rStyle w:val="StyleUnderline"/>
          <w:highlight w:val="yellow"/>
        </w:rPr>
        <w:t>modern civilization’.</w:t>
      </w:r>
      <w:r w:rsidRPr="00365CF9">
        <w:rPr>
          <w:rStyle w:val="StyleUnderline"/>
        </w:rPr>
        <w:t xml:space="preserve"> In the struggle for pieces of China, </w:t>
      </w:r>
      <w:r w:rsidRPr="00365CF9">
        <w:rPr>
          <w:rStyle w:val="StyleUnderline"/>
          <w:highlight w:val="yellow"/>
        </w:rPr>
        <w:t>Euro</w:t>
      </w:r>
      <w:r w:rsidRPr="00B379FD">
        <w:rPr>
          <w:sz w:val="16"/>
        </w:rPr>
        <w:t xml:space="preserve">pean-style </w:t>
      </w:r>
      <w:r w:rsidRPr="00365CF9">
        <w:rPr>
          <w:rStyle w:val="StyleUnderline"/>
          <w:highlight w:val="yellow"/>
        </w:rPr>
        <w:t>imperialism was</w:t>
      </w:r>
      <w:r w:rsidRPr="00B379FD">
        <w:rPr>
          <w:sz w:val="16"/>
        </w:rPr>
        <w:t xml:space="preserve"> confirmed as </w:t>
      </w:r>
      <w:r w:rsidRPr="00365CF9">
        <w:rPr>
          <w:rStyle w:val="StyleUnderline"/>
          <w:highlight w:val="yellow"/>
        </w:rPr>
        <w:t>the order of the day and Japan set out to not only emulate it, but surpass it.</w:t>
      </w:r>
      <w:r w:rsidRPr="00B379FD">
        <w:rPr>
          <w:sz w:val="16"/>
        </w:rPr>
        <w:t xml:space="preserve"> Several historians have noted, however, that the centuries-old national imaginary that went along with European colonisation simply did not exist in Japan; in Jansen’s phrase, ‘there were no Japanese Kiplings’. As a result, along with modern economic theories, </w:t>
      </w:r>
      <w:r w:rsidRPr="00247F37">
        <w:rPr>
          <w:b/>
          <w:bCs/>
          <w:highlight w:val="yellow"/>
          <w:u w:val="single"/>
        </w:rPr>
        <w:t>Western</w:t>
      </w:r>
      <w:r w:rsidRPr="00247F37">
        <w:rPr>
          <w:b/>
          <w:bCs/>
          <w:u w:val="single"/>
        </w:rPr>
        <w:t xml:space="preserve">, and particularly British, </w:t>
      </w:r>
      <w:r w:rsidRPr="00247F37">
        <w:rPr>
          <w:b/>
          <w:bCs/>
          <w:highlight w:val="yellow"/>
          <w:u w:val="single"/>
        </w:rPr>
        <w:t>colonialist</w:t>
      </w:r>
      <w:r w:rsidRPr="0049508B">
        <w:rPr>
          <w:b/>
          <w:bCs/>
          <w:u w:val="single"/>
        </w:rPr>
        <w:t xml:space="preserve"> thought and </w:t>
      </w:r>
      <w:r w:rsidRPr="00247F37">
        <w:rPr>
          <w:b/>
          <w:bCs/>
          <w:highlight w:val="yellow"/>
          <w:u w:val="single"/>
        </w:rPr>
        <w:t>practices were</w:t>
      </w:r>
      <w:r w:rsidRPr="00247F37">
        <w:rPr>
          <w:b/>
          <w:bCs/>
          <w:u w:val="single"/>
        </w:rPr>
        <w:t xml:space="preserve"> actively studied and </w:t>
      </w:r>
      <w:r w:rsidRPr="00247F37">
        <w:rPr>
          <w:b/>
          <w:bCs/>
          <w:highlight w:val="yellow"/>
          <w:u w:val="single"/>
        </w:rPr>
        <w:t>appropriated</w:t>
      </w:r>
      <w:r w:rsidRPr="00247F37">
        <w:rPr>
          <w:b/>
          <w:bCs/>
          <w:u w:val="single"/>
        </w:rPr>
        <w:t xml:space="preserve"> (right down to </w:t>
      </w:r>
      <w:r w:rsidRPr="00247F37">
        <w:rPr>
          <w:b/>
          <w:bCs/>
          <w:highlight w:val="yellow"/>
          <w:u w:val="single"/>
        </w:rPr>
        <w:t>copying British</w:t>
      </w:r>
      <w:r w:rsidRPr="00B379FD">
        <w:rPr>
          <w:sz w:val="16"/>
        </w:rPr>
        <w:t xml:space="preserve"> colonial </w:t>
      </w:r>
      <w:r w:rsidRPr="00247F37">
        <w:rPr>
          <w:b/>
          <w:bCs/>
          <w:highlight w:val="yellow"/>
          <w:u w:val="single"/>
        </w:rPr>
        <w:t>uniforms and architecture</w:t>
      </w:r>
      <w:r w:rsidRPr="00247F37">
        <w:rPr>
          <w:b/>
          <w:bCs/>
          <w:u w:val="single"/>
        </w:rPr>
        <w:t>), and a chair in Colonial Studies at Tokyo University was established</w:t>
      </w:r>
      <w:r w:rsidRPr="00247F37">
        <w:rPr>
          <w:b/>
          <w:bCs/>
          <w:highlight w:val="yellow"/>
          <w:u w:val="single"/>
        </w:rPr>
        <w:t>.</w:t>
      </w:r>
      <w:r w:rsidRPr="00247F37">
        <w:rPr>
          <w:b/>
          <w:bCs/>
          <w:u w:val="single"/>
        </w:rPr>
        <w:t xml:space="preserve"> </w:t>
      </w:r>
      <w:r w:rsidRPr="00B379FD">
        <w:rPr>
          <w:sz w:val="16"/>
        </w:rPr>
        <w:t xml:space="preserve">Taiwan and Korea played typical colonial roles as providers of raw materials (rice, sugar and minerals), labour and markets for the expansion of resource-poor Japan. Not long after </w:t>
      </w:r>
      <w:r w:rsidRPr="00247F37">
        <w:rPr>
          <w:b/>
          <w:bCs/>
          <w:highlight w:val="yellow"/>
          <w:u w:val="single"/>
        </w:rPr>
        <w:t>Japan</w:t>
      </w:r>
      <w:r w:rsidRPr="00B379FD">
        <w:rPr>
          <w:sz w:val="16"/>
        </w:rPr>
        <w:t xml:space="preserve"> had </w:t>
      </w:r>
      <w:r w:rsidRPr="00247F37">
        <w:rPr>
          <w:b/>
          <w:bCs/>
          <w:highlight w:val="yellow"/>
          <w:u w:val="single"/>
        </w:rPr>
        <w:t>reinvented its</w:t>
      </w:r>
      <w:r w:rsidRPr="00247F37">
        <w:rPr>
          <w:b/>
          <w:bCs/>
          <w:u w:val="single"/>
        </w:rPr>
        <w:t xml:space="preserve"> own state </w:t>
      </w:r>
      <w:r w:rsidRPr="00247F37">
        <w:rPr>
          <w:b/>
          <w:bCs/>
          <w:highlight w:val="yellow"/>
          <w:u w:val="single"/>
        </w:rPr>
        <w:t>institutions on the model of Western imperial nations</w:t>
      </w:r>
      <w:r w:rsidRPr="00247F37">
        <w:rPr>
          <w:b/>
          <w:bCs/>
          <w:u w:val="single"/>
        </w:rPr>
        <w:t>,</w:t>
      </w:r>
      <w:r w:rsidRPr="00B379FD">
        <w:rPr>
          <w:sz w:val="16"/>
        </w:rPr>
        <w:t xml:space="preserve"> it implemented similar reforms in its colonies. Results included modern education, finance, trade and transport systems, the rationalist replanning of the colonial capitals Seoul and Taipei, and the construction of grand, neo-Baroque administration buildings and governor’s mansions as symbols of Japan’s imperial power</w:t>
      </w:r>
      <w:r w:rsidRPr="00247F37">
        <w:rPr>
          <w:b/>
          <w:bCs/>
          <w:highlight w:val="yellow"/>
          <w:u w:val="single"/>
        </w:rPr>
        <w:t>.</w:t>
      </w:r>
      <w:r w:rsidRPr="00B379FD">
        <w:rPr>
          <w:sz w:val="16"/>
        </w:rPr>
        <w:t xml:space="preserve"> When considering the kind of postcolonial critical tools which might interrogate or deconstruct Japanese colonial thinking and practices, the first difficulty is in recognising that the latter’s origins are not in Japan. Postcolonial scholars note that Japanese colonialism was at once the purest face of colonial brutality, and colonialism’s mere imitation. In Chungmoo Choi’s words: Japanese imperialism reproduced the fictionality of the European colonial discourse. It was a pastiche of the European Enlightenment. Japanese imperialism simulated and reproduced this grand but empty narrative, in yet another form of colonialism, not with any Enlightenment pretense but through a pastiche of colonization.</w:t>
      </w:r>
    </w:p>
    <w:p w14:paraId="4E24BABD" w14:textId="77777777" w:rsidR="00490024" w:rsidRDefault="00490024" w:rsidP="00490024">
      <w:pPr>
        <w:pStyle w:val="Heading2"/>
        <w:ind w:right="-720"/>
        <w:rPr>
          <w:rFonts w:cs="Times New Roman"/>
          <w:u w:val="none"/>
        </w:rPr>
      </w:pPr>
      <w:r>
        <w:rPr>
          <w:rFonts w:cs="Times New Roman"/>
          <w:u w:val="single"/>
        </w:rPr>
        <w:t>Thus, C. Alternative</w:t>
      </w:r>
    </w:p>
    <w:p w14:paraId="721CC803" w14:textId="77777777" w:rsidR="00490024" w:rsidRPr="00030B28" w:rsidRDefault="00490024" w:rsidP="00490024">
      <w:pPr>
        <w:ind w:right="-720"/>
      </w:pPr>
      <w:r w:rsidRPr="00030B28">
        <w:t xml:space="preserve"> </w:t>
      </w:r>
    </w:p>
    <w:p w14:paraId="553215BF" w14:textId="77777777" w:rsidR="00490024" w:rsidRPr="0031483E" w:rsidRDefault="00490024" w:rsidP="00490024">
      <w:pPr>
        <w:pStyle w:val="Heading4"/>
        <w:spacing w:line="480" w:lineRule="auto"/>
        <w:ind w:right="-720"/>
        <w:rPr>
          <w:b w:val="0"/>
          <w:bCs w:val="0"/>
        </w:rPr>
      </w:pPr>
      <w:r w:rsidRPr="00030B28">
        <w:rPr>
          <w:rFonts w:cs="Times New Roman"/>
        </w:rPr>
        <w:t>[</w:t>
      </w:r>
      <w:r>
        <w:rPr>
          <w:rFonts w:cs="Times New Roman"/>
        </w:rPr>
        <w:t>Eng &amp; Han 2</w:t>
      </w:r>
      <w:r w:rsidRPr="00030B28">
        <w:rPr>
          <w:rFonts w:cs="Times New Roman"/>
        </w:rPr>
        <w:t xml:space="preserve">] </w:t>
      </w:r>
      <w:r>
        <w:t>Reject the aff’s method and replace it with</w:t>
      </w:r>
      <w:r w:rsidRPr="009B78E6">
        <w:t xml:space="preserve"> </w:t>
      </w:r>
      <w:r>
        <w:t>Asian Melancholia, or “AM,” a</w:t>
      </w:r>
      <w:r w:rsidRPr="009B78E6">
        <w:t xml:space="preserve"> </w:t>
      </w:r>
      <w:r>
        <w:t xml:space="preserve">recognition of why forced integration of white technocracy into Asianness is unjust. </w:t>
      </w:r>
    </w:p>
    <w:p w14:paraId="7D79278F" w14:textId="77777777" w:rsidR="00490024" w:rsidRDefault="00490024" w:rsidP="00490024">
      <w:pPr>
        <w:ind w:right="-720"/>
        <w:rPr>
          <w:rStyle w:val="StyleUnderli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2</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2D34BF">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2BEF9DB9" w14:textId="77777777" w:rsidR="00490024" w:rsidRPr="00BF763B" w:rsidRDefault="00490024" w:rsidP="00490024">
      <w:pPr>
        <w:ind w:right="-720"/>
        <w:rPr>
          <w:sz w:val="16"/>
        </w:rPr>
      </w:pPr>
    </w:p>
    <w:p w14:paraId="228296F4" w14:textId="77777777" w:rsidR="00490024" w:rsidRPr="00542FB9" w:rsidRDefault="00490024" w:rsidP="00490024">
      <w:pPr>
        <w:spacing w:line="480" w:lineRule="auto"/>
        <w:ind w:right="-720"/>
        <w:rPr>
          <w:sz w:val="16"/>
        </w:rPr>
      </w:pPr>
      <w:r w:rsidRPr="00542FB9">
        <w:rPr>
          <w:rFonts w:ascii="Calibri" w:hAnsi="Calibri" w:cs="Calibri"/>
          <w:sz w:val="16"/>
        </w:rPr>
        <w:t>﻿</w:t>
      </w:r>
      <w:r w:rsidRPr="00542FB9">
        <w:rPr>
          <w:sz w:val="16"/>
        </w:rPr>
        <w:t xml:space="preserve">THE “CONDITION” OF WHITENESS Configuring whiteness as a contagion, Birdie Lee, the narrator of Danzy Senna’s novel Caucasia (1998), connects assimilation to illness and disease. Separated from her African American activist father, Birdie and her blue-blooded mother flee from the law in a racialized and radicalized Boston of the 1970s. Eventually, the two take up residence in New Hampshire, where Birdie passes as “Jesse” and for white. This assimilation into the whiteness of New Hampshire plagues Birdie, who wonders if she “had actually become Jesse, and it was this girl, this Birdie Lee who haunted these streets, searching for ghosts, who was the lie.”1 This vexing condition of whiteness alters the narrator’s physical existence—the manner in which Birdie walks, talks, dresses, and dances. Moreover, it configures the sphere of the affective—the ways in which Birdie ultimately apprehends the world and its occupants around her. Physically and psychically haunted, Birdie/Jesse feels “contaminated.”2 This is the condition of racial melancholia. A DIALOGUE ON RACIAL MELANCHOLIA As noted in our introduction, part I of this book focuses on Generation X, largely second-generation and comparatively privileged Asian Americans attending public and private universities from the mid-1990s to the mid-2000s. Our psychoanalytic perspective is that of racial melancholia. This chapter is the outcome of a series of sustained dialogues on racial melancholia in which we engaged during the fall and winter of 1998. It was first published in 2000 as an article in the clinical journal Psychoanalytic Dialogues, and we have edited and updated it for publication here. We originally wrote “A Dialogue on Racial Melancholia” as a critical response to disturbing patterns of depression we witnessed in a growing number of our Asian American students and patients. Not all Asian Americans are depressed, but several studies have shown higher levels of social isolation and depressive symptoms among </w:t>
      </w:r>
      <w:r w:rsidRPr="0089479A">
        <w:rPr>
          <w:rStyle w:val="StyleUnderline"/>
          <w:highlight w:val="yellow"/>
        </w:rPr>
        <w:t>A</w:t>
      </w:r>
      <w:r w:rsidRPr="00542FB9">
        <w:rPr>
          <w:sz w:val="16"/>
        </w:rPr>
        <w:t xml:space="preserve">sian American adolescents in comparison to their African American, Latino/a, and white peers.3 The article provided an opportunity for us not only to reflect on race and depression but also to consider more generally various approaches to investigating problems of race, immigration, exclusion, and loss in psychoanalytic theory and practice, a topic as important in 1998 as it is today. As Freud’s privileged theory of unresolved grief, </w:t>
      </w:r>
      <w:r w:rsidRPr="0089479A">
        <w:rPr>
          <w:rStyle w:val="StyleUnderline"/>
          <w:highlight w:val="yellow"/>
        </w:rPr>
        <w:t>m</w:t>
      </w:r>
      <w:r w:rsidRPr="00542FB9">
        <w:rPr>
          <w:sz w:val="16"/>
        </w:rPr>
        <w:t xml:space="preserve">elancholia </w:t>
      </w:r>
      <w:r w:rsidRPr="0089479A">
        <w:rPr>
          <w:rStyle w:val="StyleUnderline"/>
          <w:highlight w:val="yellow"/>
        </w:rPr>
        <w:t>presents a</w:t>
      </w:r>
      <w:r w:rsidRPr="0089479A">
        <w:rPr>
          <w:rStyle w:val="StyleUnderline"/>
        </w:rPr>
        <w:t xml:space="preserve"> compelling </w:t>
      </w:r>
      <w:r w:rsidRPr="0089479A">
        <w:rPr>
          <w:rStyle w:val="StyleUnderline"/>
          <w:highlight w:val="yellow"/>
        </w:rPr>
        <w:t>framework to conceptualize registers of loss</w:t>
      </w:r>
      <w:r w:rsidRPr="0089479A">
        <w:rPr>
          <w:rStyle w:val="StyleUnderline"/>
        </w:rPr>
        <w:t xml:space="preserve"> and depression </w:t>
      </w:r>
      <w:r w:rsidRPr="0089479A">
        <w:rPr>
          <w:rStyle w:val="StyleUnderline"/>
          <w:highlight w:val="yellow"/>
        </w:rPr>
        <w:t>attendant to</w:t>
      </w:r>
      <w:r w:rsidRPr="00542FB9">
        <w:rPr>
          <w:rStyle w:val="StyleUnderline"/>
        </w:rPr>
        <w:t xml:space="preserve"> soc</w:t>
      </w:r>
      <w:r w:rsidRPr="0036768D">
        <w:rPr>
          <w:rStyle w:val="StyleUnderline"/>
        </w:rPr>
        <w:t>ial and psychic processes of immigration</w:t>
      </w:r>
      <w:r w:rsidRPr="0089479A">
        <w:rPr>
          <w:rStyle w:val="StyleUnderline"/>
        </w:rPr>
        <w:t xml:space="preserve">, </w:t>
      </w:r>
      <w:r w:rsidRPr="0089479A">
        <w:rPr>
          <w:rStyle w:val="StyleUnderline"/>
          <w:highlight w:val="yellow"/>
        </w:rPr>
        <w:t>assimilation</w:t>
      </w:r>
      <w:r w:rsidRPr="0089479A">
        <w:rPr>
          <w:rStyle w:val="StyleUnderline"/>
        </w:rPr>
        <w:t xml:space="preserve">, </w:t>
      </w:r>
      <w:r w:rsidRPr="0089479A">
        <w:rPr>
          <w:rStyle w:val="StyleUnderline"/>
          <w:highlight w:val="yellow"/>
        </w:rPr>
        <w:t>and racialization.</w:t>
      </w:r>
      <w:r w:rsidRPr="00542FB9">
        <w:rPr>
          <w:sz w:val="16"/>
        </w:rPr>
        <w:t xml:space="preserve">4 </w:t>
      </w:r>
      <w:r w:rsidRPr="00794C93">
        <w:rPr>
          <w:rStyle w:val="StyleUnderline"/>
        </w:rPr>
        <w:t>Freud typically casts melancholia as pathological. However, we are more concerned with exploring this psychic condition as a depathologized “structure of feeling,”</w:t>
      </w:r>
      <w:r w:rsidRPr="00542FB9">
        <w:rPr>
          <w:sz w:val="16"/>
        </w:rPr>
        <w:t xml:space="preserve"> to borrow a concept from Raymond Williams describing emergent patterns of emotion still struggling for social form and recognition.5 From this particular vantage, melancholia might be theorized in relation to our everyday conflicts and struggles with experiences of racial exclusion and discrimination. Furthermore, </w:t>
      </w:r>
      <w:r w:rsidRPr="00794C93">
        <w:rPr>
          <w:rStyle w:val="StyleUnderline"/>
        </w:rPr>
        <w:t xml:space="preserve">even though Freud conceives of melancholia in terms of individual loss and suffering, </w:t>
      </w:r>
      <w:r w:rsidRPr="000A372D">
        <w:rPr>
          <w:rStyle w:val="StyleUnderline"/>
          <w:highlight w:val="yellow"/>
        </w:rPr>
        <w:t>we</w:t>
      </w:r>
      <w:r w:rsidRPr="00794C93">
        <w:rPr>
          <w:rStyle w:val="StyleUnderline"/>
        </w:rPr>
        <w:t xml:space="preserve"> are equally interested in </w:t>
      </w:r>
      <w:r w:rsidRPr="000A372D">
        <w:rPr>
          <w:rStyle w:val="StyleUnderline"/>
          <w:highlight w:val="yellow"/>
        </w:rPr>
        <w:t>approach</w:t>
      </w:r>
      <w:r w:rsidRPr="00542FB9">
        <w:rPr>
          <w:sz w:val="16"/>
        </w:rPr>
        <w:t xml:space="preserve">ing </w:t>
      </w:r>
      <w:r w:rsidRPr="000A372D">
        <w:rPr>
          <w:rStyle w:val="StyleUnderline"/>
          <w:highlight w:val="yellow"/>
        </w:rPr>
        <w:t>m</w:t>
      </w:r>
      <w:r w:rsidRPr="00542FB9">
        <w:rPr>
          <w:sz w:val="16"/>
        </w:rPr>
        <w:t xml:space="preserve">elancholia </w:t>
      </w:r>
      <w:r w:rsidRPr="000A372D">
        <w:rPr>
          <w:rStyle w:val="StyleUnderline"/>
          <w:highlight w:val="yellow"/>
        </w:rPr>
        <w:t>as a collective psychic condition</w:t>
      </w:r>
      <w:r w:rsidRPr="000A372D">
        <w:rPr>
          <w:rStyle w:val="StyleUnderline"/>
        </w:rPr>
        <w:t>—more interested, that is, in addressing group identities and identifications</w:t>
      </w:r>
      <w:r w:rsidRPr="000A372D">
        <w:rPr>
          <w:rStyle w:val="StyleUnderline"/>
          <w:highlight w:val="yellow"/>
        </w:rPr>
        <w:t>.</w:t>
      </w:r>
      <w:r w:rsidRPr="00542FB9">
        <w:rPr>
          <w:sz w:val="16"/>
        </w:rPr>
        <w:t xml:space="preserve"> How might a focus on racial identifications and differences in psychoanalytic theory allow us particular insights on the history of the Asian American subject in relation to the subject of history—to historical processes of immigration, assimilation, and racialization underpinning the formation of Asian American subjectivity? ASSIMILATION AS/AND MELANCHOLIA Freud’s theory of melancholia provides a provocative model to consider how processes of assimilation work in the United States, and how the depression that characterizes much of contemporary culture for Generation X might be theorized in relation to race. In the United States today, </w:t>
      </w:r>
      <w:r w:rsidRPr="000A372D">
        <w:rPr>
          <w:rStyle w:val="StyleUnderline"/>
          <w:highlight w:val="yellow"/>
        </w:rPr>
        <w:t>assimilation into mainstream culture for p</w:t>
      </w:r>
      <w:r w:rsidRPr="00542FB9">
        <w:rPr>
          <w:sz w:val="16"/>
        </w:rPr>
        <w:t xml:space="preserve">eople </w:t>
      </w:r>
      <w:r w:rsidRPr="000A372D">
        <w:rPr>
          <w:rStyle w:val="StyleUnderline"/>
          <w:highlight w:val="yellow"/>
        </w:rPr>
        <w:t>o</w:t>
      </w:r>
      <w:r w:rsidRPr="00542FB9">
        <w:rPr>
          <w:sz w:val="16"/>
        </w:rPr>
        <w:t xml:space="preserve">f </w:t>
      </w:r>
      <w:r w:rsidRPr="000A372D">
        <w:rPr>
          <w:rStyle w:val="StyleUnderline"/>
          <w:highlight w:val="yellow"/>
        </w:rPr>
        <w:t>c</w:t>
      </w:r>
      <w:r w:rsidRPr="00542FB9">
        <w:rPr>
          <w:sz w:val="16"/>
        </w:rPr>
        <w:t xml:space="preserve">olor </w:t>
      </w:r>
      <w:r w:rsidRPr="000A372D">
        <w:rPr>
          <w:rStyle w:val="StyleUnderline"/>
        </w:rPr>
        <w:t xml:space="preserve">still </w:t>
      </w:r>
      <w:r w:rsidRPr="00C1474A">
        <w:rPr>
          <w:rStyle w:val="StyleUnderline"/>
          <w:highlight w:val="yellow"/>
        </w:rPr>
        <w:t>means adopting</w:t>
      </w:r>
      <w:r w:rsidRPr="000A372D">
        <w:rPr>
          <w:rStyle w:val="StyleUnderline"/>
        </w:rPr>
        <w:t xml:space="preserve"> a set of </w:t>
      </w:r>
      <w:r w:rsidRPr="00C1474A">
        <w:rPr>
          <w:rStyle w:val="StyleUnderline"/>
          <w:highlight w:val="yellow"/>
        </w:rPr>
        <w:t>dominant norms and</w:t>
      </w:r>
      <w:r w:rsidRPr="000A372D">
        <w:rPr>
          <w:rStyle w:val="StyleUnderline"/>
        </w:rPr>
        <w:t xml:space="preserve"> ideals—</w:t>
      </w:r>
      <w:r w:rsidRPr="00C2266E">
        <w:rPr>
          <w:rStyle w:val="StyleUnderline"/>
          <w:highlight w:val="yellow"/>
        </w:rPr>
        <w:t>whiteness</w:t>
      </w:r>
      <w:r w:rsidRPr="000A372D">
        <w:rPr>
          <w:rStyle w:val="StyleUnderline"/>
        </w:rPr>
        <w:t>, heteronormativity, middle-class family values, Judeo-Christian religious traditions</w:t>
      </w:r>
      <w:r w:rsidRPr="00C2266E">
        <w:rPr>
          <w:rStyle w:val="StyleUnderline"/>
          <w:highlight w:val="yellow"/>
        </w:rPr>
        <w:t>.</w:t>
      </w:r>
      <w:r w:rsidRPr="000A372D">
        <w:rPr>
          <w:rStyle w:val="StyleUnderline"/>
        </w:rPr>
        <w:t xml:space="preserve"> The </w:t>
      </w:r>
      <w:r w:rsidRPr="00C2266E">
        <w:rPr>
          <w:rStyle w:val="StyleUnderline"/>
          <w:highlight w:val="yellow"/>
        </w:rPr>
        <w:t>exclusion from these norms</w:t>
      </w:r>
      <w:r w:rsidRPr="00C2266E">
        <w:rPr>
          <w:rStyle w:val="StyleUnderline"/>
        </w:rPr>
        <w:t>—</w:t>
      </w:r>
      <w:r w:rsidRPr="000A372D">
        <w:rPr>
          <w:rStyle w:val="StyleUnderline"/>
        </w:rPr>
        <w:t xml:space="preserve">the reiterated </w:t>
      </w:r>
      <w:r w:rsidRPr="0036768D">
        <w:rPr>
          <w:rStyle w:val="StyleUnderline"/>
        </w:rPr>
        <w:t>loss of whiteness</w:t>
      </w:r>
      <w:r w:rsidRPr="000A372D">
        <w:rPr>
          <w:rStyle w:val="StyleUnderline"/>
        </w:rPr>
        <w:t xml:space="preserve"> as an ideal, notably—</w:t>
      </w:r>
      <w:r w:rsidRPr="00C2266E">
        <w:rPr>
          <w:rStyle w:val="StyleUnderline"/>
          <w:highlight w:val="yellow"/>
        </w:rPr>
        <w:t>establishes a melancholic framework for assimilation</w:t>
      </w:r>
      <w:r w:rsidRPr="000A372D">
        <w:rPr>
          <w:rStyle w:val="StyleUnderline"/>
        </w:rPr>
        <w:t xml:space="preserve"> and racialization processes in the United States precisely </w:t>
      </w:r>
      <w:r w:rsidRPr="00C2266E">
        <w:rPr>
          <w:rStyle w:val="StyleUnderline"/>
          <w:highlight w:val="yellow"/>
        </w:rPr>
        <w:t>as a series of failed</w:t>
      </w:r>
      <w:r w:rsidRPr="000A372D">
        <w:rPr>
          <w:rStyle w:val="StyleUnderline"/>
        </w:rPr>
        <w:t xml:space="preserve"> and unresolved </w:t>
      </w:r>
      <w:r w:rsidRPr="00C2266E">
        <w:rPr>
          <w:rStyle w:val="StyleUnderline"/>
          <w:highlight w:val="yellow"/>
        </w:rPr>
        <w:t>integrations.</w:t>
      </w:r>
      <w:r w:rsidRPr="00542FB9">
        <w:rPr>
          <w:sz w:val="16"/>
        </w:rPr>
        <w:t xml:space="preserve"> Let us begin with Freud’s essay “Mourning and Melancholia” (1917), in which he attempts to draw a clear distinction between these two psychic states through the question of “successful” and “failed” resolutions to loss. Freud reminds us at the start of his essay that “mourning is regularly the reaction to the loss of a loved person, or to the loss of some abstraction which has taken the place of one, such as one’s country, liberty, an ideal, and so on. </w:t>
      </w:r>
    </w:p>
    <w:p w14:paraId="06E5D2D4" w14:textId="77777777" w:rsidR="00490024" w:rsidRDefault="00490024" w:rsidP="00490024">
      <w:pPr>
        <w:pStyle w:val="Heading4"/>
        <w:spacing w:line="480" w:lineRule="auto"/>
        <w:ind w:right="-720"/>
        <w:rPr>
          <w:b w:val="0"/>
          <w:bCs w:val="0"/>
        </w:rPr>
      </w:pPr>
      <w:r>
        <w:t>[Eng &amp; Han 3]</w:t>
      </w:r>
      <w:r>
        <w:rPr>
          <w:b w:val="0"/>
          <w:bCs w:val="0"/>
        </w:rPr>
        <w:t xml:space="preserve"> </w:t>
      </w:r>
      <w:r>
        <w:t xml:space="preserve">ALT PRECLUDES CASE – </w:t>
      </w:r>
      <w:r>
        <w:rPr>
          <w:b w:val="0"/>
          <w:bCs w:val="0"/>
        </w:rPr>
        <w:t>we can’t engage in policymaking if we don’t address its failures.</w:t>
      </w:r>
    </w:p>
    <w:p w14:paraId="39D5CDBB" w14:textId="77777777" w:rsidR="00490024" w:rsidRDefault="00490024" w:rsidP="00490024">
      <w:pPr>
        <w:ind w:right="-720"/>
        <w:rPr>
          <w:rStyle w:val="StyleUnderli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3</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2D34BF">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5A425A0C" w14:textId="77777777" w:rsidR="00490024" w:rsidRPr="00D02310" w:rsidRDefault="00490024" w:rsidP="00490024"/>
    <w:p w14:paraId="4C246806" w14:textId="1157FDB9" w:rsidR="00490024" w:rsidRPr="00490024" w:rsidRDefault="00490024" w:rsidP="00490024">
      <w:pPr>
        <w:spacing w:line="480" w:lineRule="auto"/>
        <w:ind w:right="-720"/>
        <w:rPr>
          <w:b/>
          <w:u w:val="single"/>
        </w:rPr>
      </w:pPr>
      <w:r w:rsidRPr="0036768D">
        <w:rPr>
          <w:sz w:val="16"/>
        </w:rPr>
        <w:t>DEPATHOLOGIZING MELANCHOLIA The process of assimilation is a negotiation between mourning and melancholia. The Asian American subject exemplified by Elaine and Nelson does not inhabit one or the other—mourning or melancholia—but mourning and melancholia coexist at once in processes of assimilation and the negotiation of social and psychic borders. This continuum between mourning and melancholia allows us to approach racial melancholia as conflict rather than damage. Indeed, we must investigate further the condition of racial melancholia as the intrasubjective displacement of a necessarily intersubjective dynamic of conflict and trauma in all its various social manifestations. We have described racial melancholia among Asian Americans in Generation X as tracing a trajectory from love to hate of the lost object, a hate that is subsequently transformed into self-hate in the course of moving from the external social world into the internal domain of the psyche. If racial melancholia traces the history of social exclusions relating to immigration, assimilation, and racialization for the Asian American subject and configuring that exclusion as an intrasubjective psychic form of self-hate, then how might we reverse this trajectory and address this condition as an intersubjective subject-subject relation?</w:t>
      </w:r>
      <w:r>
        <w:rPr>
          <w:rStyle w:val="StyleUnderline"/>
        </w:rPr>
        <w:t xml:space="preserve"> </w:t>
      </w:r>
      <w:r w:rsidRPr="0036768D">
        <w:rPr>
          <w:rStyle w:val="StyleUnderline"/>
        </w:rPr>
        <w:t>The attention to racial m</w:t>
      </w:r>
      <w:r w:rsidRPr="0036768D">
        <w:rPr>
          <w:sz w:val="16"/>
        </w:rPr>
        <w:t xml:space="preserve">elancholia </w:t>
      </w:r>
      <w:r w:rsidRPr="0036768D">
        <w:rPr>
          <w:rStyle w:val="StyleUnderline"/>
        </w:rPr>
        <w:t xml:space="preserve">as </w:t>
      </w:r>
      <w:r w:rsidRPr="0036768D">
        <w:rPr>
          <w:rStyle w:val="Emphasis"/>
        </w:rPr>
        <w:t>conflict rather than damage</w:t>
      </w:r>
      <w:r w:rsidRPr="0036768D">
        <w:rPr>
          <w:rStyle w:val="StyleUnderline"/>
        </w:rPr>
        <w:t xml:space="preserve"> not only renders it a productive category but also removes Asian</w:t>
      </w:r>
      <w:r w:rsidRPr="0036768D">
        <w:rPr>
          <w:sz w:val="16"/>
        </w:rPr>
        <w:t xml:space="preserve"> American</w:t>
      </w:r>
      <w:r w:rsidRPr="0036768D">
        <w:rPr>
          <w:rStyle w:val="StyleUnderline"/>
        </w:rPr>
        <w:t xml:space="preserve">s from the position of solipsistic “victims” singularly responsible for their own psychic maladies. We are dissatisfied with racial discourses and clinical assessments that pathologize people of color as permanently damaged—forever injured and incapable of being “whole.” </w:t>
      </w:r>
      <w:r w:rsidRPr="0036768D">
        <w:rPr>
          <w:sz w:val="16"/>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E6193B">
        <w:rPr>
          <w:rStyle w:val="StyleUnderline"/>
          <w:highlight w:val="yellow"/>
        </w:rPr>
        <w:t>m</w:t>
      </w:r>
      <w:r w:rsidRPr="0036768D">
        <w:rPr>
          <w:sz w:val="16"/>
        </w:rPr>
        <w:t xml:space="preserve">elancholia </w:t>
      </w:r>
      <w:r w:rsidRPr="00E6193B">
        <w:rPr>
          <w:rStyle w:val="StyleUnderline"/>
          <w:highlight w:val="yellow"/>
        </w:rPr>
        <w:t>is</w:t>
      </w:r>
      <w:r w:rsidRPr="0036768D">
        <w:rPr>
          <w:rStyle w:val="StyleUnderline"/>
        </w:rPr>
        <w:t xml:space="preserve"> neither pathological nor permanent but, to return to Williams, “a structure of feeling,” a structure of everyday life</w:t>
      </w:r>
      <w:r w:rsidRPr="0036768D">
        <w:rPr>
          <w:sz w:val="16"/>
        </w:rPr>
        <w:t xml:space="preserve">. In Disidentifications: Queers of Color and the Performance of Politics (1999), Jose Esteban </w:t>
      </w:r>
      <w:r w:rsidRPr="0036768D">
        <w:rPr>
          <w:rStyle w:val="StyleUnderline"/>
        </w:rPr>
        <w:t xml:space="preserve">Munoz observes that, for queers as well as for people of color, melancholia is not a pathology but an integral part of daily existence and survival. </w:t>
      </w:r>
      <w:r w:rsidRPr="0036768D">
        <w:rPr>
          <w:sz w:val="16"/>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36768D">
        <w:rPr>
          <w:rStyle w:val="StyleUnderline"/>
        </w:rPr>
        <w:t>it is</w:t>
      </w:r>
      <w:r w:rsidRPr="00E6193B">
        <w:rPr>
          <w:rStyle w:val="StyleUnderline"/>
        </w:rPr>
        <w:t xml:space="preserve"> </w:t>
      </w:r>
      <w:r w:rsidRPr="00E6193B">
        <w:rPr>
          <w:rStyle w:val="StyleUnderline"/>
          <w:highlight w:val="yellow"/>
        </w:rPr>
        <w:t xml:space="preserve">a mechanism </w:t>
      </w:r>
      <w:r w:rsidRPr="00142D0D">
        <w:rPr>
          <w:rStyle w:val="StyleUnderline"/>
          <w:highlight w:val="yellow"/>
        </w:rPr>
        <w:t xml:space="preserve">that helps us </w:t>
      </w:r>
      <w:r w:rsidRPr="00E6193B">
        <w:rPr>
          <w:rStyle w:val="StyleUnderline"/>
          <w:highlight w:val="yellow"/>
        </w:rPr>
        <w:t>(re)construct identity and take our dead with us to</w:t>
      </w:r>
      <w:r w:rsidRPr="00E6193B">
        <w:rPr>
          <w:rStyle w:val="StyleUnderline"/>
        </w:rPr>
        <w:t xml:space="preserve"> the various </w:t>
      </w:r>
      <w:r w:rsidRPr="00E6193B">
        <w:rPr>
          <w:rStyle w:val="StyleUnderline"/>
          <w:highlight w:val="yellow"/>
        </w:rPr>
        <w:t>battles we</w:t>
      </w:r>
      <w:r w:rsidRPr="00E6193B">
        <w:rPr>
          <w:rStyle w:val="StyleUnderline"/>
        </w:rPr>
        <w:t xml:space="preserve"> must </w:t>
      </w:r>
      <w:r w:rsidRPr="00E6193B">
        <w:rPr>
          <w:rStyle w:val="StyleUnderline"/>
          <w:highlight w:val="yellow"/>
        </w:rPr>
        <w:t>wage in their names</w:t>
      </w:r>
      <w:r w:rsidRPr="00E6193B">
        <w:rPr>
          <w:rStyle w:val="StyleUnderline"/>
        </w:rPr>
        <w:t>— and in our names</w:t>
      </w:r>
      <w:r w:rsidRPr="00142D0D">
        <w:rPr>
          <w:rStyle w:val="StyleUnderline"/>
          <w:highlight w:val="yellow"/>
        </w:rPr>
        <w:t>.</w:t>
      </w:r>
      <w:r w:rsidRPr="00E6193B">
        <w:rPr>
          <w:rStyle w:val="StyleUnderline"/>
        </w:rPr>
        <w:t>”</w:t>
      </w:r>
      <w:r w:rsidRPr="0036768D">
        <w:rPr>
          <w:sz w:val="16"/>
        </w:rPr>
        <w:t xml:space="preserve">55 </w:t>
      </w:r>
      <w:r w:rsidRPr="00E6193B">
        <w:rPr>
          <w:rStyle w:val="StyleUnderline"/>
          <w:highlight w:val="yellow"/>
        </w:rPr>
        <w:t xml:space="preserve">Within </w:t>
      </w:r>
      <w:r w:rsidRPr="00E6193B">
        <w:rPr>
          <w:rStyle w:val="StyleUnderline"/>
        </w:rPr>
        <w:t xml:space="preserve">the continuum of mourning and </w:t>
      </w:r>
      <w:r w:rsidRPr="00E6193B">
        <w:rPr>
          <w:rStyle w:val="StyleUnderline"/>
          <w:highlight w:val="yellow"/>
        </w:rPr>
        <w:t>m</w:t>
      </w:r>
      <w:r w:rsidRPr="0036768D">
        <w:rPr>
          <w:sz w:val="16"/>
        </w:rPr>
        <w:t xml:space="preserve">elancholia </w:t>
      </w:r>
      <w:r w:rsidRPr="00E6193B">
        <w:rPr>
          <w:rStyle w:val="StyleUnderline"/>
          <w:highlight w:val="yellow"/>
        </w:rPr>
        <w:t>is a productive gap inhabited by</w:t>
      </w:r>
      <w:r w:rsidRPr="00E6193B">
        <w:rPr>
          <w:rStyle w:val="StyleUnderline"/>
        </w:rPr>
        <w:t xml:space="preserve"> the various issues under discussion here—immigration, assimilation, and racialization; mimicry, ambivalence, and the stereotype; </w:t>
      </w:r>
      <w:r w:rsidRPr="00142D0D">
        <w:rPr>
          <w:rStyle w:val="StyleUnderline"/>
        </w:rPr>
        <w:t xml:space="preserve">sacrifice, </w:t>
      </w:r>
      <w:r w:rsidRPr="00E6193B">
        <w:rPr>
          <w:rStyle w:val="StyleUnderline"/>
          <w:highlight w:val="yellow"/>
        </w:rPr>
        <w:t>loss</w:t>
      </w:r>
      <w:r w:rsidRPr="0036768D">
        <w:rPr>
          <w:sz w:val="16"/>
        </w:rPr>
        <w:t xml:space="preserve">, </w:t>
      </w:r>
      <w:r w:rsidRPr="00E6193B">
        <w:rPr>
          <w:rStyle w:val="StyleUnderline"/>
          <w:highlight w:val="yellow"/>
        </w:rPr>
        <w:t xml:space="preserve">and </w:t>
      </w:r>
      <w:r w:rsidRPr="00142D0D">
        <w:rPr>
          <w:rStyle w:val="StyleUnderline"/>
          <w:highlight w:val="yellow"/>
        </w:rPr>
        <w:t>reparation.</w:t>
      </w:r>
      <w:r w:rsidRPr="0036768D">
        <w:rPr>
          <w:sz w:val="16"/>
        </w:rPr>
        <w:t xml:space="preserve"> The social and psychic negotiations of these various issues are the internal conflicts with which Asian Americans have struggled on an everyday basis. </w:t>
      </w:r>
      <w:r w:rsidRPr="00142D0D">
        <w:rPr>
          <w:rStyle w:val="StyleUnderline"/>
          <w:highlight w:val="yellow"/>
        </w:rPr>
        <w:t>This struggle</w:t>
      </w:r>
      <w:r w:rsidRPr="00700158">
        <w:rPr>
          <w:rStyle w:val="StyleUnderline"/>
        </w:rPr>
        <w:t xml:space="preserve"> does not necessarily result in damage but </w:t>
      </w:r>
      <w:r w:rsidRPr="00142D0D">
        <w:rPr>
          <w:rStyle w:val="StyleUnderline"/>
          <w:highlight w:val="yellow"/>
        </w:rPr>
        <w:t>is</w:t>
      </w:r>
      <w:r w:rsidRPr="00700158">
        <w:rPr>
          <w:rStyle w:val="StyleUnderline"/>
        </w:rPr>
        <w:t xml:space="preserve"> in the final analysis</w:t>
      </w:r>
      <w:r w:rsidRPr="00B2650F">
        <w:rPr>
          <w:rStyle w:val="StyleUnderline"/>
        </w:rPr>
        <w:t xml:space="preserve"> </w:t>
      </w:r>
      <w:r w:rsidRPr="00AE28C8">
        <w:rPr>
          <w:rStyle w:val="Emphasis"/>
          <w:highlight w:val="yellow"/>
        </w:rPr>
        <w:t>a necessary process of political engagement and action.</w:t>
      </w:r>
      <w:r w:rsidRPr="0036768D">
        <w:rPr>
          <w:sz w:val="16"/>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142D0D">
        <w:rPr>
          <w:rStyle w:val="StyleUnderline"/>
        </w:rPr>
        <w:t xml:space="preserve">We would like to think about the numerous difficulties of Asian American immigration, assimilation, and racialization processes in terms </w:t>
      </w:r>
      <w:r w:rsidRPr="00B81A85">
        <w:rPr>
          <w:rStyle w:val="StyleUnderline"/>
        </w:rPr>
        <w:t xml:space="preserve">of “Paradise Lost and Regained.” The reinstatement of lost and loved objects in a racist world that would not have them encompasses the productive capacities of racial melancholia. It also indexes the possibilities of hope and the will of the racial subject— its abiding fidelity to the beautiful picture. </w:t>
      </w:r>
      <w:r w:rsidRPr="0036768D">
        <w:rPr>
          <w:sz w:val="16"/>
        </w:rPr>
        <w:t xml:space="preserve">In the work of racial melancholia lies an important ethical and political project. In “Mourning and Melancholia,”Freud describes the melancholic’s inability to get over loss in negative terms. </w:t>
      </w:r>
      <w:r w:rsidRPr="00E6193B">
        <w:rPr>
          <w:rStyle w:val="StyleUnderline"/>
        </w:rPr>
        <w:t>We instead focus on the melancholic’s absolute refusal to relinquish the racial other— to forfeit alterity— at any costs.</w:t>
      </w:r>
      <w:r w:rsidRPr="0036768D">
        <w:rPr>
          <w:sz w:val="16"/>
        </w:rPr>
        <w:t xml:space="preserve"> As Hannah Arendt suggests, and as the case history of Nelson eloquently underscores, an accent is the refusal to give up the mother or mother tongue.57 Put otherwise, </w:t>
      </w:r>
      <w:r w:rsidRPr="00C070F4">
        <w:rPr>
          <w:rStyle w:val="StyleUnderline"/>
        </w:rPr>
        <w:t>the development of pride in one’s culture, as Beverly Greene points out, can be an important if complex source of psychic resilience, alternately a site of psychic vibrancy or shame.</w:t>
      </w:r>
      <w:r w:rsidRPr="0036768D">
        <w:rPr>
          <w:sz w:val="16"/>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36768D">
        <w:rPr>
          <w:rStyle w:val="StyleUnderline"/>
        </w:rPr>
        <w:t>Racial m</w:t>
      </w:r>
      <w:r w:rsidRPr="0036768D">
        <w:rPr>
          <w:sz w:val="16"/>
        </w:rPr>
        <w:t xml:space="preserve">elancholia </w:t>
      </w:r>
      <w:r w:rsidRPr="0036768D">
        <w:rPr>
          <w:rStyle w:val="StyleUnderline"/>
        </w:rPr>
        <w:t xml:space="preserve">thus delineates one psychic process in which the loved object is so overwhelmingly important to and beloved by the ego that the ego is willing to preserve it even at the cost of its own self. </w:t>
      </w:r>
      <w:r w:rsidRPr="0036768D">
        <w:rPr>
          <w:sz w:val="16"/>
        </w:rPr>
        <w:t xml:space="preserve">In the transferential aspects of melancholic identifications, Freud suggests, “is the expression of there being something in common which may signify love.”62 </w:t>
      </w:r>
      <w:r w:rsidRPr="0036768D">
        <w:rPr>
          <w:rStyle w:val="StyleUnderline"/>
        </w:rPr>
        <w:t>This community of love</w:t>
      </w:r>
      <w:r w:rsidRPr="0036768D">
        <w:rPr>
          <w:sz w:val="16"/>
        </w:rPr>
        <w:t>—as W. R. D. Fairbairn, Jessica Benjamin, Christopher Bollas, and others have noted—</w:t>
      </w:r>
      <w:r w:rsidRPr="0036768D">
        <w:rPr>
          <w:rStyle w:val="StyleUnderline"/>
        </w:rPr>
        <w:t>is possible only through the</w:t>
      </w:r>
      <w:r w:rsidRPr="0036768D">
        <w:rPr>
          <w:sz w:val="16"/>
        </w:rPr>
        <w:t xml:space="preserve"> aggressive and militant preservation of the loved and lost object.63Hence, the melancholic process is one way in which racially disparaged objects and others live on in the psychic realm. This behavior, Freud remarks, proceeds from an attitude of “revolt” on the part of the ego.64 It displays the ego’s melancholic yet </w:t>
      </w:r>
      <w:r w:rsidRPr="0036768D">
        <w:rPr>
          <w:rStyle w:val="StyleUnderline"/>
        </w:rPr>
        <w:t>militant refusal to allow certain objects to disappear into social oblivion.</w:t>
      </w:r>
      <w:r w:rsidRPr="0036768D">
        <w:rPr>
          <w:sz w:val="16"/>
        </w:rPr>
        <w:t xml:space="preserve"> In this way, Freud tells us, “</w:t>
      </w:r>
      <w:r w:rsidRPr="00C070F4">
        <w:rPr>
          <w:rStyle w:val="StyleUnderline"/>
        </w:rPr>
        <w:t>love escapes extinction.</w:t>
      </w:r>
      <w:r w:rsidRPr="0036768D">
        <w:rPr>
          <w:sz w:val="16"/>
        </w:rPr>
        <w:t xml:space="preserve">”65 </w:t>
      </w:r>
      <w:r w:rsidRPr="003E5DC1">
        <w:rPr>
          <w:rStyle w:val="StyleUnderline"/>
        </w:rPr>
        <w:t xml:space="preserve">This preservation of the threatened racial </w:t>
      </w:r>
      <w:r w:rsidRPr="00142D0D">
        <w:rPr>
          <w:rStyle w:val="StyleUnderline"/>
        </w:rPr>
        <w:t>object might be seen, then, as a type of ethical hold on the part of the melancholic ego.</w:t>
      </w:r>
      <w:r w:rsidRPr="0036768D">
        <w:rPr>
          <w:sz w:val="16"/>
        </w:rPr>
        <w:t xml:space="preserve"> The mourner, in contrast, has no such ethics. The mourner is perfectly content to kill off the lost object, to declare it to be dead yet again within the domain of the psyche. We might describe this dynamic as a historical politics of love and hate in racial melancholia—indeed, a psychic pedagogy of surviving hating and being hated in a long history of race and whiteness as property.66 While the ambivalence, anger, and rage that characterize this preservation of the lost object threaten the </w:t>
      </w:r>
      <w:r w:rsidRPr="00EC7FA2">
        <w:rPr>
          <w:sz w:val="16"/>
        </w:rPr>
        <w:t xml:space="preserve">ego’s well-being, we do not imagine that this threat is the result of some existential tendency on the part of the melancholic; it is as we have been arguing throughout this chapter a decidedly social threat. Ambivalence, rage, and anger are the internalized refractions of an institutionalized system of whiteness as property bent on the exclusion and obliteration of the racial object. If the loved object is not going to live out there, the melancholic emphatically avers, then it is going to live here inside of me. Along with Freud, “we only wonder why a man has to be ill before he can be accessible to a truth of this kind.”67 It is the melancholic who brings us face to face with this social truth. </w:t>
      </w:r>
      <w:r w:rsidRPr="00EC7FA2">
        <w:rPr>
          <w:rStyle w:val="StyleUnderline"/>
        </w:rPr>
        <w:t>It is the melancholic who teaches us that “in the last resort we must begin to love in order not to fall ill.</w:t>
      </w:r>
      <w:r w:rsidRPr="00EC7FA2">
        <w:rPr>
          <w:sz w:val="16"/>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EC7FA2">
        <w:rPr>
          <w:rStyle w:val="StyleUnderline"/>
        </w:rPr>
        <w:t>Communal mourning, by its very nature, is an immensely complicated text to read, for we do not mourn just one lost object or other, but we</w:t>
      </w:r>
      <w:r w:rsidRPr="00EC7FA2">
        <w:rPr>
          <w:sz w:val="16"/>
        </w:rPr>
        <w:t xml:space="preserve"> also</w:t>
      </w:r>
      <w:r w:rsidRPr="00EC7FA2">
        <w:rPr>
          <w:rStyle w:val="StyleUnderline"/>
          <w:sz w:val="16"/>
          <w:u w:val="none"/>
        </w:rPr>
        <w:t xml:space="preserve"> </w:t>
      </w:r>
      <w:r w:rsidRPr="00EC7FA2">
        <w:rPr>
          <w:rStyle w:val="StyleUnderline"/>
        </w:rPr>
        <w:t>mourn as a ‘whole’— or, put another way, as a contingent and temporary collection of fragments that is experiencing a loss of its parts.”</w:t>
      </w:r>
      <w:r w:rsidRPr="00EC7FA2">
        <w:rPr>
          <w:sz w:val="16"/>
        </w:rPr>
        <w:t xml:space="preserve">69A series of unresolved fragments, we come together as a contingent whole. </w:t>
      </w:r>
      <w:r w:rsidRPr="00EC7FA2">
        <w:rPr>
          <w:rStyle w:val="StyleUnderline"/>
        </w:rPr>
        <w:t xml:space="preserve">We gain social recognition as a racial collective in the face of this communal loss. There is a militant refusal on the part of the ego— better yet, a series of egos —to let go, and this militant refusal is at the heart of melancholia’s productive political potentials. Paradoxically, in this instance, the ego’s death drive may be the very precondition for survival, the beginning of a strategy for living and for living on. </w:t>
      </w:r>
      <w:r w:rsidRPr="00EC7FA2">
        <w:rPr>
          <w:sz w:val="16"/>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EC7FA2">
        <w:rPr>
          <w:rStyle w:val="StyleUnderline"/>
        </w:rPr>
        <w:t>We pause here to insert yet another permutation of this political project in relation to the Asian American immigration, assimilation, and racialization processes we have been discussing throughout this essay: mourning and melancholia.</w:t>
      </w:r>
    </w:p>
    <w:p w14:paraId="0661EADF" w14:textId="7EA4BF9E" w:rsidR="00506E50" w:rsidRDefault="00506E50" w:rsidP="00506E50">
      <w:pPr>
        <w:pStyle w:val="Heading2"/>
        <w:rPr>
          <w:u w:val="single"/>
        </w:rPr>
      </w:pPr>
      <w:r>
        <w:rPr>
          <w:u w:val="single"/>
        </w:rPr>
        <w:t xml:space="preserve">2 – </w:t>
      </w:r>
      <w:r w:rsidR="00490024">
        <w:rPr>
          <w:u w:val="single"/>
        </w:rPr>
        <w:t>DA</w:t>
      </w:r>
    </w:p>
    <w:p w14:paraId="35CCA1A4" w14:textId="77777777" w:rsidR="00506E50" w:rsidRPr="00506E50" w:rsidRDefault="00506E50" w:rsidP="00506E50"/>
    <w:p w14:paraId="69AA596F" w14:textId="77777777" w:rsidR="00506E50" w:rsidRDefault="00506E50" w:rsidP="00506E50">
      <w:pPr>
        <w:pStyle w:val="Heading2"/>
        <w:ind w:right="-720"/>
        <w:rPr>
          <w:u w:val="single"/>
        </w:rPr>
      </w:pPr>
      <w:r>
        <w:rPr>
          <w:u w:val="single"/>
        </w:rPr>
        <w:t>A. Link</w:t>
      </w:r>
    </w:p>
    <w:p w14:paraId="4735EA0A" w14:textId="77777777" w:rsidR="00506E50" w:rsidRPr="005E5118" w:rsidRDefault="00506E50" w:rsidP="00506E50">
      <w:pPr>
        <w:ind w:right="-720"/>
      </w:pPr>
    </w:p>
    <w:p w14:paraId="7A605EFD" w14:textId="4C3B7DB4" w:rsidR="00506E50" w:rsidRPr="00261654" w:rsidRDefault="00506E50" w:rsidP="00506E50">
      <w:pPr>
        <w:pStyle w:val="Heading4"/>
        <w:spacing w:line="480" w:lineRule="auto"/>
        <w:ind w:right="-720"/>
      </w:pPr>
      <w:r>
        <w:t xml:space="preserve">[Zvobgo &amp; Loken 1] The aff is rooted in INHERENTLY RACIST tenants of international law– </w:t>
      </w:r>
      <w:r w:rsidRPr="00261654">
        <w:rPr>
          <w:b w:val="0"/>
          <w:bCs w:val="0"/>
        </w:rPr>
        <w:t xml:space="preserve">their </w:t>
      </w:r>
      <w:r>
        <w:rPr>
          <w:b w:val="0"/>
          <w:bCs w:val="0"/>
        </w:rPr>
        <w:t xml:space="preserve">race-neutral </w:t>
      </w:r>
      <w:r w:rsidRPr="00261654">
        <w:rPr>
          <w:b w:val="0"/>
          <w:bCs w:val="0"/>
        </w:rPr>
        <w:t>extinction</w:t>
      </w:r>
      <w:r>
        <w:rPr>
          <w:b w:val="0"/>
          <w:bCs w:val="0"/>
        </w:rPr>
        <w:t xml:space="preserve"> scenarios are an “all lives matter” approach that ignores </w:t>
      </w:r>
      <w:r w:rsidR="00490024">
        <w:rPr>
          <w:b w:val="0"/>
          <w:bCs w:val="0"/>
        </w:rPr>
        <w:t>ILAW’s</w:t>
      </w:r>
      <w:r>
        <w:rPr>
          <w:b w:val="0"/>
          <w:bCs w:val="0"/>
        </w:rPr>
        <w:t xml:space="preserve"> racism.</w:t>
      </w:r>
    </w:p>
    <w:p w14:paraId="5E291C8D" w14:textId="77777777" w:rsidR="00506E50" w:rsidRPr="00571AF1" w:rsidRDefault="00506E50" w:rsidP="00506E50">
      <w:pPr>
        <w:ind w:right="-720"/>
        <w:rPr>
          <w:bCs/>
          <w:sz w:val="16"/>
        </w:rPr>
      </w:pPr>
      <w:r>
        <w:rPr>
          <w:rStyle w:val="StyleUnderline"/>
        </w:rPr>
        <w:t>Zvobgo &amp; Loken 1</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6A3924D0" w14:textId="77777777" w:rsidR="00506E50" w:rsidRPr="00571AF1" w:rsidRDefault="00506E50" w:rsidP="00506E50">
      <w:pPr>
        <w:ind w:right="-720"/>
      </w:pPr>
    </w:p>
    <w:p w14:paraId="2D46265E" w14:textId="77777777" w:rsidR="00506E50" w:rsidRPr="0005542A" w:rsidRDefault="00506E50" w:rsidP="00506E50">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xml:space="preserve">, this fact is not </w:t>
      </w:r>
      <w:r w:rsidRPr="00EC7FA2">
        <w:rPr>
          <w:rStyle w:val="StyleUnderline"/>
        </w:rPr>
        <w:t>widely acknowledged in the field. For instance, according to neorealists, there exists a “balance of power” between and among “great powers.” Most of these great powers are, not incidentally, white-majority states, and they sit atop the hierarchy, with small and notably less-white powers organized below them. In a similar vein, raced hierarchies and conceptions of control ground the concept of cooperation in neoliberal thought: Major powers own the proverbial table, set the chairs, and arrange the place settings.</w:t>
      </w:r>
      <w:r w:rsidRPr="00ED625A">
        <w:rPr>
          <w:sz w:val="16"/>
        </w:rPr>
        <w:t xml:space="preserve"> </w:t>
      </w:r>
    </w:p>
    <w:p w14:paraId="773A9FB7" w14:textId="77777777" w:rsidR="00506E50" w:rsidRDefault="00506E50" w:rsidP="00506E50">
      <w:pPr>
        <w:pStyle w:val="Heading2"/>
        <w:ind w:right="-720"/>
        <w:rPr>
          <w:u w:val="single"/>
        </w:rPr>
      </w:pPr>
      <w:r>
        <w:rPr>
          <w:u w:val="single"/>
        </w:rPr>
        <w:t>B. Impacts</w:t>
      </w:r>
    </w:p>
    <w:p w14:paraId="1F0E18D5" w14:textId="77777777" w:rsidR="00506E50" w:rsidRDefault="00506E50" w:rsidP="00506E50">
      <w:pPr>
        <w:ind w:right="-720"/>
      </w:pPr>
    </w:p>
    <w:p w14:paraId="7ADB65D6" w14:textId="40A154EC" w:rsidR="00506E50" w:rsidRPr="00261654" w:rsidRDefault="00506E50" w:rsidP="00506E50">
      <w:pPr>
        <w:pStyle w:val="Heading4"/>
        <w:spacing w:line="480" w:lineRule="auto"/>
        <w:ind w:right="-720"/>
      </w:pPr>
      <w:r>
        <w:t xml:space="preserve">[Zvobgo &amp; Loken 2] </w:t>
      </w:r>
      <w:r w:rsidR="00490024" w:rsidRPr="00490024">
        <w:t>Justifies racism, always be enforced in an unjust way against countries of color</w:t>
      </w:r>
      <w:r>
        <w:rPr>
          <w:b w:val="0"/>
          <w:bCs w:val="0"/>
        </w:rPr>
        <w:t>.</w:t>
      </w:r>
      <w:r>
        <w:t xml:space="preserve">  </w:t>
      </w:r>
    </w:p>
    <w:p w14:paraId="4DDEC75D" w14:textId="77777777" w:rsidR="00506E50" w:rsidRPr="00571AF1" w:rsidRDefault="00506E50" w:rsidP="00506E50">
      <w:pPr>
        <w:ind w:right="-720"/>
        <w:rPr>
          <w:bCs/>
          <w:sz w:val="16"/>
        </w:rPr>
      </w:pPr>
      <w:r>
        <w:rPr>
          <w:rStyle w:val="StyleUnderline"/>
        </w:rPr>
        <w:t>Zvobgo &amp; Loken 2</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7693281A" w14:textId="77777777" w:rsidR="00506E50" w:rsidRDefault="00506E50" w:rsidP="00506E50">
      <w:pPr>
        <w:ind w:right="-720"/>
      </w:pPr>
    </w:p>
    <w:p w14:paraId="06766E2D" w14:textId="77777777" w:rsidR="00506E50" w:rsidRPr="00297400" w:rsidRDefault="00506E50" w:rsidP="00506E50">
      <w:pPr>
        <w:spacing w:line="480" w:lineRule="auto"/>
        <w:ind w:right="-720"/>
        <w:rPr>
          <w:sz w:val="16"/>
        </w:rPr>
      </w:pPr>
      <w:r w:rsidRPr="00297400">
        <w:rPr>
          <w:sz w:val="16"/>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RPr="00160700">
        <w:rPr>
          <w:rStyle w:val="StyleUnderline"/>
        </w:rPr>
        <w:t xml:space="preserve">Since then, </w:t>
      </w:r>
      <w:r w:rsidRPr="00FA6111">
        <w:rPr>
          <w:rStyle w:val="StyleUnderline"/>
        </w:rPr>
        <w:t>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RPr="00FA6111">
        <w:t>no</w:t>
      </w:r>
      <w:r w:rsidRPr="00FA6111">
        <w:rPr>
          <w:rStyle w:val="StyleUnderline"/>
        </w:rPr>
        <w:t>t comprehend world politics while ignoring race and racism. Textbooks that neglect historical and modern slavery when explaining development and globalization obscure the realities of state-building and deny the harms committed in the process. Similarly,</w:t>
      </w:r>
      <w:r w:rsidRPr="00160700">
        <w:rPr>
          <w:rStyle w:val="StyleUnderline"/>
        </w:rPr>
        <w:t xml:space="preserve"> </w:t>
      </w:r>
      <w:r w:rsidRPr="00297400">
        <w:rPr>
          <w:rStyle w:val="StyleUnderline"/>
          <w:highlight w:val="yellow"/>
        </w:rPr>
        <w:t>when scholarship fails to call attention to the role</w:t>
      </w:r>
      <w:r w:rsidRPr="00160700">
        <w:rPr>
          <w:rStyle w:val="StyleUnderline"/>
        </w:rPr>
        <w:t xml:space="preserve"> that </w:t>
      </w:r>
      <w:r w:rsidRPr="00297400">
        <w:rPr>
          <w:rStyle w:val="StyleUnderline"/>
          <w:highlight w:val="yellow"/>
        </w:rPr>
        <w:t>race plays in Western nations’ use of i</w:t>
      </w:r>
      <w:r w:rsidRPr="00297400">
        <w:rPr>
          <w:sz w:val="16"/>
        </w:rPr>
        <w:t xml:space="preserve">nternational </w:t>
      </w:r>
      <w:r w:rsidRPr="00297400">
        <w:rPr>
          <w:rStyle w:val="StyleUnderline"/>
          <w:highlight w:val="yellow"/>
        </w:rPr>
        <w:t xml:space="preserve">law as a pretext for military intervention, it provides </w:t>
      </w:r>
      <w:r w:rsidRPr="00FA6111">
        <w:rPr>
          <w:rStyle w:val="Emphasis"/>
          <w:highlight w:val="yellow"/>
        </w:rPr>
        <w:t>cover</w:t>
      </w:r>
      <w:r w:rsidRPr="00297400">
        <w:rPr>
          <w:rStyle w:val="StyleUnderline"/>
          <w:highlight w:val="yellow"/>
        </w:rPr>
        <w:t xml:space="preserve"> for</w:t>
      </w:r>
      <w:r w:rsidRPr="00160700">
        <w:rPr>
          <w:rStyle w:val="StyleUnderline"/>
        </w:rPr>
        <w:t xml:space="preserve"> the </w:t>
      </w:r>
      <w:r w:rsidRPr="00297400">
        <w:rPr>
          <w:rStyle w:val="StyleUnderline"/>
          <w:highlight w:val="yellow"/>
        </w:rPr>
        <w:t>modern</w:t>
      </w:r>
      <w:r w:rsidRPr="00160700">
        <w:rPr>
          <w:rStyle w:val="StyleUnderline"/>
        </w:rPr>
        <w:t xml:space="preserve">-day equivalent of </w:t>
      </w:r>
      <w:r w:rsidRPr="00297400">
        <w:rPr>
          <w:rStyle w:val="StyleUnderline"/>
          <w:highlight w:val="yellow"/>
        </w:rPr>
        <w:t>“civilizing missions.”</w:t>
      </w:r>
      <w:r w:rsidRPr="00297400">
        <w:rPr>
          <w:sz w:val="16"/>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RPr="00297400">
        <w:rPr>
          <w:rStyle w:val="StyleUnderline"/>
          <w:highlight w:val="yellow"/>
        </w:rPr>
        <w:t>Race continues to shape</w:t>
      </w:r>
      <w:r w:rsidRPr="00EA4642">
        <w:rPr>
          <w:rStyle w:val="StyleUnderline"/>
        </w:rPr>
        <w:t xml:space="preserve"> international and domestic </w:t>
      </w:r>
      <w:r w:rsidRPr="00297400">
        <w:rPr>
          <w:rStyle w:val="StyleUnderline"/>
          <w:highlight w:val="yellow"/>
        </w:rPr>
        <w:t>threat perceptions and</w:t>
      </w:r>
      <w:r w:rsidRPr="00EA4642">
        <w:rPr>
          <w:rStyle w:val="StyleUnderline"/>
        </w:rPr>
        <w:t xml:space="preserve"> consequent </w:t>
      </w:r>
      <w:r w:rsidRPr="00297400">
        <w:rPr>
          <w:rStyle w:val="StyleUnderline"/>
          <w:highlight w:val="yellow"/>
        </w:rPr>
        <w:t>foreign policy</w:t>
      </w:r>
      <w:r w:rsidRPr="00EA4642">
        <w:rPr>
          <w:rStyle w:val="StyleUnderline"/>
        </w:rPr>
        <w:t>; international responses to immigrants and refugees; and access to health and environmental stability</w:t>
      </w:r>
      <w:r w:rsidRPr="00297400">
        <w:rPr>
          <w:rStyle w:val="StyleUnderline"/>
          <w:highlight w:val="yellow"/>
        </w:rPr>
        <w:t>.</w:t>
      </w:r>
      <w:r w:rsidRPr="00297400">
        <w:rPr>
          <w:sz w:val="16"/>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14:paraId="086D6A3A" w14:textId="77777777" w:rsidR="00506E50" w:rsidRDefault="00506E50" w:rsidP="00506E50">
      <w:pPr>
        <w:ind w:right="-720"/>
      </w:pPr>
    </w:p>
    <w:p w14:paraId="6890D72F" w14:textId="77777777" w:rsidR="00506E50" w:rsidRPr="00FA6111" w:rsidRDefault="00506E50" w:rsidP="00506E50">
      <w:pPr>
        <w:ind w:right="-720"/>
        <w:rPr>
          <w:rStyle w:val="StyleUnderline"/>
          <w:u w:val="none"/>
        </w:rPr>
      </w:pPr>
      <w:r w:rsidRPr="00FA6111">
        <w:rPr>
          <w:rStyle w:val="StyleUnderline"/>
          <w:highlight w:val="yellow"/>
        </w:rPr>
        <w:t>They add</w:t>
      </w:r>
      <w:r w:rsidRPr="00FA6111">
        <w:rPr>
          <w:rStyle w:val="StyleUnderline"/>
          <w:highlight w:val="yellow"/>
          <w:u w:val="none"/>
        </w:rPr>
        <w:t>:</w:t>
      </w:r>
    </w:p>
    <w:p w14:paraId="179C150C" w14:textId="77777777" w:rsidR="00506E50" w:rsidRDefault="00506E50" w:rsidP="00506E50">
      <w:pPr>
        <w:ind w:right="-720"/>
      </w:pPr>
    </w:p>
    <w:p w14:paraId="59E02135" w14:textId="77777777" w:rsidR="00506E50" w:rsidRDefault="00506E50" w:rsidP="00506E50">
      <w:pPr>
        <w:ind w:right="-720"/>
      </w:pPr>
    </w:p>
    <w:p w14:paraId="0666E2C5" w14:textId="77777777" w:rsidR="00506E50" w:rsidRPr="0094665D" w:rsidRDefault="00506E50" w:rsidP="00506E50">
      <w:pPr>
        <w:spacing w:line="480" w:lineRule="auto"/>
        <w:ind w:right="-720"/>
        <w:rPr>
          <w:sz w:val="16"/>
        </w:rPr>
      </w:pPr>
      <w:r w:rsidRPr="0094665D">
        <w:rPr>
          <w:sz w:val="16"/>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RPr="00FA6111">
        <w:rPr>
          <w:rStyle w:val="StyleUnderline"/>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RPr="00941876">
        <w:rPr>
          <w:rStyle w:val="StyleUnderline"/>
          <w:highlight w:val="yellow"/>
        </w:rPr>
        <w:t>leaders</w:t>
      </w:r>
      <w:r w:rsidRPr="00941876">
        <w:rPr>
          <w:rStyle w:val="StyleUnderline"/>
        </w:rPr>
        <w:t xml:space="preserve"> in the West have </w:t>
      </w:r>
      <w:r w:rsidRPr="00941876">
        <w:rPr>
          <w:rStyle w:val="StyleUnderline"/>
          <w:highlight w:val="yellow"/>
        </w:rPr>
        <w:t>invoke</w:t>
      </w:r>
      <w:r w:rsidRPr="0094665D">
        <w:rPr>
          <w:sz w:val="16"/>
        </w:rPr>
        <w:t xml:space="preserve">d </w:t>
      </w:r>
      <w:r w:rsidRPr="00FA6111">
        <w:rPr>
          <w:rStyle w:val="StyleUnderline"/>
          <w:highlight w:val="yellow"/>
        </w:rPr>
        <w:t xml:space="preserve">democratic peace theory to </w:t>
      </w:r>
      <w:r w:rsidRPr="00941876">
        <w:rPr>
          <w:rStyle w:val="StyleUnderline"/>
          <w:highlight w:val="yellow"/>
        </w:rPr>
        <w:t>justify invading</w:t>
      </w:r>
      <w:r w:rsidRPr="00941876">
        <w:rPr>
          <w:rStyle w:val="StyleUnderline"/>
        </w:rPr>
        <w:t xml:space="preserve"> and </w:t>
      </w:r>
      <w:r w:rsidRPr="00FA6111">
        <w:rPr>
          <w:rStyle w:val="StyleUnderline"/>
        </w:rPr>
        <w:t>occupying less-democratic, and notably</w:t>
      </w:r>
      <w:r w:rsidRPr="00941876">
        <w:rPr>
          <w:rStyle w:val="StyleUnderline"/>
        </w:rPr>
        <w:t xml:space="preserve"> </w:t>
      </w:r>
      <w:r w:rsidRPr="00941876">
        <w:rPr>
          <w:rStyle w:val="StyleUnderline"/>
          <w:highlight w:val="yellow"/>
        </w:rPr>
        <w:t>less-white</w:t>
      </w:r>
      <w:r w:rsidRPr="00941876">
        <w:rPr>
          <w:rStyle w:val="StyleUnderline"/>
        </w:rPr>
        <w:t xml:space="preserve">, </w:t>
      </w:r>
      <w:r w:rsidRPr="0094665D">
        <w:rPr>
          <w:rStyle w:val="StyleUnderline"/>
          <w:highlight w:val="yellow"/>
        </w:rPr>
        <w:t>countries.</w:t>
      </w:r>
      <w:r w:rsidRPr="0094665D">
        <w:rPr>
          <w:rStyle w:val="StyleUnderline"/>
          <w:sz w:val="16"/>
          <w:u w:val="none"/>
        </w:rPr>
        <w:t xml:space="preserve"> </w:t>
      </w:r>
      <w:r w:rsidRPr="0094665D">
        <w:rPr>
          <w:sz w:val="16"/>
        </w:rPr>
        <w:t xml:space="preserve">This is </w:t>
      </w:r>
      <w:r w:rsidRPr="0094665D">
        <w:rPr>
          <w:rStyle w:val="StyleUnderline"/>
        </w:rPr>
        <w:t>a key element of IR’s racial exclusion:</w:t>
      </w:r>
      <w:r w:rsidRPr="0094665D">
        <w:rPr>
          <w:sz w:val="16"/>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RPr="00FA6111">
        <w:rPr>
          <w:rStyle w:val="StyleUnderline"/>
        </w:rPr>
        <w:t xml:space="preserve">non-European nations did not </w:t>
      </w:r>
      <w:r w:rsidRPr="00EC7FA2">
        <w:rPr>
          <w:rStyle w:val="StyleUnderline"/>
        </w:rPr>
        <w:t>voluntarily adopt European understandings of statehood and sovereignty, as IR scholars often mythologize. Instead, Europe, justified by Westphalia, divided the world between the modern, “civilized” states and conquered those</w:t>
      </w:r>
      <w:r w:rsidRPr="00EC7FA2">
        <w:rPr>
          <w:sz w:val="16"/>
        </w:rPr>
        <w:t xml:space="preserve"> which</w:t>
      </w:r>
      <w:r w:rsidRPr="00EC7FA2">
        <w:rPr>
          <w:rStyle w:val="StyleUnderline"/>
          <w:sz w:val="16"/>
          <w:u w:val="none"/>
        </w:rPr>
        <w:t xml:space="preserve"> </w:t>
      </w:r>
      <w:r w:rsidRPr="00EC7FA2">
        <w:rPr>
          <w:rStyle w:val="StyleUnderline"/>
        </w:rPr>
        <w:t>they did n</w:t>
      </w:r>
      <w:r w:rsidRPr="00EC7FA2">
        <w:rPr>
          <w:sz w:val="16"/>
        </w:rPr>
        <w:t>o</w:t>
      </w:r>
      <w:r w:rsidRPr="00EC7FA2">
        <w:rPr>
          <w:rStyle w:val="StyleUnderline"/>
        </w:rPr>
        <w:t>t think belonged in the international system.</w:t>
      </w:r>
      <w:r w:rsidRPr="00EC7FA2">
        <w:rPr>
          <w:sz w:val="16"/>
        </w:rPr>
        <w:t xml:space="preserve"> IR scholar Sankaran Krishna has argued that, </w:t>
      </w:r>
      <w:r w:rsidRPr="00EC7FA2">
        <w:rPr>
          <w:rStyle w:val="StyleUnderline"/>
        </w:rPr>
        <w:t>because IR privileges theorizing over historical description and analysis, the field enables this kind of whitewashing. Western concepts are prioritized at the expense of their applicability in the world. Krishna called this “a systematic politics of forgetting, a willful amnesia, on the question of race.”</w:t>
      </w:r>
      <w:r w:rsidRPr="00EC7FA2">
        <w:rPr>
          <w:sz w:val="16"/>
        </w:rPr>
        <w:t xml:space="preserve"> Importantly, IR has not always ignored race. </w:t>
      </w:r>
      <w:r w:rsidRPr="00EC7FA2">
        <w:rPr>
          <w:rStyle w:val="StyleUnderline"/>
        </w:rPr>
        <w:t>In the late 1800s and early 1900s, foundational texts invoked race as the linchpin holding together colonial administration and war. Belief in white people’s biological and sociological supremacy offer</w:t>
      </w:r>
      <w:r w:rsidRPr="00EC7FA2">
        <w:rPr>
          <w:sz w:val="16"/>
        </w:rPr>
        <w:t xml:space="preserve">ed </w:t>
      </w:r>
      <w:r w:rsidRPr="00EC7FA2">
        <w:rPr>
          <w:rStyle w:val="StyleUnderline"/>
        </w:rPr>
        <w:t>a tidy dualism between</w:t>
      </w:r>
      <w:r w:rsidRPr="00EC7FA2">
        <w:rPr>
          <w:sz w:val="16"/>
        </w:rPr>
        <w:t xml:space="preserve"> the </w:t>
      </w:r>
      <w:r w:rsidRPr="00EC7FA2">
        <w:rPr>
          <w:rStyle w:val="StyleUnderline"/>
        </w:rPr>
        <w:t>civilized and</w:t>
      </w:r>
      <w:r w:rsidRPr="00EC7FA2">
        <w:rPr>
          <w:sz w:val="16"/>
        </w:rPr>
        <w:t xml:space="preserve"> the </w:t>
      </w:r>
      <w:r w:rsidRPr="00EC7FA2">
        <w:rPr>
          <w:rStyle w:val="StyleUnderline"/>
        </w:rPr>
        <w:t>savage that justified the former’s murderous exploitation of the latter.</w:t>
      </w:r>
      <w:r w:rsidRPr="00EC7FA2">
        <w:rPr>
          <w:sz w:val="16"/>
        </w:rPr>
        <w:t xml:space="preserve"> </w:t>
      </w:r>
      <w:r w:rsidRPr="00EC7FA2">
        <w:rPr>
          <w:rStyle w:val="StyleUnderline"/>
        </w:rPr>
        <w:t>Paul Samuel Reinsch,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RPr="0094665D">
        <w:rPr>
          <w:sz w:val="16"/>
        </w:rPr>
        <w:t xml:space="preserve"> </w:t>
      </w:r>
    </w:p>
    <w:p w14:paraId="3416645A" w14:textId="77777777" w:rsidR="00506E50" w:rsidRDefault="00506E50" w:rsidP="00506E50">
      <w:pPr>
        <w:ind w:right="-720"/>
      </w:pPr>
    </w:p>
    <w:p w14:paraId="5A14A0CB" w14:textId="77777777" w:rsidR="00506E50" w:rsidRDefault="00506E50" w:rsidP="00506E50">
      <w:pPr>
        <w:spacing w:line="480" w:lineRule="auto"/>
        <w:ind w:right="-720"/>
      </w:pPr>
      <w:r>
        <w:rPr>
          <w:b/>
          <w:bCs/>
        </w:rPr>
        <w:t xml:space="preserve">TURNS AND OUTWEIGHS THE AFF – </w:t>
      </w:r>
      <w:r>
        <w:t xml:space="preserve">they </w:t>
      </w:r>
      <w:r>
        <w:rPr>
          <w:i/>
          <w:iCs/>
        </w:rPr>
        <w:t>worsen</w:t>
      </w:r>
      <w:r>
        <w:t xml:space="preserve"> security threats to non-White states – all of 20</w:t>
      </w:r>
      <w:r w:rsidRPr="0094665D">
        <w:rPr>
          <w:vertAlign w:val="superscript"/>
        </w:rPr>
        <w:t>th</w:t>
      </w:r>
      <w:r>
        <w:t xml:space="preserve"> century history proves it.</w:t>
      </w:r>
    </w:p>
    <w:p w14:paraId="584E2C93" w14:textId="77777777" w:rsidR="00390F73" w:rsidRPr="00390F73" w:rsidRDefault="00390F73" w:rsidP="00390F73"/>
    <w:sectPr w:rsidR="00390F73" w:rsidRPr="00390F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0F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6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0F73"/>
    <w:rsid w:val="003933F9"/>
    <w:rsid w:val="00395864"/>
    <w:rsid w:val="00396557"/>
    <w:rsid w:val="00397316"/>
    <w:rsid w:val="003A248F"/>
    <w:rsid w:val="003A435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024"/>
    <w:rsid w:val="00496BB2"/>
    <w:rsid w:val="004B37B4"/>
    <w:rsid w:val="004B72B4"/>
    <w:rsid w:val="004C0314"/>
    <w:rsid w:val="004C0D3D"/>
    <w:rsid w:val="004C213E"/>
    <w:rsid w:val="004C376C"/>
    <w:rsid w:val="004C657F"/>
    <w:rsid w:val="004D17D8"/>
    <w:rsid w:val="004D52D8"/>
    <w:rsid w:val="004E355B"/>
    <w:rsid w:val="005028E5"/>
    <w:rsid w:val="00503735"/>
    <w:rsid w:val="00506E50"/>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14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FA2"/>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25FE7"/>
  <w14:defaultImageDpi w14:val="300"/>
  <w15:docId w15:val="{576D33D8-4FF7-0948-878A-3ECC47E2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4352"/>
    <w:rPr>
      <w:rFonts w:ascii="Times New Roman" w:hAnsi="Times New Roman" w:cs="Times New Roman"/>
    </w:rPr>
  </w:style>
  <w:style w:type="paragraph" w:styleId="Heading1">
    <w:name w:val="heading 1"/>
    <w:aliases w:val="Pocket"/>
    <w:basedOn w:val="Normal"/>
    <w:next w:val="Normal"/>
    <w:link w:val="Heading1Char"/>
    <w:uiPriority w:val="9"/>
    <w:qFormat/>
    <w:rsid w:val="003A43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A435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A435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A435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A43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352"/>
  </w:style>
  <w:style w:type="character" w:customStyle="1" w:styleId="Heading1Char">
    <w:name w:val="Heading 1 Char"/>
    <w:aliases w:val="Pocket Char"/>
    <w:basedOn w:val="DefaultParagraphFont"/>
    <w:link w:val="Heading1"/>
    <w:uiPriority w:val="9"/>
    <w:rsid w:val="003A435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A435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A435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A435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A4352"/>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A4352"/>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A435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A4352"/>
    <w:rPr>
      <w:color w:val="auto"/>
      <w:u w:val="none"/>
    </w:rPr>
  </w:style>
  <w:style w:type="character" w:styleId="Hyperlink">
    <w:name w:val="Hyperlink"/>
    <w:basedOn w:val="DefaultParagraphFont"/>
    <w:uiPriority w:val="99"/>
    <w:semiHidden/>
    <w:unhideWhenUsed/>
    <w:rsid w:val="003A4352"/>
    <w:rPr>
      <w:color w:val="auto"/>
      <w:u w:val="none"/>
    </w:rPr>
  </w:style>
  <w:style w:type="paragraph" w:styleId="DocumentMap">
    <w:name w:val="Document Map"/>
    <w:basedOn w:val="Normal"/>
    <w:link w:val="DocumentMapChar"/>
    <w:uiPriority w:val="99"/>
    <w:semiHidden/>
    <w:unhideWhenUsed/>
    <w:rsid w:val="003A4352"/>
    <w:rPr>
      <w:rFonts w:ascii="Lucida Grande" w:hAnsi="Lucida Grande" w:cs="Lucida Grande"/>
    </w:rPr>
  </w:style>
  <w:style w:type="character" w:customStyle="1" w:styleId="DocumentMapChar">
    <w:name w:val="Document Map Char"/>
    <w:basedOn w:val="DefaultParagraphFont"/>
    <w:link w:val="DocumentMap"/>
    <w:uiPriority w:val="99"/>
    <w:semiHidden/>
    <w:rsid w:val="003A4352"/>
    <w:rPr>
      <w:rFonts w:ascii="Lucida Grande" w:hAnsi="Lucida Grande" w:cs="Lucida Grande"/>
    </w:rPr>
  </w:style>
  <w:style w:type="paragraph" w:customStyle="1" w:styleId="textbold">
    <w:name w:val="text bold"/>
    <w:basedOn w:val="Normal"/>
    <w:link w:val="Emphasis"/>
    <w:uiPriority w:val="20"/>
    <w:qFormat/>
    <w:rsid w:val="00506E50"/>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90024"/>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5704</Words>
  <Characters>32517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2022-02-13T15:27:00Z</dcterms:created>
  <dcterms:modified xsi:type="dcterms:W3CDTF">2022-02-13T15:27:00Z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