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2CBFB" w14:textId="5372484F" w:rsidR="00E42E4C" w:rsidRDefault="00935F11" w:rsidP="00935F11">
      <w:pPr>
        <w:pStyle w:val="Heading2"/>
      </w:pPr>
      <w:r>
        <w:t>1</w:t>
      </w:r>
    </w:p>
    <w:p w14:paraId="024A86FD" w14:textId="77777777" w:rsidR="00935F11" w:rsidRDefault="00935F11" w:rsidP="00935F11">
      <w:pPr>
        <w:pStyle w:val="Heading3"/>
      </w:pPr>
      <w:r>
        <w:lastRenderedPageBreak/>
        <w:t xml:space="preserve">Framework </w:t>
      </w:r>
    </w:p>
    <w:p w14:paraId="00295475" w14:textId="77777777" w:rsidR="00935F11" w:rsidRPr="002C1012" w:rsidRDefault="00935F11" w:rsidP="00935F11">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4C99B6FD" w14:textId="77777777" w:rsidR="00935F11" w:rsidRPr="002C1012" w:rsidRDefault="00935F11" w:rsidP="00935F11">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400DF85F" w14:textId="77777777" w:rsidR="00935F11" w:rsidRPr="002C1012" w:rsidRDefault="00935F11" w:rsidP="00935F11">
      <w:pPr>
        <w:ind w:right="-720"/>
      </w:pPr>
    </w:p>
    <w:p w14:paraId="72FE36BD" w14:textId="77777777" w:rsidR="00935F11" w:rsidRPr="002C1012" w:rsidRDefault="00935F11" w:rsidP="00935F11">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 xml:space="preserve">We cannot wish away the </w:t>
      </w:r>
      <w:r w:rsidRPr="002C1012">
        <w:rPr>
          <w:rStyle w:val="TitleChar"/>
          <w:rFonts w:ascii="Times New Roman" w:hAnsi="Times New Roman" w:cs="Times New Roman"/>
          <w:b/>
          <w:bCs/>
        </w:rPr>
        <w:lastRenderedPageBreak/>
        <w:t>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1D86F5E3" w14:textId="77777777" w:rsidR="00935F11" w:rsidRPr="002C1012" w:rsidRDefault="00935F11" w:rsidP="00935F11">
      <w:pPr>
        <w:pStyle w:val="NoSpacing"/>
        <w:ind w:right="-720"/>
        <w:rPr>
          <w:rFonts w:ascii="Times New Roman" w:hAnsi="Times New Roman" w:cs="Times New Roman"/>
          <w:sz w:val="16"/>
          <w:szCs w:val="16"/>
        </w:rPr>
      </w:pPr>
    </w:p>
    <w:p w14:paraId="5D93B771" w14:textId="77777777" w:rsidR="00935F11" w:rsidRPr="002C1012" w:rsidRDefault="00935F11" w:rsidP="00935F11">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06F149D0" w14:textId="77777777" w:rsidR="00935F11" w:rsidRPr="00062883" w:rsidRDefault="00935F11" w:rsidP="00935F11">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IPPs, since a</w:t>
      </w:r>
      <w:r w:rsidRPr="00062883">
        <w:rPr>
          <w:b w:val="0"/>
          <w:bCs w:val="0"/>
        </w:rPr>
        <w:t xml:space="preserve">nything else </w:t>
      </w:r>
      <w:r>
        <w:rPr>
          <w:b w:val="0"/>
          <w:bCs w:val="0"/>
        </w:rPr>
        <w:t>results in serial policy failure by ignoring why violence happens –</w:t>
      </w:r>
      <w:r w:rsidRPr="00062883">
        <w:rPr>
          <w:b w:val="0"/>
          <w:bCs w:val="0"/>
        </w:rPr>
        <w:t>Band-Aid solutions</w:t>
      </w:r>
      <w:r>
        <w:rPr>
          <w:b w:val="0"/>
          <w:bCs w:val="0"/>
        </w:rPr>
        <w:t xml:space="preserve"> don’t work</w:t>
      </w:r>
      <w:r w:rsidRPr="00062883">
        <w:rPr>
          <w:b w:val="0"/>
          <w:bCs w:val="0"/>
        </w:rPr>
        <w:t>.</w:t>
      </w:r>
    </w:p>
    <w:p w14:paraId="71A96948" w14:textId="77777777" w:rsidR="00935F11" w:rsidRPr="002C1012" w:rsidRDefault="00935F11" w:rsidP="00935F11">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0B38DC41" w14:textId="77777777" w:rsidR="00935F11" w:rsidRPr="002C1012" w:rsidRDefault="00935F11" w:rsidP="00935F11">
      <w:pPr>
        <w:ind w:right="-720"/>
      </w:pPr>
    </w:p>
    <w:p w14:paraId="1F666F13" w14:textId="77777777" w:rsidR="00935F11" w:rsidRPr="002C1012" w:rsidRDefault="00935F11" w:rsidP="00935F11">
      <w:pPr>
        <w:spacing w:line="480" w:lineRule="auto"/>
        <w:ind w:right="-720"/>
        <w:jc w:val="both"/>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 xml:space="preserve">We have not seen the end of racist fraternity and sorority actions on college campuses. That’s because the actions taken </w:t>
      </w:r>
      <w:r w:rsidRPr="002C1012">
        <w:rPr>
          <w:rStyle w:val="StyleUnderline"/>
        </w:rPr>
        <w:lastRenderedPageBreak/>
        <w:t>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37BFEDFD" w14:textId="77777777" w:rsidR="00935F11" w:rsidRPr="002C1012" w:rsidRDefault="00935F11" w:rsidP="00935F11">
      <w:pPr>
        <w:pStyle w:val="Heading4"/>
        <w:spacing w:line="480" w:lineRule="auto"/>
        <w:ind w:right="-720"/>
        <w:rPr>
          <w:rFonts w:cs="Times New Roman"/>
          <w:b w:val="0"/>
          <w:bCs w:val="0"/>
        </w:rPr>
      </w:pPr>
      <w:r w:rsidRPr="002C1012">
        <w:rPr>
          <w:rFonts w:cs="Times New Roman"/>
        </w:rPr>
        <w:lastRenderedPageBreak/>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5919E4B1" w14:textId="77777777" w:rsidR="00935F11" w:rsidRDefault="00935F11" w:rsidP="00935F11">
      <w:pPr>
        <w:pStyle w:val="Heading3"/>
      </w:pPr>
      <w:r>
        <w:lastRenderedPageBreak/>
        <w:t xml:space="preserve">A. Links </w:t>
      </w:r>
    </w:p>
    <w:p w14:paraId="516735B6" w14:textId="77777777" w:rsidR="00935F11" w:rsidRPr="002C24C5" w:rsidRDefault="00935F11" w:rsidP="00935F11">
      <w:pPr>
        <w:pStyle w:val="Heading4"/>
        <w:spacing w:line="480" w:lineRule="auto"/>
        <w:rPr>
          <w:rFonts w:cs="Times New Roman"/>
          <w:b w:val="0"/>
          <w:bCs w:val="0"/>
          <w:szCs w:val="24"/>
        </w:rPr>
      </w:pPr>
      <w:r>
        <w:rPr>
          <w:rFonts w:cs="Times New Roman"/>
          <w:szCs w:val="24"/>
        </w:rPr>
        <w:t xml:space="preserve">[Bello] </w:t>
      </w:r>
      <w:r w:rsidRPr="002C24C5">
        <w:rPr>
          <w:rFonts w:cs="Times New Roman"/>
          <w:b w:val="0"/>
          <w:bCs w:val="0"/>
          <w:szCs w:val="24"/>
        </w:rPr>
        <w:t>The WTO is a fundamentally unnecessary institution that functions solely to preserve US neoliberal hegemony. Reform is the wrong approach and merely props up WTO legitimacy—</w:t>
      </w:r>
      <w:r w:rsidRPr="002C24C5">
        <w:rPr>
          <w:rFonts w:cs="Times New Roman"/>
          <w:szCs w:val="24"/>
        </w:rPr>
        <w:t>every empiric flow neg.</w:t>
      </w:r>
    </w:p>
    <w:p w14:paraId="7F847808" w14:textId="77777777" w:rsidR="00935F11" w:rsidRPr="002C24C5" w:rsidRDefault="00935F11" w:rsidP="00935F11">
      <w:pPr>
        <w:rPr>
          <w:sz w:val="16"/>
        </w:rPr>
      </w:pPr>
      <w:r>
        <w:rPr>
          <w:b/>
          <w:bCs/>
          <w:u w:val="single"/>
        </w:rPr>
        <w:t xml:space="preserve">Bello: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17FDC0D9" w14:textId="77777777" w:rsidR="00935F11" w:rsidRPr="00B12BA8" w:rsidRDefault="00935F11" w:rsidP="00935F11"/>
    <w:p w14:paraId="7CDBF4B5" w14:textId="77777777" w:rsidR="00935F11" w:rsidRDefault="00935F11" w:rsidP="00935F11">
      <w:pPr>
        <w:spacing w:line="480" w:lineRule="auto"/>
        <w:jc w:val="both"/>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0774B9">
        <w:rPr>
          <w:rStyle w:val="StyleUnderline"/>
          <w:highlight w:val="yellow"/>
        </w:rPr>
        <w:t>World trade did not need the WTO</w:t>
      </w:r>
      <w:r w:rsidRPr="00EA2E6F">
        <w:rPr>
          <w:rStyle w:val="StyleUnderline"/>
        </w:rPr>
        <w:t xml:space="preserve"> to expand 17-fold between 1948 and 1997, from $124 billion to $10,772 billion. (3) This expansion took place under the flexible GATT trade regime. </w:t>
      </w:r>
      <w:r w:rsidRPr="000774B9">
        <w:rPr>
          <w:rStyle w:val="StyleUnderline"/>
          <w:highlight w:val="yellow"/>
        </w:rPr>
        <w:t>The WTO</w:t>
      </w:r>
      <w:r w:rsidRPr="00EA2E6F">
        <w:rPr>
          <w:rStyle w:val="StyleUnderline"/>
        </w:rPr>
        <w:t xml:space="preserve">'s founding in 1995 </w:t>
      </w:r>
      <w:r w:rsidRPr="000774B9">
        <w:rPr>
          <w:rStyle w:val="StyleUnderline"/>
          <w:highlight w:val="yellow"/>
        </w:rPr>
        <w:t>did not respond to a collapse</w:t>
      </w:r>
      <w:r w:rsidRPr="00EA2E6F">
        <w:rPr>
          <w:rStyle w:val="StyleUnderline"/>
        </w:rPr>
        <w:t xml:space="preserve"> or crisis </w:t>
      </w:r>
      <w:r w:rsidRPr="000774B9">
        <w:rPr>
          <w:rStyle w:val="StyleUnderline"/>
          <w:highlight w:val="yellow"/>
        </w:rPr>
        <w:t>of world trade</w:t>
      </w:r>
      <w:r w:rsidRPr="00EA2E6F">
        <w:rPr>
          <w:rStyle w:val="StyleUnderline"/>
        </w:rPr>
        <w:t xml:space="preserve"> such as happened </w:t>
      </w:r>
      <w:r w:rsidRPr="000774B9">
        <w:rPr>
          <w:rStyle w:val="StyleUnderline"/>
          <w:highlight w:val="yellow"/>
        </w:rPr>
        <w:t>in the 1930's.</w:t>
      </w:r>
      <w:r w:rsidRPr="00EA2E6F">
        <w:rPr>
          <w:rStyle w:val="StyleUnderline"/>
        </w:rPr>
        <w:t xml:space="preserve"> </w:t>
      </w:r>
      <w:r w:rsidRPr="000774B9">
        <w:rPr>
          <w:rStyle w:val="StyleUnderline"/>
          <w:highlight w:val="yellow"/>
        </w:rPr>
        <w:t>It was not necessary for global peace, since no world war</w:t>
      </w:r>
      <w:r w:rsidRPr="00EA2E6F">
        <w:rPr>
          <w:rStyle w:val="StyleUnderline"/>
        </w:rPr>
        <w:t xml:space="preserve"> or trade-related war </w:t>
      </w:r>
      <w:r w:rsidRPr="000774B9">
        <w:rPr>
          <w:rStyle w:val="StyleUnderline"/>
          <w:highlight w:val="yellow"/>
        </w:rPr>
        <w:t>had taken place during that period.</w:t>
      </w:r>
      <w:r w:rsidRPr="00EA2E6F">
        <w:rPr>
          <w:rStyle w:val="StyleUnderline"/>
        </w:rPr>
        <w:t xml:space="preserve"> </w:t>
      </w:r>
      <w:r w:rsidRPr="000774B9">
        <w:rPr>
          <w:rStyle w:val="StyleUnderline"/>
          <w:highlight w:val="yellow"/>
        </w:rPr>
        <w:t>In the seven major inter-state wars that took place in that period</w:t>
      </w:r>
      <w:r w:rsidRPr="00EA2E6F">
        <w:rPr>
          <w:rStyle w:val="StyleUnderline"/>
        </w:rPr>
        <w:t xml:space="preserve">-the Korean War of 1950-53, the Vietnam War of 1945-75, the Suez Crisis of </w:t>
      </w:r>
      <w:r w:rsidRPr="00EA2E6F">
        <w:rPr>
          <w:rStyle w:val="StyleUnderline"/>
        </w:rPr>
        <w:lastRenderedPageBreak/>
        <w:t>1956, the 1967 Arab-Israeli War, the 1973 Arab-Israeli War, the 1982 Falklands War, and the Gulf War of 1990-</w:t>
      </w:r>
      <w:r w:rsidRPr="000774B9">
        <w:rPr>
          <w:rStyle w:val="StyleUnderline"/>
          <w:highlight w:val="yellow"/>
        </w:rPr>
        <w:t>trade conflict did not figure even remotely as a cause.</w:t>
      </w:r>
      <w:r w:rsidRPr="00EA2E6F">
        <w:rPr>
          <w:rStyle w:val="StyleUnderline"/>
        </w:rPr>
        <w:t xml:space="preserve"> GATT was, in fact, functioning reasonably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w:t>
      </w:r>
      <w:r w:rsidRPr="00EA2E6F">
        <w:rPr>
          <w:sz w:val="16"/>
        </w:rPr>
        <w:lastRenderedPageBreak/>
        <w:t xml:space="preserve">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dispute settlement mechanism serves US interests because we can now use the full weight of the international machinery to go after those trade barriers, reduce them, get them eliminated. (5) </w:t>
      </w:r>
      <w:r w:rsidRPr="00EA2E6F">
        <w:rPr>
          <w:rStyle w:val="StyleUnderline"/>
        </w:rPr>
        <w:t xml:space="preserve">In sum, </w:t>
      </w:r>
      <w:r w:rsidRPr="000774B9">
        <w:rPr>
          <w:rStyle w:val="StyleUnderline"/>
          <w:highlight w:val="yellow"/>
        </w:rPr>
        <w:t>it has been Washington's changing perception of the needs of its economic interest-groups that have shaped and reshaped the international trading regime.</w:t>
      </w:r>
      <w:r w:rsidRPr="00EA2E6F">
        <w:rPr>
          <w:sz w:val="16"/>
        </w:rPr>
        <w:t xml:space="preserve"> It was not global necessity that gave birth to the WTO in 1995. It was the US's assessment that the interests of its corporations were no longer served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w:t>
      </w:r>
      <w:r w:rsidRPr="00EF1D06">
        <w:rPr>
          <w:sz w:val="8"/>
          <w:szCs w:val="16"/>
        </w:rPr>
        <w:lastRenderedPageBreak/>
        <w:t xml:space="preserve">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w:t>
      </w:r>
      <w:r w:rsidRPr="00EA2E6F">
        <w:rPr>
          <w:rStyle w:val="StyleUnderline"/>
        </w:rPr>
        <w:lastRenderedPageBreak/>
        <w:t>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collapse of the Seattle Ministerial, Barshefsky, WTO Director General Mike Moore, and other rich country representatives have spoken about the need for WTO 'reform'. </w:t>
      </w:r>
      <w:r w:rsidRPr="00EA2E6F">
        <w:rPr>
          <w:rStyle w:val="StyleUnderline"/>
        </w:rPr>
        <w:t xml:space="preserve">But </w:t>
      </w:r>
      <w:r w:rsidRPr="000774B9">
        <w:rPr>
          <w:rStyle w:val="StyleUnderline"/>
          <w:highlight w:val="yellow"/>
        </w:rPr>
        <w:t>none have declared any intention of pushing for</w:t>
      </w:r>
      <w:r w:rsidRPr="00EA2E6F">
        <w:rPr>
          <w:rStyle w:val="StyleUnderline"/>
        </w:rPr>
        <w:t xml:space="preserve"> a one-county/one-vote majority decision-making system or a voting system weighted by population size, which would be the only </w:t>
      </w:r>
      <w:r w:rsidRPr="000774B9">
        <w:rPr>
          <w:rStyle w:val="StyleUnderline"/>
          <w:highlight w:val="yellow"/>
        </w:rPr>
        <w:t>fair</w:t>
      </w:r>
      <w:r w:rsidRPr="00EA2E6F">
        <w:rPr>
          <w:rStyle w:val="StyleUnderline"/>
        </w:rPr>
        <w:t xml:space="preserve"> and legitimate </w:t>
      </w:r>
      <w:r w:rsidRPr="000774B9">
        <w:rPr>
          <w:rStyle w:val="StyleUnderline"/>
          <w:highlight w:val="yellow"/>
        </w:rPr>
        <w:t>methods in a democratic international organization.</w:t>
      </w:r>
      <w:r w:rsidRPr="00EA2E6F">
        <w:rPr>
          <w:rStyle w:val="StyleUnderline"/>
        </w:rPr>
        <w:t xml:space="preserve"> The fact is, </w:t>
      </w:r>
      <w:r w:rsidRPr="000774B9">
        <w:rPr>
          <w:rStyle w:val="StyleUnderline"/>
          <w:highlight w:val="yellow"/>
        </w:rPr>
        <w:t>such mechanisms</w:t>
      </w:r>
      <w:r w:rsidRPr="00EA2E6F">
        <w:rPr>
          <w:rStyle w:val="StyleUnderline"/>
        </w:rPr>
        <w:t xml:space="preserve"> will never be adopted, for this </w:t>
      </w:r>
      <w:r w:rsidRPr="000774B9">
        <w:rPr>
          <w:rStyle w:val="StyleUnderline"/>
          <w:highlight w:val="yellow"/>
        </w:rPr>
        <w:t>would put the developing countries in a preponderant role in terms of decision-making.</w:t>
      </w:r>
      <w:r w:rsidRPr="00EA2E6F">
        <w:rPr>
          <w:rStyle w:val="StyleUnderline"/>
        </w:rPr>
        <w:t xml:space="preserve"> </w:t>
      </w:r>
      <w:r w:rsidRPr="00EA2E6F">
        <w:rPr>
          <w:sz w:val="16"/>
        </w:rPr>
        <w:t xml:space="preserve">Should One Try to Reform a Jurassic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 The WTO systematically protects and the trade and economic advantages of </w:t>
      </w:r>
      <w:r w:rsidRPr="00EA2E6F">
        <w:rPr>
          <w:rStyle w:val="StyleUnderline"/>
        </w:rPr>
        <w:lastRenderedPageBreak/>
        <w:t>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 xml:space="preserve">The opposite is true: </w:t>
      </w:r>
      <w:r w:rsidRPr="000774B9">
        <w:rPr>
          <w:rStyle w:val="StyleUnderline"/>
          <w:highlight w:val="yellow"/>
        </w:rPr>
        <w:t>the WTO,</w:t>
      </w:r>
      <w:r w:rsidRPr="00EA2E6F">
        <w:rPr>
          <w:rStyle w:val="StyleUnderline"/>
        </w:rPr>
        <w:t xml:space="preserve"> like many other multilateral international agreements, </w:t>
      </w:r>
      <w:r w:rsidRPr="000774B9">
        <w:rPr>
          <w:rStyle w:val="StyleUnderline"/>
          <w:highlight w:val="yellow"/>
        </w:rPr>
        <w:t xml:space="preserve">is meant </w:t>
      </w:r>
      <w:r w:rsidRPr="00EF1D06">
        <w:rPr>
          <w:rStyle w:val="StyleUnderline"/>
        </w:rPr>
        <w:t xml:space="preserve">to instututionalize and legtimize inequality. Its main purpose is </w:t>
      </w:r>
      <w:r w:rsidRPr="000774B9">
        <w:rPr>
          <w:rStyle w:val="StyleUnderline"/>
          <w:highlight w:val="yellow"/>
        </w:rPr>
        <w:t>to reduce the tremendous policing costs to the stronger powers that would be involved in disciplining many small countries</w:t>
      </w:r>
      <w:r w:rsidRPr="00EA2E6F">
        <w:rPr>
          <w:rStyle w:val="StyleUnderline"/>
        </w:rPr>
        <w:t xml:space="preserve"> in a more fluid, less structured international system. </w:t>
      </w:r>
      <w:r w:rsidRPr="00EA2E6F">
        <w:rPr>
          <w:sz w:val="16"/>
        </w:rPr>
        <w:t xml:space="preserve">It is not surprising that both the WTO and the IMF are currently mired in a severe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1D47C695" w14:textId="77777777" w:rsidR="00935F11" w:rsidRDefault="00935F11" w:rsidP="00935F11">
      <w:pPr>
        <w:spacing w:line="480" w:lineRule="auto"/>
        <w:jc w:val="both"/>
        <w:rPr>
          <w:rStyle w:val="StyleUnderline"/>
          <w:b w:val="0"/>
          <w:bCs/>
          <w:sz w:val="16"/>
          <w:szCs w:val="16"/>
          <w:u w:val="none"/>
        </w:rPr>
      </w:pPr>
    </w:p>
    <w:p w14:paraId="6599FB4C" w14:textId="77777777" w:rsidR="00935F11" w:rsidRDefault="00935F11" w:rsidP="00935F11">
      <w:pPr>
        <w:pStyle w:val="Heading4"/>
        <w:spacing w:line="480" w:lineRule="auto"/>
      </w:pPr>
      <w:r>
        <w:t xml:space="preserve">[Hughes] And, </w:t>
      </w:r>
      <w:r>
        <w:rPr>
          <w:b w:val="0"/>
          <w:bCs w:val="0"/>
        </w:rPr>
        <w:t>the affirmatives promotion of western m</w:t>
      </w:r>
      <w:r w:rsidRPr="00290593">
        <w:rPr>
          <w:b w:val="0"/>
          <w:bCs w:val="0"/>
        </w:rPr>
        <w:t>edicalization enables biological categorization that systematically devalues and racially excludes huge portions of the population.</w:t>
      </w:r>
      <w:r>
        <w:t xml:space="preserve"> </w:t>
      </w:r>
    </w:p>
    <w:p w14:paraId="5F4A8326" w14:textId="77777777" w:rsidR="00935F11" w:rsidRPr="00290593" w:rsidRDefault="00935F11" w:rsidP="00935F11">
      <w:pPr>
        <w:rPr>
          <w:color w:val="000000"/>
          <w:sz w:val="16"/>
        </w:rPr>
      </w:pPr>
      <w:r>
        <w:rPr>
          <w:b/>
          <w:bCs/>
          <w:color w:val="000000"/>
          <w:u w:val="single"/>
        </w:rPr>
        <w:t xml:space="preserve">Hughes: </w:t>
      </w:r>
      <w:r w:rsidRPr="00290593">
        <w:rPr>
          <w:color w:val="000000"/>
          <w:sz w:val="16"/>
        </w:rPr>
        <w:t xml:space="preserve">Hughes, Bill [Professor of Social Policy at the University of Glasgow] “Chapter 4. Disability and the Body,” </w:t>
      </w:r>
      <w:r w:rsidRPr="00290593">
        <w:rPr>
          <w:i/>
          <w:iCs/>
          <w:sz w:val="16"/>
        </w:rPr>
        <w:t>Disability Studies Today, p. 60-62</w:t>
      </w:r>
      <w:r w:rsidRPr="00290593">
        <w:rPr>
          <w:color w:val="000000"/>
          <w:sz w:val="16"/>
        </w:rPr>
        <w:t xml:space="preserve">, 2002 </w:t>
      </w:r>
      <w:r w:rsidRPr="00290593">
        <w:rPr>
          <w:sz w:val="16"/>
        </w:rPr>
        <w:t>file:///Users/imtiazahmad/Downloads/Disability%20Studies%20Today%20by%20Colin%20Barnes,%20Mike%20Oliver,%20Len%20Barton%20(eds.)%20(z-lib.org).pdf</w:t>
      </w:r>
      <w:r w:rsidRPr="00290593">
        <w:rPr>
          <w:color w:val="000000"/>
          <w:sz w:val="16"/>
        </w:rPr>
        <w:t xml:space="preserve"> </w:t>
      </w:r>
    </w:p>
    <w:p w14:paraId="48964243" w14:textId="77777777" w:rsidR="00935F11" w:rsidRPr="00290593" w:rsidRDefault="00935F11" w:rsidP="00935F11"/>
    <w:p w14:paraId="4778EF0A" w14:textId="4C9F17C9" w:rsidR="00935F11" w:rsidRPr="000774B9" w:rsidRDefault="00935F11" w:rsidP="00935F11">
      <w:pPr>
        <w:spacing w:line="480" w:lineRule="auto"/>
        <w:jc w:val="both"/>
        <w:rPr>
          <w:b/>
          <w:u w:val="single"/>
        </w:rPr>
      </w:pPr>
      <w:r w:rsidRPr="008A19DC">
        <w:rPr>
          <w:color w:val="000000"/>
          <w:sz w:val="16"/>
        </w:rPr>
        <w:t xml:space="preserve">The </w:t>
      </w:r>
      <w:r w:rsidRPr="001431CA">
        <w:rPr>
          <w:rStyle w:val="StyleUnderline"/>
        </w:rPr>
        <w:t xml:space="preserve">dominant framework for understanding disability in the modern period has been </w:t>
      </w:r>
      <w:r w:rsidRPr="000774B9">
        <w:rPr>
          <w:rStyle w:val="StyleUnderline"/>
          <w:highlight w:val="yellow"/>
        </w:rPr>
        <w:t>the medical model</w:t>
      </w:r>
      <w:r w:rsidRPr="001431CA">
        <w:rPr>
          <w:rStyle w:val="StyleUnderline"/>
        </w:rPr>
        <w:t xml:space="preserve">. From the early nineteenth century onwards, biomedicine </w:t>
      </w:r>
      <w:r w:rsidRPr="000774B9">
        <w:rPr>
          <w:rStyle w:val="StyleUnderline"/>
          <w:highlight w:val="yellow"/>
        </w:rPr>
        <w:lastRenderedPageBreak/>
        <w:t>legitimated the view</w:t>
      </w:r>
      <w:r w:rsidRPr="001431CA">
        <w:rPr>
          <w:rStyle w:val="StyleUnderline"/>
        </w:rPr>
        <w:t xml:space="preserve"> that </w:t>
      </w:r>
      <w:r w:rsidRPr="000774B9">
        <w:rPr>
          <w:rStyle w:val="StyleUnderline"/>
          <w:highlight w:val="yellow"/>
        </w:rPr>
        <w:t>biophysical ‘abnormality’</w:t>
      </w:r>
      <w:r w:rsidRPr="001431CA">
        <w:rPr>
          <w:rStyle w:val="StyleUnderline"/>
        </w:rPr>
        <w:t xml:space="preserve"> or ‘maladaptation’ leads to, or </w:t>
      </w:r>
      <w:r w:rsidRPr="000774B9">
        <w:rPr>
          <w:rStyle w:val="StyleUnderline"/>
          <w:highlight w:val="yellow"/>
        </w:rPr>
        <w:t>is the cause of, social ‘abnormality’</w:t>
      </w:r>
      <w:r w:rsidRPr="001431CA">
        <w:rPr>
          <w:rStyle w:val="StyleUnderline"/>
        </w:rPr>
        <w:t xml:space="preserve"> or ‘maladaptation.’ In other words, to be defined as a ‘flawed body’ is simultaneously to be defined as incapable of adequate social participation. The corporealization of disability meant</w:t>
      </w:r>
      <w:r w:rsidRPr="008A19DC">
        <w:rPr>
          <w:color w:val="000000"/>
          <w:sz w:val="16"/>
        </w:rPr>
        <w:t xml:space="preserve">, in practical terms, </w:t>
      </w:r>
      <w:r w:rsidRPr="00CF2AD6">
        <w:rPr>
          <w:color w:val="000000"/>
          <w:u w:val="single"/>
        </w:rPr>
        <w:t>t</w:t>
      </w:r>
      <w:r w:rsidRPr="001431CA">
        <w:rPr>
          <w:b/>
          <w:bCs/>
          <w:color w:val="000000"/>
          <w:u w:val="single"/>
        </w:rPr>
        <w:t>he segregation of those so labeled</w:t>
      </w:r>
      <w:r w:rsidRPr="001431CA">
        <w:rPr>
          <w:b/>
          <w:bCs/>
          <w:color w:val="000000"/>
          <w:sz w:val="16"/>
        </w:rPr>
        <w:t>.</w:t>
      </w:r>
      <w:r w:rsidRPr="008A19DC">
        <w:rPr>
          <w:color w:val="000000"/>
          <w:sz w:val="16"/>
        </w:rPr>
        <w:t xml:space="preserve"> The logic of the medical model runs from diagnosis to social response. In causal terms, there seem to be three linked elements in the chain: impairment leads to disability, which in turn leads to confinement or ‘institutionalization’. The social respond to the ‘flawed’ body particularly in the nineteenth century – was anthropoemic. This concept refers to the expulsion or exile of alien persons. The Victorian penchant </w:t>
      </w:r>
      <w:r w:rsidRPr="001431CA">
        <w:rPr>
          <w:rStyle w:val="StyleUnderline"/>
        </w:rPr>
        <w:t xml:space="preserve">for </w:t>
      </w:r>
      <w:r w:rsidRPr="000774B9">
        <w:rPr>
          <w:rStyle w:val="StyleUnderline"/>
          <w:highlight w:val="yellow"/>
        </w:rPr>
        <w:t>excluding</w:t>
      </w:r>
      <w:r w:rsidRPr="001431CA">
        <w:rPr>
          <w:rStyle w:val="StyleUnderline"/>
        </w:rPr>
        <w:t xml:space="preserve"> people </w:t>
      </w:r>
      <w:r w:rsidRPr="000774B9">
        <w:rPr>
          <w:rStyle w:val="StyleUnderline"/>
          <w:highlight w:val="yellow"/>
        </w:rPr>
        <w:t>from social participation on the ground of</w:t>
      </w:r>
      <w:r w:rsidRPr="001431CA">
        <w:rPr>
          <w:rStyle w:val="StyleUnderline"/>
        </w:rPr>
        <w:t xml:space="preserve"> what today might be called </w:t>
      </w:r>
      <w:r w:rsidRPr="000774B9">
        <w:rPr>
          <w:rStyle w:val="StyleUnderline"/>
          <w:highlight w:val="yellow"/>
        </w:rPr>
        <w:t>‘difference’</w:t>
      </w:r>
      <w:r w:rsidRPr="008A19DC">
        <w:rPr>
          <w:color w:val="000000"/>
          <w:sz w:val="16"/>
        </w:rPr>
        <w:t xml:space="preserve"> was summed up by Foucault’s (1969) notion of the ‘great confinement.’ The segregation associated with confinement was not only equivalent to a custodial sentence – often for life – but </w:t>
      </w:r>
      <w:r w:rsidRPr="000774B9">
        <w:rPr>
          <w:b/>
          <w:bCs/>
          <w:color w:val="000000"/>
          <w:highlight w:val="yellow"/>
          <w:u w:val="single"/>
        </w:rPr>
        <w:t>was</w:t>
      </w:r>
      <w:r w:rsidRPr="008A19DC">
        <w:rPr>
          <w:color w:val="000000"/>
          <w:sz w:val="16"/>
        </w:rPr>
        <w:t xml:space="preserve"> also </w:t>
      </w:r>
      <w:r w:rsidRPr="001431CA">
        <w:rPr>
          <w:b/>
          <w:bCs/>
          <w:color w:val="000000"/>
          <w:u w:val="single"/>
        </w:rPr>
        <w:t xml:space="preserve">the sentence of a </w:t>
      </w:r>
      <w:r w:rsidRPr="000774B9">
        <w:rPr>
          <w:b/>
          <w:bCs/>
          <w:color w:val="000000"/>
          <w:highlight w:val="yellow"/>
          <w:u w:val="single"/>
        </w:rPr>
        <w:t xml:space="preserve">‘social </w:t>
      </w:r>
      <w:r w:rsidRPr="000774B9">
        <w:rPr>
          <w:rStyle w:val="StyleUnderline"/>
          <w:highlight w:val="yellow"/>
        </w:rPr>
        <w:t>death,’</w:t>
      </w:r>
      <w:r w:rsidRPr="001431CA">
        <w:rPr>
          <w:rStyle w:val="StyleUnderline"/>
          <w:b w:val="0"/>
          <w:bCs/>
        </w:rPr>
        <w:t xml:space="preserve"> which</w:t>
      </w:r>
      <w:r w:rsidRPr="001431CA">
        <w:rPr>
          <w:b/>
          <w:bCs/>
          <w:color w:val="000000"/>
          <w:u w:val="single"/>
        </w:rPr>
        <w:t xml:space="preserve"> was – in itself a sort of tacit legitimation for the denial of human rights and the application of oppressive practices of care</w:t>
      </w:r>
      <w:r w:rsidRPr="008A19DC">
        <w:rPr>
          <w:color w:val="000000"/>
          <w:sz w:val="16"/>
        </w:rPr>
        <w:t xml:space="preserve"> (Barnes 1990). </w:t>
      </w:r>
      <w:r w:rsidRPr="001431CA">
        <w:rPr>
          <w:b/>
          <w:bCs/>
          <w:color w:val="000000"/>
          <w:u w:val="single"/>
        </w:rPr>
        <w:t xml:space="preserve">These </w:t>
      </w:r>
      <w:r w:rsidRPr="000774B9">
        <w:rPr>
          <w:b/>
          <w:bCs/>
          <w:color w:val="000000"/>
          <w:highlight w:val="yellow"/>
          <w:u w:val="single"/>
        </w:rPr>
        <w:t>institutional spaces of exclusion</w:t>
      </w:r>
      <w:r w:rsidRPr="001431CA">
        <w:rPr>
          <w:b/>
          <w:bCs/>
          <w:color w:val="000000"/>
          <w:u w:val="single"/>
        </w:rPr>
        <w:t xml:space="preserve">, into which disabled people were cast, </w:t>
      </w:r>
      <w:r w:rsidRPr="000774B9">
        <w:rPr>
          <w:b/>
          <w:bCs/>
          <w:color w:val="000000"/>
          <w:highlight w:val="yellow"/>
          <w:u w:val="single"/>
        </w:rPr>
        <w:t>were</w:t>
      </w:r>
      <w:r w:rsidRPr="008A19DC">
        <w:rPr>
          <w:color w:val="000000"/>
          <w:sz w:val="16"/>
        </w:rPr>
        <w:t xml:space="preserve">, after all, </w:t>
      </w:r>
      <w:r w:rsidRPr="000774B9">
        <w:rPr>
          <w:color w:val="000000"/>
          <w:highlight w:val="yellow"/>
          <w:u w:val="single"/>
        </w:rPr>
        <w:t>‘</w:t>
      </w:r>
      <w:r w:rsidRPr="000774B9">
        <w:rPr>
          <w:b/>
          <w:bCs/>
          <w:color w:val="000000"/>
          <w:highlight w:val="yellow"/>
          <w:u w:val="single"/>
        </w:rPr>
        <w:t>civilized’ by medical jurisdiction</w:t>
      </w:r>
      <w:r w:rsidRPr="008A19DC">
        <w:rPr>
          <w:color w:val="000000"/>
          <w:sz w:val="16"/>
        </w:rPr>
        <w:t xml:space="preserve">. </w:t>
      </w:r>
    </w:p>
    <w:p w14:paraId="05771F4A" w14:textId="77777777" w:rsidR="00935F11" w:rsidRDefault="00935F11" w:rsidP="00935F11">
      <w:pPr>
        <w:pStyle w:val="Heading3"/>
      </w:pPr>
      <w:r>
        <w:lastRenderedPageBreak/>
        <w:t xml:space="preserve">B. Impact </w:t>
      </w:r>
    </w:p>
    <w:p w14:paraId="45F80664" w14:textId="77777777" w:rsidR="00935F11" w:rsidRDefault="00935F11" w:rsidP="00935F11">
      <w:pPr>
        <w:pStyle w:val="Heading4"/>
        <w:spacing w:line="480" w:lineRule="auto"/>
        <w:rPr>
          <w:rFonts w:cs="Times New Roman"/>
        </w:rPr>
      </w:pPr>
      <w:r>
        <w:rPr>
          <w:rFonts w:cs="Times New Roman"/>
        </w:rPr>
        <w:t xml:space="preserve">[Gatwiri et al] First, PRIVATISATION: </w:t>
      </w:r>
      <w:r w:rsidRPr="00DD3C93">
        <w:rPr>
          <w:rFonts w:cs="Times New Roman"/>
          <w:b w:val="0"/>
          <w:bCs w:val="0"/>
        </w:rPr>
        <w:t>The aff’s rhetoric of helping developing economies is the Trojan Horse for privatization which destroys healthcare and is a vehicle for imperialism –</w:t>
      </w:r>
      <w:r>
        <w:rPr>
          <w:rFonts w:cs="Times New Roman"/>
          <w:b w:val="0"/>
          <w:bCs w:val="0"/>
        </w:rPr>
        <w:t xml:space="preserve"> </w:t>
      </w:r>
      <w:r w:rsidRPr="00DD3C93">
        <w:rPr>
          <w:rFonts w:cs="Times New Roman"/>
        </w:rPr>
        <w:t>Africa proves.</w:t>
      </w:r>
      <w:r>
        <w:rPr>
          <w:rFonts w:cs="Times New Roman"/>
        </w:rPr>
        <w:t xml:space="preserve"> </w:t>
      </w:r>
    </w:p>
    <w:p w14:paraId="571A001F" w14:textId="77777777" w:rsidR="00935F11" w:rsidRDefault="00935F11" w:rsidP="00935F11">
      <w:pPr>
        <w:rPr>
          <w:i/>
          <w:iCs/>
          <w:sz w:val="16"/>
        </w:rPr>
      </w:pPr>
      <w:r>
        <w:rPr>
          <w:b/>
          <w:bCs/>
          <w:u w:val="single"/>
        </w:rPr>
        <w:t xml:space="preserve">Gatwiri et al: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1B837E47" w14:textId="77777777" w:rsidR="00935F11" w:rsidRPr="00DD3C93" w:rsidRDefault="00935F11" w:rsidP="00935F11"/>
    <w:p w14:paraId="1E903B8B" w14:textId="77777777" w:rsidR="00935F11" w:rsidRPr="00B12BA8" w:rsidRDefault="00935F11" w:rsidP="00935F11">
      <w:pPr>
        <w:spacing w:line="480" w:lineRule="auto"/>
        <w:jc w:val="both"/>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 focus on production</w:t>
      </w:r>
      <w:r w:rsidRPr="00B12BA8">
        <w:rPr>
          <w:rStyle w:val="StyleUnderline"/>
        </w:rPr>
        <w:t xml:space="preserve"> of labour </w:t>
      </w:r>
      <w:r w:rsidRPr="000774B9">
        <w:rPr>
          <w:rStyle w:val="StyleUnderline"/>
          <w:highlight w:val="yellow"/>
        </w:rPr>
        <w:t>and little on the health</w:t>
      </w:r>
      <w:r w:rsidRPr="00B12BA8">
        <w:rPr>
          <w:rStyle w:val="StyleUnderline"/>
        </w:rPr>
        <w:t xml:space="preserve"> and wellbeing of the “producers” of the said labour. Globally, the rolling out of neoliberal policies has led to a plethora of harmful socioeconomic consequences, including increased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 </w:t>
      </w:r>
      <w:r w:rsidRPr="000774B9">
        <w:rPr>
          <w:rStyle w:val="StyleUnderline"/>
          <w:highlight w:val="yellow"/>
        </w:rPr>
        <w:t>The</w:t>
      </w:r>
      <w:r w:rsidRPr="00B12BA8">
        <w:rPr>
          <w:rStyle w:val="StyleUnderline"/>
        </w:rPr>
        <w:t xml:space="preserve"> biggest conceptual challenge is </w:t>
      </w:r>
      <w:r w:rsidRPr="00DC06C0">
        <w:rPr>
          <w:rStyle w:val="StyleUnderline"/>
        </w:rPr>
        <w:t xml:space="preserve">that </w:t>
      </w:r>
      <w:r w:rsidRPr="000774B9">
        <w:rPr>
          <w:rStyle w:val="StyleUnderline"/>
          <w:highlight w:val="yellow"/>
        </w:rPr>
        <w:t>neoliberal ideology adopts the language of freedom</w:t>
      </w:r>
      <w:r w:rsidRPr="00B12BA8">
        <w:rPr>
          <w:rStyle w:val="StyleUnderline"/>
        </w:rPr>
        <w:t xml:space="preserve"> and choice, </w:t>
      </w:r>
      <w:r w:rsidRPr="000774B9">
        <w:rPr>
          <w:rStyle w:val="StyleUnderline"/>
          <w:highlight w:val="yellow"/>
        </w:rPr>
        <w:t>increased foreign investments, and open markets and trade to progress policies that lead to privatisation of basic needs</w:t>
      </w:r>
      <w:r w:rsidRPr="00B12BA8">
        <w:rPr>
          <w:rStyle w:val="StyleUnderline"/>
        </w:rPr>
        <w:t xml:space="preserve"> such as education, healthcare, water, electricity and housing. The rich can often afford these services </w:t>
      </w:r>
      <w:r w:rsidRPr="00B12BA8">
        <w:rPr>
          <w:rStyle w:val="StyleUnderline"/>
        </w:rPr>
        <w:lastRenderedPageBreak/>
        <w:t>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 public health</w:t>
      </w:r>
      <w:r w:rsidRPr="00B12BA8">
        <w:rPr>
          <w:rStyle w:val="StyleUnderline"/>
        </w:rPr>
        <w:t xml:space="preserve"> space in the last two decades. Most sub-Saharan African countries drastically reduced their healthcare budgets following the International Monetary Fund (IMF) and the World Bank Structural Adjustment programs (SAPs) directives. As Hartmann (2016, p. 2146) wrote, </w:t>
      </w:r>
      <w:r w:rsidRPr="000774B9">
        <w:rPr>
          <w:rStyle w:val="StyleUnderline"/>
          <w:highlight w:val="yellow"/>
        </w:rPr>
        <w:t>it “decentralized health care decision-making and funding, resulting in wide-scale privatization of health care services</w:t>
      </w:r>
      <w:r w:rsidRPr="00B12BA8">
        <w:rPr>
          <w:rStyle w:val="StyleUnderline"/>
        </w:rPr>
        <w:t>, delivery, and insurance, which led to structural segmentation and fragmentation.” SAPs have had myriad negative impacts on African economies, including, but not limited to, “inflationary pressures</w:t>
      </w:r>
      <w:r w:rsidRPr="000774B9">
        <w:rPr>
          <w:rStyle w:val="StyleUnderline"/>
          <w:highlight w:val="yellow"/>
        </w:rPr>
        <w:t>, the marginalization of the poor</w:t>
      </w:r>
      <w:r w:rsidRPr="00B12BA8">
        <w:rPr>
          <w:rStyle w:val="StyleUnderline"/>
        </w:rPr>
        <w:t xml:space="preserve"> in the distribution of educational and health benefits </w:t>
      </w:r>
      <w:r w:rsidRPr="000774B9">
        <w:rPr>
          <w:rStyle w:val="StyleUnderline"/>
          <w:highlight w:val="yellow"/>
        </w:rPr>
        <w:t>and a reduction in employment</w:t>
      </w:r>
      <w:r w:rsidRPr="00B12BA8">
        <w:rPr>
          <w:rStyle w:val="StyleUnderline"/>
        </w:rPr>
        <w:t>”</w:t>
      </w:r>
      <w:r w:rsidRPr="00B12BA8">
        <w:rPr>
          <w:sz w:val="16"/>
        </w:rPr>
        <w:t xml:space="preserve"> (Rono 2002,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 </w:t>
      </w:r>
      <w:r w:rsidRPr="000774B9">
        <w:rPr>
          <w:rStyle w:val="StyleUnderline"/>
          <w:highlight w:val="yellow"/>
        </w:rPr>
        <w:t>The increased number of private healthcare organisation</w:t>
      </w:r>
      <w:r w:rsidRPr="00B12BA8">
        <w:rPr>
          <w:rStyle w:val="StyleUnderline"/>
        </w:rPr>
        <w:t xml:space="preserve">s, coupled with a significant reduction in the role of government in the provision of healthcare services, </w:t>
      </w:r>
      <w:r w:rsidRPr="000774B9">
        <w:rPr>
          <w:rStyle w:val="StyleUnderline"/>
          <w:highlight w:val="yellow"/>
        </w:rPr>
        <w:t>contributed to extensive negative outcomes on the quality</w:t>
      </w:r>
      <w:r w:rsidRPr="00B12BA8">
        <w:rPr>
          <w:rStyle w:val="StyleUnderline"/>
        </w:rPr>
        <w:t xml:space="preserve">, effectiveness, cost </w:t>
      </w:r>
      <w:r w:rsidRPr="000774B9">
        <w:rPr>
          <w:rStyle w:val="StyleUnderline"/>
          <w:highlight w:val="yellow"/>
        </w:rPr>
        <w:t>and access of health systems</w:t>
      </w:r>
      <w:r w:rsidRPr="00B12BA8">
        <w:rPr>
          <w:rStyle w:val="StyleUnderline"/>
        </w:rPr>
        <w:t xml:space="preserve"> and services, which severely impacted on people’s wellbeing.</w:t>
      </w:r>
      <w:r w:rsidRPr="00B12BA8">
        <w:rPr>
          <w:sz w:val="16"/>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w:t>
      </w:r>
      <w:r w:rsidRPr="00B12BA8">
        <w:rPr>
          <w:sz w:val="16"/>
        </w:rPr>
        <w:lastRenderedPageBreak/>
        <w:t xml:space="preserve">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 for Africans by appropriating</w:t>
      </w:r>
      <w:r w:rsidRPr="00B12BA8">
        <w:rPr>
          <w:rStyle w:val="StyleUnderline"/>
        </w:rPr>
        <w:t xml:space="preserve"> the language of </w:t>
      </w:r>
      <w:r w:rsidRPr="000774B9">
        <w:rPr>
          <w:rStyle w:val="StyleUnderline"/>
          <w:highlight w:val="yellow"/>
        </w:rPr>
        <w:t>care</w:t>
      </w:r>
      <w:r w:rsidRPr="00B12BA8">
        <w:rPr>
          <w:rStyle w:val="StyleUnderline"/>
        </w:rPr>
        <w:t xml:space="preserve"> and inclusion. In reality, </w:t>
      </w:r>
      <w:r w:rsidRPr="000774B9">
        <w:rPr>
          <w:rStyle w:val="StyleUnderline"/>
          <w:highlight w:val="yellow"/>
        </w:rPr>
        <w:t>this “white saviour approach” is layered with nothing but racism, disempowerment, exploitation of people, and exclusion</w:t>
      </w:r>
      <w:r w:rsidRPr="00B12BA8">
        <w:rPr>
          <w:rStyle w:val="StyleUnderline"/>
        </w:rPr>
        <w:t xml:space="preserve"> of those who cannot afford those “privatised” services.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1E48FD7E" w14:textId="77777777" w:rsidR="00935F11" w:rsidRDefault="00935F11" w:rsidP="00935F11">
      <w:pPr>
        <w:spacing w:line="480" w:lineRule="auto"/>
        <w:ind w:right="-720"/>
        <w:rPr>
          <w:sz w:val="16"/>
        </w:rPr>
      </w:pPr>
    </w:p>
    <w:p w14:paraId="713194E0" w14:textId="77777777" w:rsidR="00935F11" w:rsidRPr="008A215A" w:rsidRDefault="00935F11" w:rsidP="00935F11">
      <w:pPr>
        <w:pStyle w:val="Heading4"/>
        <w:spacing w:line="480" w:lineRule="auto"/>
        <w:rPr>
          <w:rFonts w:cs="Calibri"/>
        </w:rPr>
      </w:pPr>
      <w:r>
        <w:rPr>
          <w:rFonts w:cs="Calibri"/>
        </w:rPr>
        <w:t>[da Silva] Second, UNEQUAL DISTRUBUTION:</w:t>
      </w:r>
      <w:r w:rsidRPr="008A215A">
        <w:rPr>
          <w:rFonts w:cs="Calibri"/>
        </w:rPr>
        <w:t xml:space="preserve"> </w:t>
      </w:r>
      <w:r w:rsidRPr="001F75A5">
        <w:rPr>
          <w:rFonts w:cs="Calibri"/>
          <w:b w:val="0"/>
          <w:bCs w:val="0"/>
        </w:rPr>
        <w:t>they refuse to consider how the so-called “benefits” of the aff will be distributed unequally and along racial lines.</w:t>
      </w:r>
    </w:p>
    <w:p w14:paraId="162947DE" w14:textId="77777777" w:rsidR="00935F11" w:rsidRPr="001F75A5" w:rsidRDefault="00935F11" w:rsidP="00935F11">
      <w:pPr>
        <w:rPr>
          <w:rFonts w:cs="Calibri"/>
          <w:sz w:val="16"/>
        </w:rPr>
      </w:pPr>
      <w:r>
        <w:rPr>
          <w:rFonts w:cs="Calibri"/>
          <w:b/>
          <w:bCs/>
          <w:u w:val="single"/>
        </w:rPr>
        <w:t xml:space="preserve">da Silva: </w:t>
      </w:r>
      <w:r w:rsidRPr="001F75A5">
        <w:rPr>
          <w:rFonts w:cs="Calibri"/>
          <w:sz w:val="16"/>
        </w:rPr>
        <w:t xml:space="preserve">da Silva, Denis [Professor and Director of the Institute for Gender, Race, Sexuality, and Social Justice at the University of British Columbia, University of Minnesota Press,] “Toward a Global Idea of Race”, </w:t>
      </w:r>
      <w:hyperlink r:id="rId10" w:history="1">
        <w:r w:rsidRPr="001F75A5">
          <w:rPr>
            <w:rStyle w:val="Hyperlink"/>
            <w:rFonts w:cs="Calibri"/>
            <w:sz w:val="16"/>
          </w:rPr>
          <w:t>https://www.upress.umn.edu/book-division/books/toward-a-global-idea-of-race</w:t>
        </w:r>
      </w:hyperlink>
      <w:r w:rsidRPr="001F75A5">
        <w:rPr>
          <w:rFonts w:cs="Calibri"/>
          <w:sz w:val="16"/>
        </w:rPr>
        <w:t>, 2007 VD</w:t>
      </w:r>
    </w:p>
    <w:p w14:paraId="48B6D81B" w14:textId="77777777" w:rsidR="00935F11" w:rsidRPr="008A215A" w:rsidRDefault="00935F11" w:rsidP="00935F11">
      <w:pPr>
        <w:rPr>
          <w:rStyle w:val="Style13ptBold"/>
          <w:rFonts w:cs="Calibri"/>
          <w:b w:val="0"/>
          <w:bCs/>
        </w:rPr>
      </w:pPr>
    </w:p>
    <w:p w14:paraId="298D5016" w14:textId="77777777" w:rsidR="00935F11" w:rsidRPr="001F75A5" w:rsidRDefault="00935F11" w:rsidP="00935F11">
      <w:pPr>
        <w:spacing w:line="480" w:lineRule="auto"/>
        <w:jc w:val="both"/>
        <w:rPr>
          <w:rFonts w:cs="Calibri"/>
          <w:u w:val="single"/>
        </w:rPr>
      </w:pPr>
      <w:r w:rsidRPr="001F75A5">
        <w:rPr>
          <w:rFonts w:cs="Calibri"/>
          <w:sz w:val="16"/>
        </w:rPr>
        <w:t xml:space="preserve">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 </w:t>
      </w:r>
      <w:r w:rsidRPr="001F75A5">
        <w:rPr>
          <w:rFonts w:cs="Calibri"/>
          <w:b/>
          <w:bCs/>
          <w:u w:val="single"/>
        </w:rPr>
        <w:t xml:space="preserve">Any impulse to celebrate this “emancipation” from the (racial) body dies when one learns </w:t>
      </w:r>
      <w:r w:rsidRPr="001F75A5">
        <w:rPr>
          <w:rFonts w:cs="Calibri"/>
          <w:b/>
          <w:bCs/>
          <w:u w:val="single"/>
        </w:rPr>
        <w:lastRenderedPageBreak/>
        <w:t xml:space="preserve">the answer to the question of how biotechnology ushers liberation from race in Gilroy’s interpretation of “the tragic story of </w:t>
      </w:r>
      <w:r w:rsidRPr="000774B9">
        <w:rPr>
          <w:rFonts w:cs="Calibri"/>
          <w:b/>
          <w:bCs/>
          <w:highlight w:val="yellow"/>
          <w:u w:val="single"/>
        </w:rPr>
        <w:t>Henrietta Lacks,” a working -class U.S. black woman whose cervical cells have been crucial to the advancement of cancer research</w:t>
      </w:r>
      <w:r w:rsidRPr="001F75A5">
        <w:rPr>
          <w:rFonts w:cs="Calibri"/>
          <w:b/>
          <w:bCs/>
          <w:u w:val="single"/>
        </w:rPr>
        <w:t xml:space="preserve">, which exemplifies the passage from the “biopolitics of ‘race’” to “nano -politics.” For Gilroy, </w:t>
      </w:r>
      <w:r w:rsidRPr="000774B9">
        <w:rPr>
          <w:rFonts w:cs="Calibri"/>
          <w:b/>
          <w:bCs/>
          <w:highlight w:val="yellow"/>
          <w:u w:val="single"/>
        </w:rPr>
        <w:t>the fact that her blackness is irrelevant to medical research</w:t>
      </w:r>
      <w:r w:rsidRPr="001F75A5">
        <w:rPr>
          <w:rFonts w:cs="Calibri"/>
          <w:b/>
          <w:bCs/>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0774B9">
        <w:rPr>
          <w:rFonts w:cs="Calibri"/>
          <w:b/>
          <w:bCs/>
          <w:highlight w:val="yellow"/>
          <w:u w:val="single"/>
        </w:rPr>
        <w:t>the irony of how humanist desire needs science</w:t>
      </w:r>
      <w:r w:rsidRPr="001F75A5">
        <w:rPr>
          <w:rFonts w:cs="Calibri"/>
          <w:b/>
          <w:bCs/>
          <w:u w:val="single"/>
        </w:rPr>
        <w:t xml:space="preserve"> (genetics) </w:t>
      </w:r>
      <w:r w:rsidRPr="000774B9">
        <w:rPr>
          <w:rFonts w:cs="Calibri"/>
          <w:b/>
          <w:bCs/>
          <w:highlight w:val="yellow"/>
          <w:u w:val="single"/>
        </w:rPr>
        <w:t>to</w:t>
      </w:r>
      <w:r w:rsidRPr="001F75A5">
        <w:rPr>
          <w:rFonts w:cs="Calibri"/>
          <w:b/>
          <w:bCs/>
          <w:u w:val="single"/>
        </w:rPr>
        <w:t xml:space="preserve"> once again </w:t>
      </w:r>
      <w:r w:rsidRPr="000774B9">
        <w:rPr>
          <w:rFonts w:cs="Calibri"/>
          <w:b/>
          <w:bCs/>
          <w:highlight w:val="yellow"/>
          <w:u w:val="single"/>
        </w:rPr>
        <w:t>denounce race’s scientific irrelevance</w:t>
      </w:r>
      <w:r w:rsidRPr="001F75A5">
        <w:rPr>
          <w:rFonts w:cs="Calibri"/>
          <w:b/>
          <w:bCs/>
          <w:u w:val="single"/>
        </w:rPr>
        <w:t>.</w:t>
      </w:r>
      <w:r w:rsidRPr="001F75A5">
        <w:rPr>
          <w:rFonts w:cs="Calibri"/>
          <w:b/>
          <w:bCs/>
          <w:sz w:val="16"/>
        </w:rPr>
        <w:t xml:space="preserve"> </w:t>
      </w:r>
      <w:r w:rsidRPr="001F75A5">
        <w:rPr>
          <w:sz w:val="16"/>
          <w:szCs w:val="16"/>
        </w:rPr>
        <w:t xml:space="preserve">But it is more interesting, I think, to point to how this desire cannot reduce or sublate the materiality (body and social position) of the economically dispossessed black female, which </w:t>
      </w:r>
      <w:r w:rsidRPr="001F75A5">
        <w:rPr>
          <w:rFonts w:cs="Calibri"/>
          <w:sz w:val="16"/>
        </w:rPr>
        <w:t xml:space="preserve">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 </w:t>
      </w:r>
      <w:r w:rsidRPr="001F75A5">
        <w:rPr>
          <w:rFonts w:cs="Calibri"/>
          <w:b/>
          <w:bCs/>
          <w:u w:val="single"/>
        </w:rPr>
        <w:t xml:space="preserve">Not only does </w:t>
      </w:r>
      <w:r w:rsidRPr="000774B9">
        <w:rPr>
          <w:rFonts w:cs="Calibri"/>
          <w:b/>
          <w:bCs/>
          <w:highlight w:val="yellow"/>
          <w:u w:val="single"/>
        </w:rPr>
        <w:t>her femaleness place Henrietta</w:t>
      </w:r>
      <w:r w:rsidRPr="001F75A5">
        <w:rPr>
          <w:rFonts w:cs="Calibri"/>
          <w:b/>
          <w:bCs/>
          <w:u w:val="single"/>
        </w:rPr>
        <w:t xml:space="preserve"> Lacks </w:t>
      </w:r>
      <w:r w:rsidRPr="000774B9">
        <w:rPr>
          <w:rFonts w:cs="Calibri"/>
          <w:b/>
          <w:bCs/>
          <w:highlight w:val="yellow"/>
          <w:u w:val="single"/>
        </w:rPr>
        <w:t>under patriarchal</w:t>
      </w:r>
      <w:r w:rsidRPr="001F75A5">
        <w:rPr>
          <w:rFonts w:cs="Calibri"/>
          <w:b/>
          <w:bCs/>
          <w:u w:val="single"/>
        </w:rPr>
        <w:t xml:space="preserve"> (divine or natural) </w:t>
      </w:r>
      <w:r w:rsidRPr="000774B9">
        <w:rPr>
          <w:rFonts w:cs="Calibri"/>
          <w:b/>
          <w:bCs/>
          <w:highlight w:val="yellow"/>
          <w:u w:val="single"/>
        </w:rPr>
        <w:t>law, away from the</w:t>
      </w:r>
      <w:r w:rsidRPr="001F75A5">
        <w:rPr>
          <w:rFonts w:cs="Calibri"/>
          <w:b/>
          <w:bCs/>
          <w:u w:val="single"/>
        </w:rPr>
        <w:t xml:space="preserve"> domain of the </w:t>
      </w:r>
      <w:r w:rsidRPr="000774B9">
        <w:rPr>
          <w:rFonts w:cs="Calibri"/>
          <w:b/>
          <w:bCs/>
          <w:highlight w:val="yellow"/>
          <w:u w:val="single"/>
        </w:rPr>
        <w:t>laws of the body politic. Her blackness</w:t>
      </w:r>
      <w:r w:rsidRPr="001F75A5">
        <w:rPr>
          <w:rFonts w:cs="Calibri"/>
          <w:b/>
          <w:bCs/>
          <w:u w:val="single"/>
        </w:rPr>
        <w:t xml:space="preserve"> also </w:t>
      </w:r>
      <w:r w:rsidRPr="000774B9">
        <w:rPr>
          <w:rFonts w:cs="Calibri"/>
          <w:b/>
          <w:bCs/>
          <w:highlight w:val="yellow"/>
          <w:u w:val="single"/>
        </w:rPr>
        <w:t>produces her as radically distinct from the kind of subject presumed in</w:t>
      </w:r>
      <w:r w:rsidRPr="001F75A5">
        <w:rPr>
          <w:rFonts w:cs="Calibri"/>
          <w:b/>
          <w:bCs/>
          <w:u w:val="single"/>
        </w:rPr>
        <w:t xml:space="preserve"> the </w:t>
      </w:r>
      <w:r w:rsidRPr="000774B9">
        <w:rPr>
          <w:rFonts w:cs="Calibri"/>
          <w:b/>
          <w:bCs/>
          <w:highlight w:val="yellow"/>
          <w:u w:val="single"/>
        </w:rPr>
        <w:t>ethical principles</w:t>
      </w:r>
      <w:r w:rsidRPr="001F75A5">
        <w:rPr>
          <w:rFonts w:cs="Calibri"/>
          <w:b/>
          <w:bCs/>
          <w:u w:val="single"/>
        </w:rPr>
        <w:t xml:space="preserve"> governing modern social configurations</w:t>
      </w:r>
      <w:r w:rsidRPr="001F75A5">
        <w:rPr>
          <w:rFonts w:cs="Calibri"/>
          <w:u w:val="single"/>
        </w:rPr>
        <w:t>.</w:t>
      </w:r>
      <w:r w:rsidRPr="001F75A5">
        <w:rPr>
          <w:rFonts w:cs="Calibri"/>
          <w:sz w:val="16"/>
        </w:rPr>
        <w:t xml:space="preserve"> 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 </w:t>
      </w:r>
      <w:r w:rsidRPr="001F75A5">
        <w:rPr>
          <w:rFonts w:cs="Calibri"/>
          <w:b/>
          <w:bCs/>
          <w:u w:val="single"/>
        </w:rPr>
        <w:t xml:space="preserve">This is not because </w:t>
      </w:r>
      <w:r w:rsidRPr="000774B9">
        <w:rPr>
          <w:rFonts w:cs="Calibri"/>
          <w:b/>
          <w:bCs/>
          <w:highlight w:val="yellow"/>
          <w:u w:val="single"/>
        </w:rPr>
        <w:t>blackness</w:t>
      </w:r>
      <w:r w:rsidRPr="001F75A5">
        <w:rPr>
          <w:rFonts w:cs="Calibri"/>
          <w:b/>
          <w:bCs/>
          <w:u w:val="single"/>
        </w:rPr>
        <w:t xml:space="preserve"> determines the kind of cells that will grow in their bodies, but because it </w:t>
      </w:r>
      <w:r w:rsidRPr="000774B9">
        <w:rPr>
          <w:rFonts w:cs="Calibri"/>
          <w:b/>
          <w:bCs/>
          <w:highlight w:val="yellow"/>
          <w:u w:val="single"/>
        </w:rPr>
        <w:t>determines how they live with or die from cancer. That cancer cells do not indicate dark brown skin</w:t>
      </w:r>
      <w:r w:rsidRPr="001F75A5">
        <w:rPr>
          <w:rFonts w:cs="Calibri"/>
          <w:b/>
          <w:bCs/>
          <w:u w:val="single"/>
        </w:rPr>
        <w:t xml:space="preserve"> or flat </w:t>
      </w:r>
      <w:r w:rsidRPr="001F75A5">
        <w:rPr>
          <w:rFonts w:cs="Calibri"/>
          <w:b/>
          <w:bCs/>
          <w:u w:val="single"/>
        </w:rPr>
        <w:lastRenderedPageBreak/>
        <w:t xml:space="preserve">noses </w:t>
      </w:r>
      <w:r w:rsidRPr="000774B9">
        <w:rPr>
          <w:rFonts w:cs="Calibri"/>
          <w:b/>
          <w:bCs/>
          <w:highlight w:val="yellow"/>
          <w:u w:val="single"/>
        </w:rPr>
        <w:t>can be conceived</w:t>
      </w:r>
      <w:r w:rsidRPr="001F75A5">
        <w:rPr>
          <w:rFonts w:cs="Calibri"/>
          <w:b/>
          <w:bCs/>
          <w:u w:val="single"/>
        </w:rPr>
        <w:t xml:space="preserve"> of </w:t>
      </w:r>
      <w:r w:rsidRPr="000774B9">
        <w:rPr>
          <w:rFonts w:cs="Calibri"/>
          <w:b/>
          <w:bCs/>
          <w:highlight w:val="yellow"/>
          <w:u w:val="single"/>
        </w:rPr>
        <w:t>as emancipatory only if one forgets</w:t>
      </w:r>
      <w:r w:rsidRPr="001F75A5">
        <w:rPr>
          <w:rFonts w:cs="Calibri"/>
          <w:b/>
          <w:bCs/>
          <w:u w:val="single"/>
        </w:rPr>
        <w:t xml:space="preserve">, or minimizes, </w:t>
      </w:r>
      <w:r w:rsidRPr="000774B9">
        <w:rPr>
          <w:rFonts w:cs="Calibri"/>
          <w:b/>
          <w:bCs/>
          <w:highlight w:val="yellow"/>
          <w:u w:val="single"/>
        </w:rPr>
        <w:t>the political context within which</w:t>
      </w:r>
      <w:r w:rsidRPr="001F75A5">
        <w:rPr>
          <w:rFonts w:cs="Calibri"/>
          <w:b/>
          <w:bCs/>
          <w:u w:val="single"/>
        </w:rPr>
        <w:t xml:space="preserve"> lab materials will be collected and </w:t>
      </w:r>
      <w:r w:rsidRPr="000774B9">
        <w:rPr>
          <w:rFonts w:cs="Calibri"/>
          <w:b/>
          <w:bCs/>
          <w:highlight w:val="yellow"/>
          <w:u w:val="single"/>
        </w:rPr>
        <w:t>the benefits of biotechnological research will be distributed</w:t>
      </w:r>
      <w:r w:rsidRPr="001F75A5">
        <w:rPr>
          <w:rFonts w:cs="Calibri"/>
          <w:b/>
          <w:bCs/>
          <w:u w:val="single"/>
        </w:rPr>
        <w:t>.</w:t>
      </w:r>
      <w:r w:rsidRPr="001F75A5">
        <w:rPr>
          <w:rFonts w:cs="Calibri"/>
          <w:b/>
          <w:bCs/>
          <w:sz w:val="16"/>
        </w:rPr>
        <w:t xml:space="preserve"> </w:t>
      </w:r>
      <w:r w:rsidRPr="001F75A5">
        <w:rPr>
          <w:rFonts w:cs="Calibri"/>
          <w:sz w:val="16"/>
        </w:rPr>
        <w:t xml:space="preserve">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 </w:t>
      </w:r>
      <w:r w:rsidRPr="001F75A5">
        <w:rPr>
          <w:rFonts w:cs="Calibri"/>
          <w:b/>
          <w:bCs/>
          <w:u w:val="single"/>
        </w:rPr>
        <w:t>It requires a critique of modern thought that addresses scientific knowledge as a major productive site of power, one that addresses how the racial, the scientific signifier, produces social subjects who stand differentially before the institutions the transparency thesis sustains.</w:t>
      </w:r>
      <w:r w:rsidRPr="001F75A5">
        <w:rPr>
          <w:rFonts w:cs="Calibri"/>
          <w:sz w:val="16"/>
        </w:rPr>
        <w:t xml:space="preserve"> Perhaps it is evident now that the answer to the question of what lies behind the veil is more complicated than it appears to be. </w:t>
      </w:r>
      <w:r w:rsidRPr="001F75A5">
        <w:rPr>
          <w:rFonts w:cs="Calibri"/>
          <w:b/>
          <w:bCs/>
          <w:u w:val="single"/>
        </w:rPr>
        <w:t xml:space="preserve">At </w:t>
      </w:r>
      <w:r w:rsidRPr="000774B9">
        <w:rPr>
          <w:rFonts w:cs="Calibri"/>
          <w:b/>
          <w:bCs/>
          <w:highlight w:val="yellow"/>
          <w:u w:val="single"/>
        </w:rPr>
        <w:t>least for the economically dispossessed racialized gendered person for whom</w:t>
      </w:r>
      <w:r w:rsidRPr="001F75A5">
        <w:rPr>
          <w:rFonts w:cs="Calibri"/>
          <w:b/>
          <w:bCs/>
          <w:u w:val="single"/>
        </w:rPr>
        <w:t xml:space="preserve">, as for Henrietta Lacks, </w:t>
      </w:r>
      <w:r w:rsidRPr="000774B9">
        <w:rPr>
          <w:rFonts w:cs="Calibri"/>
          <w:b/>
          <w:bCs/>
          <w:highlight w:val="yellow"/>
          <w:u w:val="single"/>
        </w:rPr>
        <w:t>physical death is only the most evident effect of the post -Enlightenment desire for transparency and the</w:t>
      </w:r>
      <w:r w:rsidRPr="001F75A5">
        <w:rPr>
          <w:rFonts w:cs="Calibri"/>
          <w:b/>
          <w:bCs/>
          <w:u w:val="single"/>
        </w:rPr>
        <w:t xml:space="preserve"> historical and </w:t>
      </w:r>
      <w:r w:rsidRPr="000774B9">
        <w:rPr>
          <w:rFonts w:cs="Calibri"/>
          <w:b/>
          <w:bCs/>
          <w:highlight w:val="yellow"/>
          <w:u w:val="single"/>
        </w:rPr>
        <w:t>scientific signifying strategies that (re)produce it</w:t>
      </w:r>
      <w:r w:rsidRPr="001F75A5">
        <w:rPr>
          <w:rFonts w:cs="Calibri"/>
          <w:b/>
          <w:bCs/>
          <w:u w:val="single"/>
        </w:rPr>
        <w:t>.</w:t>
      </w:r>
      <w:r w:rsidRPr="001F75A5">
        <w:rPr>
          <w:rFonts w:cs="Calibri"/>
          <w:sz w:val="16"/>
        </w:rPr>
        <w:t xml:space="preserve">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w:t>
      </w:r>
      <w:r w:rsidRPr="001F75A5">
        <w:rPr>
          <w:rFonts w:cs="Calibri"/>
          <w:b/>
          <w:bCs/>
          <w:u w:val="single"/>
        </w:rPr>
        <w:t>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2D463263" w14:textId="77777777" w:rsidR="00935F11" w:rsidRPr="003A2CE4" w:rsidRDefault="00935F11" w:rsidP="00935F11">
      <w:pPr>
        <w:pStyle w:val="Heading3"/>
      </w:pPr>
      <w:r>
        <w:lastRenderedPageBreak/>
        <w:t>Thus, C. Alternative</w:t>
      </w:r>
    </w:p>
    <w:p w14:paraId="7907C3FF" w14:textId="77777777" w:rsidR="00935F11" w:rsidRPr="000D6672" w:rsidRDefault="00935F11" w:rsidP="00935F11">
      <w:pPr>
        <w:pStyle w:val="Heading4"/>
        <w:spacing w:line="480" w:lineRule="auto"/>
        <w:ind w:right="-720"/>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of IPPs as fundamentally racist – it’s not a question of policy, but of orientation.</w:t>
      </w:r>
    </w:p>
    <w:p w14:paraId="39F70B24" w14:textId="77777777" w:rsidR="00935F11" w:rsidRPr="000D6672" w:rsidRDefault="00935F11" w:rsidP="00935F11">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1" w:history="1">
        <w:r w:rsidRPr="00E445EF">
          <w:rPr>
            <w:rStyle w:val="Hyperlink"/>
            <w:sz w:val="16"/>
          </w:rPr>
          <w:t>https://www.jstor.org/stable/10.5149/9781469663746_robinson</w:t>
        </w:r>
      </w:hyperlink>
      <w:r>
        <w:rPr>
          <w:sz w:val="16"/>
        </w:rPr>
        <w:t xml:space="preserve"> </w:t>
      </w:r>
      <w:r w:rsidRPr="000D6672">
        <w:rPr>
          <w:sz w:val="16"/>
        </w:rPr>
        <w:t>GC</w:t>
      </w:r>
    </w:p>
    <w:p w14:paraId="55734782" w14:textId="77777777" w:rsidR="00935F11" w:rsidRPr="000D6672" w:rsidRDefault="00935F11" w:rsidP="00935F11">
      <w:pPr>
        <w:ind w:right="-720"/>
      </w:pPr>
    </w:p>
    <w:p w14:paraId="428B217D" w14:textId="77777777" w:rsidR="00935F11" w:rsidRPr="00211E53" w:rsidRDefault="00935F11" w:rsidP="00935F11">
      <w:pPr>
        <w:spacing w:line="480" w:lineRule="auto"/>
        <w:ind w:right="-720"/>
        <w:jc w:val="both"/>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 xml:space="preserve">interrelated </w:t>
      </w:r>
      <w:r w:rsidRPr="000774B9">
        <w:rPr>
          <w:b/>
          <w:bCs/>
          <w:highlight w:val="yellow"/>
          <w:u w:val="single"/>
        </w:rPr>
        <w:lastRenderedPageBreak/>
        <w:t>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4657DC5D" w14:textId="6A1B62B9" w:rsidR="00935F11" w:rsidRDefault="00935F11" w:rsidP="00935F11">
      <w:pPr>
        <w:pStyle w:val="Heading3"/>
        <w:rPr>
          <w:lang w:val="fr-FR"/>
        </w:rPr>
      </w:pPr>
      <w:r w:rsidRPr="00935F11">
        <w:rPr>
          <w:lang w:val="fr-FR"/>
        </w:rPr>
        <w:lastRenderedPageBreak/>
        <w:t>Contention 2</w:t>
      </w:r>
    </w:p>
    <w:p w14:paraId="7BEA7250" w14:textId="77777777" w:rsidR="00935F11" w:rsidRPr="003573A2" w:rsidRDefault="00935F11" w:rsidP="00935F11">
      <w:pPr>
        <w:pStyle w:val="Heading4"/>
        <w:spacing w:line="480" w:lineRule="auto"/>
      </w:pPr>
      <w:r>
        <w:t xml:space="preserve">[Terry &amp; Taylor] </w:t>
      </w:r>
      <w:r w:rsidRPr="005F1A2F">
        <w:rPr>
          <w:b w:val="0"/>
          <w:bCs w:val="0"/>
        </w:rPr>
        <w:t>The biopharma industry is doing well.</w:t>
      </w:r>
      <w:r>
        <w:t xml:space="preserve"> </w:t>
      </w:r>
    </w:p>
    <w:p w14:paraId="6C306131" w14:textId="77777777" w:rsidR="00935F11" w:rsidRDefault="00935F11" w:rsidP="00935F11">
      <w:pPr>
        <w:rPr>
          <w:rStyle w:val="Hyperlink"/>
          <w:sz w:val="16"/>
        </w:rPr>
      </w:pPr>
      <w:r w:rsidRPr="00E439D4">
        <w:rPr>
          <w:b/>
          <w:bCs/>
          <w:u w:val="single"/>
        </w:rPr>
        <w:t xml:space="preserve">Terry &amp; Taylor 21: </w:t>
      </w:r>
      <w:r w:rsidRPr="005F1A2F">
        <w:rPr>
          <w:sz w:val="16"/>
        </w:rPr>
        <w:t xml:space="preserve">Terry, Colin [UK Life Science and Health Care Leader] Taylor [Director of Deloitte] “Seeds of change Measuring the return from pharmaceutical innovation 2020” May 2021 </w:t>
      </w:r>
      <w:r w:rsidRPr="005F1A2F">
        <w:rPr>
          <w:rStyle w:val="Hyperlink"/>
          <w:sz w:val="16"/>
        </w:rPr>
        <w:t>AA</w:t>
      </w:r>
    </w:p>
    <w:p w14:paraId="170D9801" w14:textId="77777777" w:rsidR="00935F11" w:rsidRPr="005F1A2F" w:rsidRDefault="00935F11" w:rsidP="00935F11"/>
    <w:p w14:paraId="7F8D13EF" w14:textId="77777777" w:rsidR="00935F11" w:rsidRPr="005F1A2F" w:rsidRDefault="00935F11" w:rsidP="00935F11">
      <w:pPr>
        <w:spacing w:line="480" w:lineRule="auto"/>
        <w:jc w:val="both"/>
        <w:rPr>
          <w:sz w:val="16"/>
        </w:rPr>
      </w:pPr>
      <w:r w:rsidRPr="00C73DEA">
        <w:rPr>
          <w:b/>
          <w:bCs/>
          <w:u w:val="single"/>
        </w:rPr>
        <w:t xml:space="preserve">Although </w:t>
      </w:r>
      <w:r w:rsidRPr="005F1A2F">
        <w:rPr>
          <w:b/>
          <w:bCs/>
          <w:highlight w:val="yellow"/>
          <w:u w:val="single"/>
        </w:rPr>
        <w:t>biopharma R&amp;D is</w:t>
      </w:r>
      <w:r w:rsidRPr="00C73DEA">
        <w:rPr>
          <w:b/>
          <w:bCs/>
          <w:u w:val="single"/>
        </w:rPr>
        <w:t xml:space="preserve"> under mounting pressure, our analysis shows an </w:t>
      </w:r>
      <w:r w:rsidRPr="005F1A2F">
        <w:rPr>
          <w:b/>
          <w:bCs/>
          <w:highlight w:val="yellow"/>
          <w:u w:val="single"/>
        </w:rPr>
        <w:t>uptick for the first time in six years</w:t>
      </w:r>
      <w:r w:rsidRPr="00C73DEA">
        <w:rPr>
          <w:b/>
          <w:bCs/>
          <w:u w:val="single"/>
        </w:rPr>
        <w:t xml:space="preserve"> (from 1.6% in 2019 to 2.5% in 2020).</w:t>
      </w:r>
      <w:r>
        <w:rPr>
          <w:b/>
          <w:bCs/>
          <w:u w:val="single"/>
        </w:rPr>
        <w:t xml:space="preserve"> </w:t>
      </w:r>
      <w:r w:rsidRPr="00C73DEA">
        <w:rPr>
          <w:sz w:val="16"/>
        </w:rPr>
        <w:t xml:space="preserve">While </w:t>
      </w:r>
      <w:r w:rsidRPr="005F1A2F">
        <w:rPr>
          <w:b/>
          <w:bCs/>
          <w:highlight w:val="yellow"/>
          <w:u w:val="single"/>
        </w:rPr>
        <w:t>forecast peak sales per pipeline asset have increased by 17.9%</w:t>
      </w:r>
      <w:r w:rsidRPr="00C73DEA">
        <w:rPr>
          <w:b/>
          <w:bCs/>
          <w:u w:val="single"/>
        </w:rPr>
        <w:t xml:space="preserve"> (from $357 million in 2019 to $421 million in 2020),</w:t>
      </w:r>
      <w:r w:rsidRPr="00C73DEA">
        <w:rPr>
          <w:sz w:val="16"/>
        </w:rPr>
        <w:t xml:space="preserve"> companies are still facing rising costs of developing an asset. The average cost to bring an asset to market has risen for the seventh year in a row to $2,4 billion, due in part to longer cycle times. The growing complexities of drug development and increasing numbers of oncology trials have made it difficult to enroll and retain clinical trial participants. In addition, the rising number of therapies targeted at unmet needs and smaller patient subgroups has further increased competition to recruit from the limited pool of available trial participants. These factors have created delays and have been contributing to year-over-year growth in cycle times. Amid growing cycle times, </w:t>
      </w:r>
      <w:r w:rsidRPr="005F1A2F">
        <w:rPr>
          <w:rStyle w:val="StyleUnderline"/>
          <w:highlight w:val="yellow"/>
        </w:rPr>
        <w:t>regulators have</w:t>
      </w:r>
      <w:r w:rsidRPr="005F1A2F">
        <w:rPr>
          <w:b/>
          <w:bCs/>
          <w:highlight w:val="yellow"/>
          <w:u w:val="single"/>
        </w:rPr>
        <w:t xml:space="preserve"> put in place several pathways to expedite the development</w:t>
      </w:r>
      <w:r w:rsidRPr="00C73DEA">
        <w:rPr>
          <w:b/>
          <w:bCs/>
          <w:u w:val="single"/>
        </w:rPr>
        <w:t xml:space="preserve"> and approval </w:t>
      </w:r>
      <w:r w:rsidRPr="005F1A2F">
        <w:rPr>
          <w:b/>
          <w:bCs/>
          <w:highlight w:val="yellow"/>
          <w:u w:val="single"/>
        </w:rPr>
        <w:t>of new drugs and accelerate patient access to</w:t>
      </w:r>
      <w:r w:rsidRPr="00C73DEA">
        <w:rPr>
          <w:b/>
          <w:bCs/>
          <w:u w:val="single"/>
        </w:rPr>
        <w:t xml:space="preserve"> life-saving </w:t>
      </w:r>
      <w:r w:rsidRPr="005F1A2F">
        <w:rPr>
          <w:b/>
          <w:bCs/>
          <w:highlight w:val="yellow"/>
          <w:u w:val="single"/>
        </w:rPr>
        <w:t>innovative therapies.</w:t>
      </w:r>
      <w:r w:rsidRPr="00C73DEA">
        <w:rPr>
          <w:sz w:val="16"/>
        </w:rPr>
        <w:t xml:space="preserve"> However, despite this, average clinical cycle times have continued to lengthen. Nevertheless, the seeds of change have been sown, </w:t>
      </w:r>
      <w:r w:rsidRPr="005F1A2F">
        <w:rPr>
          <w:b/>
          <w:bCs/>
          <w:highlight w:val="yellow"/>
          <w:u w:val="single"/>
        </w:rPr>
        <w:t>with moves to integrate the application of AI</w:t>
      </w:r>
      <w:r w:rsidRPr="00C73DEA">
        <w:rPr>
          <w:b/>
          <w:bCs/>
          <w:u w:val="single"/>
        </w:rPr>
        <w:t xml:space="preserve"> and other digital technologies </w:t>
      </w:r>
      <w:r w:rsidRPr="005F1A2F">
        <w:rPr>
          <w:b/>
          <w:bCs/>
          <w:highlight w:val="yellow"/>
          <w:u w:val="single"/>
        </w:rPr>
        <w:t>to</w:t>
      </w:r>
      <w:r w:rsidRPr="00C73DEA">
        <w:rPr>
          <w:b/>
          <w:bCs/>
          <w:u w:val="single"/>
        </w:rPr>
        <w:t xml:space="preserve"> transform </w:t>
      </w:r>
      <w:r w:rsidRPr="005F1A2F">
        <w:rPr>
          <w:b/>
          <w:bCs/>
          <w:highlight w:val="yellow"/>
          <w:u w:val="single"/>
        </w:rPr>
        <w:t>drug development and clinical trials</w:t>
      </w:r>
      <w:r w:rsidRPr="00C73DEA">
        <w:rPr>
          <w:b/>
          <w:bCs/>
          <w:u w:val="single"/>
        </w:rPr>
        <w:t>. The use of real-world evidence (RWE) and enhanced segmentation of patients and disease can contribute to shorter cycle times,</w:t>
      </w:r>
      <w:r w:rsidRPr="00C73DEA">
        <w:rPr>
          <w:sz w:val="16"/>
        </w:rPr>
        <w:t xml:space="preserve"> but upscaling their use will be essential.</w:t>
      </w:r>
    </w:p>
    <w:p w14:paraId="33DFDEC6" w14:textId="77777777" w:rsidR="00935F11" w:rsidRPr="005F1A2F" w:rsidRDefault="00935F11" w:rsidP="00935F11">
      <w:pPr>
        <w:pStyle w:val="Heading4"/>
        <w:spacing w:line="480" w:lineRule="auto"/>
      </w:pPr>
      <w:r>
        <w:t xml:space="preserve">[Bacchus] </w:t>
      </w:r>
      <w:r w:rsidRPr="005F1A2F">
        <w:rPr>
          <w:b w:val="0"/>
          <w:bCs w:val="0"/>
        </w:rPr>
        <w:t>IP rights are key to incentivize innovation.</w:t>
      </w:r>
      <w:r>
        <w:t xml:space="preserve"> </w:t>
      </w:r>
    </w:p>
    <w:p w14:paraId="2E721238" w14:textId="77777777" w:rsidR="00935F11" w:rsidRDefault="00935F11" w:rsidP="00935F11">
      <w:pPr>
        <w:rPr>
          <w:rStyle w:val="Hyperlink"/>
          <w:sz w:val="16"/>
        </w:rPr>
      </w:pPr>
      <w:r w:rsidRPr="00E439D4">
        <w:rPr>
          <w:rStyle w:val="Hyperlink"/>
          <w:b/>
          <w:bCs/>
          <w:u w:val="single"/>
        </w:rPr>
        <w:t xml:space="preserve">Bacchus: </w:t>
      </w:r>
      <w:r w:rsidRPr="005F1A2F">
        <w:rPr>
          <w:rStyle w:val="Hyperlink"/>
          <w:sz w:val="16"/>
        </w:rPr>
        <w:t>Bacchus, James [</w:t>
      </w:r>
      <w:r w:rsidRPr="005F1A2F">
        <w:rPr>
          <w:sz w:val="16"/>
        </w:rPr>
        <w:t>adjunct scholar at CATO] “An Unnecessary Proposal: A WTO Waiver of Intellectual Property Rights for COVID-19 Vaccines,” December 16</w:t>
      </w:r>
      <w:r w:rsidRPr="005F1A2F">
        <w:rPr>
          <w:sz w:val="16"/>
          <w:vertAlign w:val="superscript"/>
        </w:rPr>
        <w:t>th</w:t>
      </w:r>
      <w:r w:rsidRPr="005F1A2F">
        <w:rPr>
          <w:sz w:val="16"/>
        </w:rPr>
        <w:t xml:space="preserve">, 2020, </w:t>
      </w:r>
      <w:hyperlink r:id="rId12" w:anchor="does-novel-virus-present-novel-issues" w:history="1">
        <w:r w:rsidRPr="005F1A2F">
          <w:rPr>
            <w:rStyle w:val="Hyperlink"/>
            <w:sz w:val="16"/>
          </w:rPr>
          <w:t>https://www.cato.org/free-trade-bulletin/unnecessary-proposal-wto-waiver-intellectual-property-rights-covid-19-vaccines#does-novel-virus-present-novel-issues</w:t>
        </w:r>
      </w:hyperlink>
      <w:r w:rsidRPr="005F1A2F">
        <w:rPr>
          <w:rStyle w:val="Hyperlink"/>
          <w:sz w:val="16"/>
        </w:rPr>
        <w:t xml:space="preserve"> </w:t>
      </w:r>
    </w:p>
    <w:p w14:paraId="6931C256" w14:textId="77777777" w:rsidR="00935F11" w:rsidRPr="005F1A2F" w:rsidRDefault="00935F11" w:rsidP="00935F11"/>
    <w:p w14:paraId="34F94ED6" w14:textId="4C2F8BA6" w:rsidR="00935F11" w:rsidRDefault="00935F11" w:rsidP="00935F11">
      <w:pPr>
        <w:spacing w:line="480" w:lineRule="auto"/>
        <w:jc w:val="both"/>
        <w:rPr>
          <w:sz w:val="16"/>
        </w:rPr>
      </w:pPr>
      <w:r w:rsidRPr="006E3D84">
        <w:rPr>
          <w:sz w:val="16"/>
        </w:rPr>
        <w:t>Technically, IP rights are exceptions to free trade. A long</w:t>
      </w:r>
      <w:r w:rsidRPr="006E3D84">
        <w:rPr>
          <w:rFonts w:ascii="Cambria Math" w:hAnsi="Cambria Math" w:cs="Cambria Math"/>
          <w:sz w:val="16"/>
        </w:rPr>
        <w:t>‐​</w:t>
      </w:r>
      <w:r w:rsidRPr="006E3D84">
        <w:rPr>
          <w:sz w:val="16"/>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440FD6">
        <w:rPr>
          <w:rStyle w:val="StyleUnderline"/>
        </w:rPr>
        <w:t xml:space="preserve">Because developed countries have, historically, been the </w:t>
      </w:r>
      <w:r w:rsidRPr="00440FD6">
        <w:rPr>
          <w:rStyle w:val="StyleUnderline"/>
        </w:rPr>
        <w:lastRenderedPageBreak/>
        <w:t xml:space="preserve">principal sources of IP rights, this </w:t>
      </w:r>
      <w:r w:rsidRPr="005F1A2F">
        <w:rPr>
          <w:rStyle w:val="StyleUnderline"/>
          <w:highlight w:val="yellow"/>
        </w:rPr>
        <w:t>lengthy WTO dispute</w:t>
      </w:r>
      <w:r w:rsidRPr="00440FD6">
        <w:rPr>
          <w:rStyle w:val="StyleUnderline"/>
        </w:rPr>
        <w:t xml:space="preserve"> has largely been </w:t>
      </w:r>
      <w:r w:rsidRPr="005F1A2F">
        <w:rPr>
          <w:rStyle w:val="StyleUnderline"/>
          <w:highlight w:val="yellow"/>
        </w:rPr>
        <w:t>between developed countries trying to uphold IP rights</w:t>
      </w:r>
      <w:r w:rsidRPr="00440FD6">
        <w:rPr>
          <w:rStyle w:val="StyleUnderline"/>
        </w:rPr>
        <w:t xml:space="preserve"> and developing countries trying to limit them</w:t>
      </w:r>
      <w:r w:rsidRPr="006E3D84">
        <w:rPr>
          <w:sz w:val="16"/>
        </w:rPr>
        <w:t xml:space="preserve">. The debate over the discovery and the distribution of vaccines for COVID-19 is but the latest global occasion for this ongoing discussion. </w:t>
      </w:r>
      <w:r w:rsidRPr="007B66EF">
        <w:rPr>
          <w:rStyle w:val="StyleUnderline"/>
        </w:rPr>
        <w:t xml:space="preserve">The primary justification for granting and protecting </w:t>
      </w:r>
      <w:r w:rsidRPr="005F1A2F">
        <w:rPr>
          <w:rStyle w:val="StyleUnderline"/>
          <w:highlight w:val="yellow"/>
        </w:rPr>
        <w:t>IP rights</w:t>
      </w:r>
      <w:r w:rsidRPr="008B6393">
        <w:rPr>
          <w:rStyle w:val="StyleUnderline"/>
        </w:rPr>
        <w:t xml:space="preserve"> is that they </w:t>
      </w:r>
      <w:r w:rsidRPr="005F1A2F">
        <w:rPr>
          <w:rStyle w:val="StyleUnderline"/>
          <w:highlight w:val="yellow"/>
        </w:rPr>
        <w:t>are incentives for innovation</w:t>
      </w:r>
      <w:r w:rsidRPr="008B6393">
        <w:rPr>
          <w:rStyle w:val="StyleUnderline"/>
        </w:rPr>
        <w:t>, which is the main source for long‐​term economic growth and enhancements in the quality of human life. IP rights spark innovation by “</w:t>
      </w:r>
      <w:r w:rsidRPr="005F1A2F">
        <w:rPr>
          <w:rStyle w:val="StyleUnderline"/>
          <w:highlight w:val="yellow"/>
        </w:rPr>
        <w:t>enabling innovators to capture</w:t>
      </w:r>
      <w:r w:rsidRPr="008B6393">
        <w:rPr>
          <w:rStyle w:val="StyleUnderline"/>
        </w:rPr>
        <w:t xml:space="preserve"> enough of the </w:t>
      </w:r>
      <w:r w:rsidRPr="005F1A2F">
        <w:rPr>
          <w:rStyle w:val="StyleUnderline"/>
          <w:highlight w:val="yellow"/>
        </w:rPr>
        <w:t>benefits of their own innovative activity</w:t>
      </w:r>
      <w:r w:rsidRPr="008B6393">
        <w:rPr>
          <w:rStyle w:val="StyleUnderline"/>
        </w:rPr>
        <w:t xml:space="preserve"> to justify taking considerable risks.”18 The </w:t>
      </w:r>
      <w:r w:rsidRPr="005F1A2F">
        <w:rPr>
          <w:rStyle w:val="StyleUnderline"/>
          <w:highlight w:val="yellow"/>
        </w:rPr>
        <w:t>knowledge from</w:t>
      </w:r>
      <w:r w:rsidRPr="008B6393">
        <w:rPr>
          <w:rStyle w:val="StyleUnderline"/>
        </w:rPr>
        <w:t xml:space="preserve"> innovations inspired by </w:t>
      </w:r>
      <w:r w:rsidRPr="005F1A2F">
        <w:rPr>
          <w:rStyle w:val="StyleUnderline"/>
          <w:highlight w:val="yellow"/>
        </w:rPr>
        <w:t>IP rights spills over</w:t>
      </w:r>
      <w:r w:rsidRPr="008B6393">
        <w:rPr>
          <w:rStyle w:val="StyleUnderline"/>
        </w:rPr>
        <w:t xml:space="preserve"> to inspire other innovations. The protection of </w:t>
      </w:r>
      <w:r w:rsidRPr="005F1A2F">
        <w:rPr>
          <w:rStyle w:val="StyleUnderline"/>
          <w:highlight w:val="yellow"/>
        </w:rPr>
        <w:t>IP rights promotes</w:t>
      </w:r>
      <w:r w:rsidRPr="008B6393">
        <w:rPr>
          <w:rStyle w:val="StyleUnderline"/>
        </w:rPr>
        <w:t xml:space="preserve"> the </w:t>
      </w:r>
      <w:r w:rsidRPr="005F1A2F">
        <w:rPr>
          <w:rStyle w:val="StyleUnderline"/>
          <w:highlight w:val="yellow"/>
        </w:rPr>
        <w:t>diffusion</w:t>
      </w:r>
      <w:r w:rsidRPr="008B6393">
        <w:rPr>
          <w:rStyle w:val="StyleUnderline"/>
        </w:rPr>
        <w:t xml:space="preserve">, domestically and internationally, </w:t>
      </w:r>
      <w:r w:rsidRPr="005F1A2F">
        <w:rPr>
          <w:rStyle w:val="StyleUnderline"/>
          <w:highlight w:val="yellow"/>
        </w:rPr>
        <w:t>of innovative technologies</w:t>
      </w:r>
      <w:r w:rsidRPr="008B6393">
        <w:rPr>
          <w:rStyle w:val="StyleUnderline"/>
        </w:rPr>
        <w:t xml:space="preserve"> and new know‐​how. </w:t>
      </w:r>
      <w:r w:rsidRPr="006E3D84">
        <w:rPr>
          <w:sz w:val="16"/>
        </w:rPr>
        <w:t xml:space="preserve">Historically, the principal factors of production have been land, labor, and capital. In the new pandemic world, perhaps an even more vital factor is the creation of knowledge, which adds enormously to </w:t>
      </w:r>
      <w:r w:rsidRPr="006E3D84">
        <w:rPr>
          <w:rFonts w:cs="Arial Narrow"/>
          <w:sz w:val="16"/>
        </w:rPr>
        <w:t>“</w:t>
      </w:r>
      <w:r w:rsidRPr="006E3D84">
        <w:rPr>
          <w:sz w:val="16"/>
        </w:rPr>
        <w:t>the wealth of nations.” Digital and other economic growth in the 21st century is increasingly ideas</w:t>
      </w:r>
      <w:r w:rsidRPr="006E3D84">
        <w:rPr>
          <w:rFonts w:ascii="Cambria Math" w:hAnsi="Cambria Math" w:cs="Cambria Math"/>
          <w:sz w:val="16"/>
        </w:rPr>
        <w:t>‐​</w:t>
      </w:r>
      <w:r w:rsidRPr="006E3D84">
        <w:rPr>
          <w:sz w:val="16"/>
        </w:rPr>
        <w:t xml:space="preserve">based and knowledge intensive. </w:t>
      </w:r>
      <w:r w:rsidRPr="005F1A2F">
        <w:rPr>
          <w:rStyle w:val="StyleUnderline"/>
          <w:highlight w:val="yellow"/>
        </w:rPr>
        <w:t>Without IP rights</w:t>
      </w:r>
      <w:r w:rsidRPr="008B6393">
        <w:rPr>
          <w:rStyle w:val="StyleUnderline"/>
        </w:rPr>
        <w:t xml:space="preserve"> as incentives, </w:t>
      </w:r>
      <w:r w:rsidRPr="005F1A2F">
        <w:rPr>
          <w:rStyle w:val="StyleUnderline"/>
          <w:highlight w:val="yellow"/>
        </w:rPr>
        <w:t>there would be less new knowledge and thus less innovation</w:t>
      </w:r>
      <w:r w:rsidRPr="008B6393">
        <w:rPr>
          <w:rStyle w:val="StyleUnderline"/>
        </w:rPr>
        <w:t>.</w:t>
      </w:r>
      <w:r w:rsidRPr="006E3D84">
        <w:rPr>
          <w:sz w:val="16"/>
        </w:rPr>
        <w:t xml:space="preserve"> In the short term, undermining private IP rights may accelerate distribution of goods and services—where the novel knowledge that went into making them already exists. </w:t>
      </w:r>
      <w:r w:rsidRPr="007B66EF">
        <w:rPr>
          <w:rStyle w:val="StyleUnderline"/>
        </w:rPr>
        <w:t xml:space="preserve">But in the long term, </w:t>
      </w:r>
      <w:r w:rsidRPr="005F1A2F">
        <w:rPr>
          <w:rStyle w:val="StyleUnderline"/>
          <w:highlight w:val="yellow"/>
        </w:rPr>
        <w:t>undermining private IP rights</w:t>
      </w:r>
      <w:r w:rsidRPr="008B6393">
        <w:rPr>
          <w:rStyle w:val="StyleUnderline"/>
        </w:rPr>
        <w:t xml:space="preserve"> would </w:t>
      </w:r>
      <w:r w:rsidRPr="005F1A2F">
        <w:rPr>
          <w:rStyle w:val="StyleUnderline"/>
          <w:highlight w:val="yellow"/>
        </w:rPr>
        <w:t>eliminate the incentives that inspire innovation</w:t>
      </w:r>
      <w:r w:rsidRPr="008B6393">
        <w:rPr>
          <w:rStyle w:val="StyleUnderline"/>
        </w:rPr>
        <w:t xml:space="preserve">, thus </w:t>
      </w:r>
      <w:r w:rsidRPr="005F1A2F">
        <w:rPr>
          <w:rStyle w:val="StyleUnderline"/>
          <w:highlight w:val="yellow"/>
        </w:rPr>
        <w:t>preventing</w:t>
      </w:r>
      <w:r w:rsidRPr="008B6393">
        <w:rPr>
          <w:rStyle w:val="StyleUnderline"/>
        </w:rPr>
        <w:t xml:space="preserve"> the discovery and </w:t>
      </w:r>
      <w:r w:rsidRPr="005F1A2F">
        <w:rPr>
          <w:rStyle w:val="StyleUnderline"/>
          <w:highlight w:val="yellow"/>
        </w:rPr>
        <w:t>development of knowledge</w:t>
      </w:r>
      <w:r w:rsidRPr="008B6393">
        <w:rPr>
          <w:rStyle w:val="StyleUnderline"/>
        </w:rPr>
        <w:t xml:space="preserve"> for new goods and services that the world needs.</w:t>
      </w:r>
      <w:r w:rsidRPr="006E3D84">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w:t>
      </w:r>
    </w:p>
    <w:p w14:paraId="792920ED" w14:textId="0AF57B14" w:rsidR="00BA7761" w:rsidRPr="00E62B06" w:rsidRDefault="00BA7761" w:rsidP="00BA7761">
      <w:pPr>
        <w:rPr>
          <w:rFonts w:asciiTheme="majorHAnsi" w:hAnsiTheme="majorHAnsi" w:cstheme="majorHAnsi"/>
        </w:rPr>
      </w:pPr>
      <w:r w:rsidRPr="00E62B06">
        <w:rPr>
          <w:rFonts w:asciiTheme="majorHAnsi" w:hAnsiTheme="majorHAnsi" w:cstheme="majorHAnsi"/>
        </w:rPr>
        <w:t>Wipe Out Species?” 6/4/2014, http://www.quora.com/Why-dont-diseases-completely-wipe-out-species)</w:t>
      </w:r>
    </w:p>
    <w:p w14:paraId="39E12FEA" w14:textId="77777777" w:rsidR="00BA7761" w:rsidRPr="00E62B06" w:rsidRDefault="00BA7761" w:rsidP="00BA7761">
      <w:pPr>
        <w:rPr>
          <w:rFonts w:asciiTheme="majorHAnsi" w:hAnsiTheme="majorHAnsi" w:cstheme="majorHAnsi"/>
          <w:sz w:val="14"/>
        </w:rPr>
      </w:pPr>
      <w:r w:rsidRPr="00E62B06">
        <w:rPr>
          <w:rFonts w:asciiTheme="majorHAnsi" w:hAnsiTheme="majorHAnsi" w:cstheme="majorHAnsi"/>
          <w:sz w:val="14"/>
        </w:rPr>
        <w:t xml:space="preserve">But mostly </w:t>
      </w:r>
      <w:r w:rsidRPr="00055DB9">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E62B06">
        <w:rPr>
          <w:rFonts w:asciiTheme="majorHAnsi" w:hAnsiTheme="majorHAnsi" w:cstheme="majorHAnsi"/>
          <w:sz w:val="14"/>
        </w:rPr>
        <w:t xml:space="preserve"> </w:t>
      </w:r>
      <w:r w:rsidRPr="00E62B06">
        <w:rPr>
          <w:rStyle w:val="StyleUnderline"/>
          <w:rFonts w:asciiTheme="majorHAnsi" w:hAnsiTheme="majorHAnsi" w:cstheme="majorHAnsi"/>
        </w:rPr>
        <w:t>There are</w:t>
      </w:r>
      <w:r w:rsidRPr="00E62B06">
        <w:rPr>
          <w:rFonts w:asciiTheme="majorHAnsi" w:hAnsiTheme="majorHAnsi" w:cstheme="majorHAnsi"/>
          <w:sz w:val="14"/>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055DB9">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055DB9">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055DB9">
        <w:rPr>
          <w:rStyle w:val="StyleUnderline"/>
          <w:rFonts w:asciiTheme="majorHAnsi" w:hAnsiTheme="majorHAnsi" w:cstheme="majorHAnsi"/>
          <w:highlight w:val="green"/>
        </w:rPr>
        <w:t>it becomes</w:t>
      </w:r>
      <w:r w:rsidRPr="00055DB9">
        <w:rPr>
          <w:rFonts w:asciiTheme="majorHAnsi" w:hAnsiTheme="majorHAnsi" w:cstheme="majorHAnsi"/>
          <w:sz w:val="14"/>
          <w:highlight w:val="green"/>
        </w:rPr>
        <w:t xml:space="preserve"> </w:t>
      </w:r>
      <w:r w:rsidRPr="00055DB9">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055DB9">
        <w:rPr>
          <w:rStyle w:val="StyleUnderline"/>
          <w:rFonts w:asciiTheme="majorHAnsi" w:hAnsiTheme="majorHAnsi" w:cstheme="majorHAnsi"/>
          <w:highlight w:val="green"/>
        </w:rPr>
        <w:t xml:space="preserve">diseases tend to </w:t>
      </w:r>
      <w:r w:rsidRPr="00055DB9">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055DB9">
        <w:rPr>
          <w:rStyle w:val="Emphasis"/>
          <w:rFonts w:asciiTheme="majorHAnsi" w:hAnsiTheme="majorHAnsi" w:cstheme="majorHAnsi"/>
          <w:highlight w:val="green"/>
        </w:rPr>
        <w:t>out</w:t>
      </w:r>
      <w:r w:rsidRPr="00E62B06">
        <w:rPr>
          <w:rFonts w:asciiTheme="majorHAnsi" w:hAnsiTheme="majorHAnsi" w:cstheme="majorHAnsi"/>
          <w:sz w:val="14"/>
        </w:rPr>
        <w:t xml:space="preserve"> that way.</w:t>
      </w:r>
      <w:r w:rsidRPr="00E62B06">
        <w:rPr>
          <w:rFonts w:asciiTheme="majorHAnsi" w:hAnsiTheme="majorHAnsi" w:cstheme="majorHAnsi"/>
          <w:sz w:val="12"/>
        </w:rPr>
        <w:t>¶</w:t>
      </w:r>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t>
      </w:r>
      <w:r w:rsidRPr="00E62B06">
        <w:rPr>
          <w:rFonts w:asciiTheme="majorHAnsi" w:hAnsiTheme="majorHAnsi" w:cstheme="majorHAnsi"/>
          <w:sz w:val="14"/>
        </w:rPr>
        <w:lastRenderedPageBreak/>
        <w:t xml:space="preserve">will be a wide range of variants. </w:t>
      </w:r>
      <w:r w:rsidRPr="00055DB9">
        <w:rPr>
          <w:rStyle w:val="StyleUnderline"/>
          <w:rFonts w:asciiTheme="majorHAnsi" w:hAnsiTheme="majorHAnsi" w:cstheme="majorHAnsi"/>
          <w:highlight w:val="green"/>
        </w:rPr>
        <w:t xml:space="preserve">Some hosts may be </w:t>
      </w:r>
      <w:r w:rsidRPr="00055DB9">
        <w:rPr>
          <w:rStyle w:val="Emphasis"/>
          <w:rFonts w:asciiTheme="majorHAnsi" w:hAnsiTheme="majorHAnsi" w:cstheme="majorHAnsi"/>
          <w:highlight w:val="green"/>
        </w:rPr>
        <w:t>naturally resistant.</w:t>
      </w:r>
      <w:r w:rsidRPr="00055DB9">
        <w:rPr>
          <w:rFonts w:asciiTheme="majorHAnsi" w:hAnsiTheme="majorHAnsi" w:cstheme="majorHAnsi"/>
          <w:sz w:val="14"/>
          <w:highlight w:val="green"/>
        </w:rPr>
        <w:t xml:space="preserve"> </w:t>
      </w:r>
      <w:r w:rsidRPr="00397BD9">
        <w:rPr>
          <w:rStyle w:val="StyleUnderline"/>
          <w:rFonts w:asciiTheme="majorHAnsi" w:hAnsiTheme="majorHAnsi" w:cstheme="majorHAnsi"/>
          <w:highlight w:val="green"/>
        </w:rPr>
        <w:t xml:space="preserve">Some pathogens </w:t>
      </w:r>
      <w:r w:rsidRPr="00055DB9">
        <w:rPr>
          <w:rStyle w:val="StyleUnderline"/>
          <w:rFonts w:asciiTheme="majorHAnsi" w:hAnsiTheme="majorHAnsi" w:cstheme="majorHAnsi"/>
          <w:highlight w:val="green"/>
        </w:rPr>
        <w:t xml:space="preserve">will be </w:t>
      </w:r>
      <w:r w:rsidRPr="00055DB9">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055DB9">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055DB9">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055DB9">
        <w:rPr>
          <w:rStyle w:val="Emphasis"/>
          <w:rFonts w:asciiTheme="majorHAnsi" w:hAnsiTheme="majorHAnsi" w:cstheme="majorHAnsi"/>
          <w:highlight w:val="green"/>
        </w:rPr>
        <w:t>pathogen resistance genes</w:t>
      </w:r>
      <w:r w:rsidRPr="00055DB9">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055DB9">
        <w:rPr>
          <w:rStyle w:val="StyleUnderline"/>
          <w:rFonts w:asciiTheme="majorHAnsi" w:hAnsiTheme="majorHAnsi" w:cstheme="majorHAnsi"/>
          <w:highlight w:val="green"/>
        </w:rPr>
        <w:t>have</w:t>
      </w:r>
      <w:r w:rsidRPr="00055DB9">
        <w:rPr>
          <w:rFonts w:asciiTheme="majorHAnsi" w:hAnsiTheme="majorHAnsi" w:cstheme="majorHAnsi"/>
          <w:sz w:val="14"/>
          <w:highlight w:val="green"/>
        </w:rPr>
        <w:t xml:space="preserve"> </w:t>
      </w:r>
      <w:r w:rsidRPr="00055DB9">
        <w:rPr>
          <w:rStyle w:val="Emphasis"/>
          <w:rFonts w:asciiTheme="majorHAnsi" w:hAnsiTheme="majorHAnsi" w:cstheme="majorHAnsi"/>
          <w:highlight w:val="green"/>
        </w:rPr>
        <w:t>spread through the whole population.</w:t>
      </w:r>
      <w:r w:rsidRPr="00055DB9">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7C463EDB" w14:textId="77777777" w:rsidR="00BA7761" w:rsidRPr="005F1A2F" w:rsidRDefault="00BA7761" w:rsidP="00BA7761"/>
    <w:p w14:paraId="1C21A38F" w14:textId="0DE34833" w:rsidR="00935F11" w:rsidRPr="00935F11" w:rsidRDefault="00935F11" w:rsidP="00935F11">
      <w:pPr>
        <w:pStyle w:val="Heading3"/>
      </w:pPr>
      <w:r w:rsidRPr="00935F11">
        <w:lastRenderedPageBreak/>
        <w:t>Contention 3</w:t>
      </w:r>
    </w:p>
    <w:p w14:paraId="3CA62325" w14:textId="77777777" w:rsidR="00935F11" w:rsidRPr="00935F11" w:rsidRDefault="00935F11" w:rsidP="00935F11"/>
    <w:p w14:paraId="26125462" w14:textId="77777777" w:rsidR="00935F11" w:rsidRDefault="00935F11" w:rsidP="00935F11">
      <w:pPr>
        <w:pStyle w:val="Heading4"/>
        <w:spacing w:line="480" w:lineRule="auto"/>
        <w:rPr>
          <w:rStyle w:val="eop"/>
        </w:rPr>
      </w:pPr>
      <w:r>
        <w:rPr>
          <w:rStyle w:val="normaltextrun"/>
        </w:rPr>
        <w:t xml:space="preserve">9. </w:t>
      </w:r>
      <w:r w:rsidRPr="00715C3D">
        <w:rPr>
          <w:rStyle w:val="normaltextrun"/>
        </w:rPr>
        <w:t>[WIPO]</w:t>
      </w:r>
      <w:r>
        <w:rPr>
          <w:rStyle w:val="normaltextrun"/>
        </w:rPr>
        <w:t> </w:t>
      </w:r>
      <w:r w:rsidRPr="00715C3D">
        <w:rPr>
          <w:rStyle w:val="normaltextrun"/>
          <w:b w:val="0"/>
          <w:bCs w:val="0"/>
        </w:rPr>
        <w:t>IP protections is necessary for indigenous people, empirics prove – the aff gets rid of it.</w:t>
      </w:r>
      <w:r>
        <w:rPr>
          <w:rStyle w:val="eop"/>
        </w:rPr>
        <w:t> </w:t>
      </w:r>
    </w:p>
    <w:p w14:paraId="283BE7E7" w14:textId="77777777" w:rsidR="00935F11" w:rsidRPr="00715C3D" w:rsidRDefault="00935F11" w:rsidP="00935F11">
      <w:pPr>
        <w:rPr>
          <w:sz w:val="16"/>
          <w:szCs w:val="16"/>
        </w:rPr>
      </w:pPr>
      <w:r w:rsidRPr="00715C3D">
        <w:rPr>
          <w:rFonts w:eastAsia="Times New Roman"/>
          <w:b/>
          <w:bCs/>
          <w:color w:val="000000"/>
          <w:u w:val="single"/>
          <w:shd w:val="clear" w:color="auto" w:fill="FFFFFF"/>
        </w:rPr>
        <w:t>WIPO</w:t>
      </w:r>
      <w:r w:rsidRPr="00715C3D">
        <w:rPr>
          <w:rFonts w:eastAsia="Times New Roman"/>
          <w:color w:val="000000"/>
          <w:sz w:val="16"/>
          <w:szCs w:val="16"/>
          <w:shd w:val="clear" w:color="auto" w:fill="FFFFFF"/>
        </w:rPr>
        <w:t xml:space="preserve">: World Intellectual </w:t>
      </w:r>
      <w:r w:rsidRPr="00715C3D">
        <w:rPr>
          <w:sz w:val="16"/>
          <w:szCs w:val="16"/>
        </w:rPr>
        <w:t xml:space="preserve">Property Organization. “Intellectual Property and Traditional medical knowledge”, World Intellectual Property Organization. No Date. </w:t>
      </w:r>
      <w:hyperlink r:id="rId13" w:tgtFrame="_blank" w:history="1">
        <w:r w:rsidRPr="00715C3D">
          <w:rPr>
            <w:rStyle w:val="Hyperlink"/>
            <w:sz w:val="16"/>
            <w:szCs w:val="16"/>
          </w:rPr>
          <w:t>https://www.wipo.int/export/sites/www/tk/en/documents/pdf/background_briefs-e-n6-web.pdf</w:t>
        </w:r>
      </w:hyperlink>
      <w:r w:rsidRPr="00715C3D">
        <w:rPr>
          <w:sz w:val="16"/>
          <w:szCs w:val="16"/>
        </w:rPr>
        <w:t>  EM</w:t>
      </w:r>
    </w:p>
    <w:p w14:paraId="1D3C5A84" w14:textId="77777777" w:rsidR="00935F11" w:rsidRPr="00715C3D" w:rsidRDefault="00935F11" w:rsidP="00935F11">
      <w:pPr>
        <w:rPr>
          <w:rFonts w:eastAsia="Times New Roman"/>
          <w:color w:val="000000"/>
          <w:sz w:val="16"/>
          <w:szCs w:val="16"/>
          <w:shd w:val="clear" w:color="auto" w:fill="FFFFFF"/>
        </w:rPr>
      </w:pPr>
    </w:p>
    <w:p w14:paraId="2F694C60" w14:textId="75A3D138" w:rsidR="00935F11" w:rsidRDefault="00935F11" w:rsidP="00935F11">
      <w:pPr>
        <w:spacing w:line="480" w:lineRule="auto"/>
        <w:rPr>
          <w:rFonts w:eastAsia="Times New Roman"/>
          <w:color w:val="000000"/>
          <w:sz w:val="12"/>
          <w:szCs w:val="14"/>
          <w:shd w:val="clear" w:color="auto" w:fill="FFFFFF"/>
        </w:rPr>
      </w:pPr>
      <w:r w:rsidRPr="00715C3D">
        <w:rPr>
          <w:rFonts w:eastAsia="Times New Roman"/>
          <w:color w:val="000000"/>
          <w:sz w:val="12"/>
          <w:szCs w:val="14"/>
          <w:shd w:val="clear" w:color="auto" w:fill="FFFFFF"/>
        </w:rPr>
        <w:t xml:space="preserve"> (</w:t>
      </w:r>
      <w:r w:rsidRPr="00715C3D">
        <w:rPr>
          <w:rFonts w:eastAsia="Times New Roman"/>
          <w:b/>
          <w:bCs/>
          <w:color w:val="000000"/>
          <w:u w:val="single"/>
          <w:shd w:val="clear" w:color="auto" w:fill="FFFF00"/>
        </w:rPr>
        <w:t>WIPO</w:t>
      </w:r>
      <w:r w:rsidRPr="00715C3D">
        <w:rPr>
          <w:rFonts w:eastAsia="Times New Roman"/>
          <w:b/>
          <w:bCs/>
          <w:color w:val="000000"/>
          <w:u w:val="single"/>
          <w:shd w:val="clear" w:color="auto" w:fill="FFFFFF"/>
        </w:rPr>
        <w:t>) </w:t>
      </w:r>
      <w:r w:rsidRPr="00715C3D">
        <w:rPr>
          <w:rFonts w:eastAsia="Times New Roman"/>
          <w:b/>
          <w:bCs/>
          <w:color w:val="000000"/>
          <w:u w:val="single"/>
          <w:shd w:val="clear" w:color="auto" w:fill="FFFF00"/>
        </w:rPr>
        <w:t>is</w:t>
      </w:r>
      <w:r w:rsidRPr="00715C3D">
        <w:rPr>
          <w:rFonts w:eastAsia="Times New Roman"/>
          <w:b/>
          <w:bCs/>
          <w:color w:val="000000"/>
          <w:u w:val="single"/>
          <w:shd w:val="clear" w:color="auto" w:fill="FFFFFF"/>
        </w:rPr>
        <w:t> primarily </w:t>
      </w:r>
      <w:r w:rsidRPr="00715C3D">
        <w:rPr>
          <w:rFonts w:eastAsia="Times New Roman"/>
          <w:b/>
          <w:bCs/>
          <w:color w:val="000000"/>
          <w:u w:val="single"/>
          <w:shd w:val="clear" w:color="auto" w:fill="FFFF00"/>
        </w:rPr>
        <w:t>concerned with</w:t>
      </w:r>
      <w:r w:rsidRPr="00715C3D">
        <w:rPr>
          <w:rFonts w:eastAsia="Times New Roman"/>
          <w:b/>
          <w:bCs/>
          <w:color w:val="000000"/>
          <w:u w:val="single"/>
          <w:shd w:val="clear" w:color="auto" w:fill="FFFFFF"/>
        </w:rPr>
        <w:t> “</w:t>
      </w:r>
      <w:r w:rsidRPr="00715C3D">
        <w:rPr>
          <w:rFonts w:eastAsia="Times New Roman"/>
          <w:b/>
          <w:bCs/>
          <w:color w:val="000000"/>
          <w:u w:val="single"/>
          <w:shd w:val="clear" w:color="auto" w:fill="FFFF00"/>
        </w:rPr>
        <w:t>protection</w:t>
      </w:r>
      <w:r w:rsidRPr="00715C3D">
        <w:rPr>
          <w:rFonts w:eastAsia="Times New Roman"/>
          <w:b/>
          <w:bCs/>
          <w:color w:val="000000"/>
          <w:u w:val="single"/>
          <w:shd w:val="clear" w:color="auto" w:fill="FFFFFF"/>
        </w:rPr>
        <w:t>” </w:t>
      </w:r>
      <w:r w:rsidRPr="00715C3D">
        <w:rPr>
          <w:rFonts w:eastAsia="Times New Roman"/>
          <w:b/>
          <w:bCs/>
          <w:color w:val="000000"/>
          <w:u w:val="single"/>
          <w:shd w:val="clear" w:color="auto" w:fill="FFFF00"/>
        </w:rPr>
        <w:t>of traditional medical knowledge in the IP sense</w:t>
      </w:r>
      <w:r w:rsidRPr="00715C3D">
        <w:rPr>
          <w:rFonts w:eastAsia="Times New Roman"/>
          <w:color w:val="000000"/>
          <w:sz w:val="12"/>
          <w:szCs w:val="14"/>
          <w:shd w:val="clear" w:color="auto" w:fill="FFFFFF"/>
        </w:rPr>
        <w:t> – protection against unauthorized use by third parties</w:t>
      </w:r>
      <w:r w:rsidRPr="00715C3D">
        <w:rPr>
          <w:rFonts w:eastAsia="Times New Roman"/>
          <w:b/>
          <w:bCs/>
          <w:color w:val="000000"/>
          <w:u w:val="single"/>
          <w:shd w:val="clear" w:color="auto" w:fill="FFFF00"/>
        </w:rPr>
        <w:t>.</w:t>
      </w:r>
      <w:r w:rsidRPr="00715C3D">
        <w:rPr>
          <w:rFonts w:eastAsia="Times New Roman"/>
          <w:color w:val="000000"/>
          <w:sz w:val="12"/>
          <w:szCs w:val="14"/>
          <w:shd w:val="clear" w:color="auto" w:fill="FFFFFF"/>
        </w:rPr>
        <w:t> Negotiations currently underway in the WIPO Intergovernmental Committee on Intellectual Property and Genetic Resources, Traditional Knowledge and Folklore (IGC) seek to develop an international legal instrument that would provide effective protection of traditional cultural expressions/folklore and traditional knowledge (including traditional medical knowledge), and address the IP aspects of access to and benefit-sharing of genetic resources. Calls for the protection of traditional medical knowledge are often based on a number of cases involving misappropriation by unauthorized third parties, who have patented compounds derived from traditional medicines without the prior consent of traditional medical knowledge holders and without fair compensation. </w:t>
      </w:r>
      <w:r w:rsidRPr="00715C3D">
        <w:rPr>
          <w:rFonts w:eastAsia="Times New Roman"/>
          <w:b/>
          <w:bCs/>
          <w:color w:val="000000"/>
          <w:u w:val="single"/>
          <w:shd w:val="clear" w:color="auto" w:fill="FFFF00"/>
        </w:rPr>
        <w:t>Examples of patents based on traditional Indian medicine</w:t>
      </w:r>
      <w:r w:rsidRPr="00715C3D">
        <w:rPr>
          <w:rFonts w:eastAsia="Times New Roman"/>
          <w:b/>
          <w:bCs/>
          <w:color w:val="000000"/>
          <w:u w:val="single"/>
          <w:shd w:val="clear" w:color="auto" w:fill="FFFFFF"/>
        </w:rPr>
        <w:t> </w:t>
      </w:r>
      <w:r w:rsidRPr="00715C3D">
        <w:rPr>
          <w:rFonts w:eastAsia="Times New Roman"/>
          <w:b/>
          <w:bCs/>
          <w:color w:val="000000"/>
          <w:u w:val="single"/>
          <w:shd w:val="clear" w:color="auto" w:fill="FFFF00"/>
        </w:rPr>
        <w:t>have included</w:t>
      </w:r>
      <w:r w:rsidRPr="00715C3D">
        <w:rPr>
          <w:rFonts w:eastAsia="Times New Roman"/>
          <w:b/>
          <w:bCs/>
          <w:color w:val="000000"/>
          <w:u w:val="single"/>
          <w:shd w:val="clear" w:color="auto" w:fill="FFFFFF"/>
        </w:rPr>
        <w:t> the use of </w:t>
      </w:r>
      <w:r w:rsidRPr="00715C3D">
        <w:rPr>
          <w:rFonts w:eastAsia="Times New Roman"/>
          <w:b/>
          <w:bCs/>
          <w:color w:val="000000"/>
          <w:u w:val="single"/>
          <w:shd w:val="clear" w:color="auto" w:fill="FFFF00"/>
        </w:rPr>
        <w:t>turmeric for healing wounds, the anti-fungal properties</w:t>
      </w:r>
      <w:r w:rsidRPr="00715C3D">
        <w:rPr>
          <w:rFonts w:eastAsia="Times New Roman"/>
          <w:b/>
          <w:bCs/>
          <w:color w:val="000000"/>
          <w:u w:val="single"/>
          <w:shd w:val="clear" w:color="auto" w:fill="FFFFFF"/>
        </w:rPr>
        <w:t> of neem, </w:t>
      </w:r>
      <w:r w:rsidRPr="00715C3D">
        <w:rPr>
          <w:rFonts w:eastAsia="Times New Roman"/>
          <w:b/>
          <w:bCs/>
          <w:color w:val="000000"/>
          <w:u w:val="single"/>
          <w:shd w:val="clear" w:color="auto" w:fill="FFFF00"/>
        </w:rPr>
        <w:t>and a diabetes medicine</w:t>
      </w:r>
      <w:r w:rsidRPr="00715C3D">
        <w:rPr>
          <w:rFonts w:eastAsia="Times New Roman"/>
          <w:color w:val="000000"/>
          <w:sz w:val="12"/>
          <w:szCs w:val="14"/>
          <w:shd w:val="clear" w:color="auto" w:fill="FFFFFF"/>
        </w:rPr>
        <w:t> made from extract of jamun</w:t>
      </w:r>
      <w:r w:rsidRPr="00715C3D">
        <w:rPr>
          <w:rFonts w:eastAsia="Times New Roman"/>
          <w:b/>
          <w:bCs/>
          <w:color w:val="000000"/>
          <w:u w:val="single"/>
          <w:shd w:val="clear" w:color="auto" w:fill="FFFF00"/>
        </w:rPr>
        <w:t>.</w:t>
      </w:r>
      <w:r w:rsidRPr="00715C3D">
        <w:rPr>
          <w:rFonts w:eastAsia="Times New Roman"/>
          <w:color w:val="000000"/>
          <w:sz w:val="12"/>
          <w:szCs w:val="14"/>
          <w:shd w:val="clear" w:color="auto" w:fill="FFFFFF"/>
        </w:rPr>
        <w:t> All three patents were subsequently revoked. </w:t>
      </w:r>
    </w:p>
    <w:p w14:paraId="624CEA25" w14:textId="590E4042" w:rsidR="00935F11" w:rsidRDefault="00935F11" w:rsidP="00935F11">
      <w:pPr>
        <w:rPr>
          <w:lang w:val="fr-FR"/>
        </w:rPr>
      </w:pPr>
    </w:p>
    <w:p w14:paraId="12C417AB" w14:textId="07CCBFFC" w:rsidR="00BA7761" w:rsidRPr="00BA7761" w:rsidRDefault="00BA7761" w:rsidP="00BA7761">
      <w:pPr>
        <w:rPr>
          <w:lang w:val="fr-FR"/>
        </w:rPr>
      </w:pPr>
    </w:p>
    <w:p w14:paraId="54EDD740" w14:textId="43678EA3" w:rsidR="00BA7761" w:rsidRPr="00BA7761" w:rsidRDefault="00BA7761" w:rsidP="00BA7761">
      <w:pPr>
        <w:rPr>
          <w:lang w:val="fr-FR"/>
        </w:rPr>
      </w:pPr>
    </w:p>
    <w:p w14:paraId="76D7DBA1" w14:textId="52119637" w:rsidR="00BA7761" w:rsidRPr="00BA7761" w:rsidRDefault="00BA7761" w:rsidP="00BA7761">
      <w:pPr>
        <w:rPr>
          <w:lang w:val="fr-FR"/>
        </w:rPr>
      </w:pPr>
    </w:p>
    <w:p w14:paraId="07BC9706" w14:textId="68FA68E4" w:rsidR="00BA7761" w:rsidRPr="00BA7761" w:rsidRDefault="00BA7761" w:rsidP="00BA7761">
      <w:pPr>
        <w:rPr>
          <w:lang w:val="fr-FR"/>
        </w:rPr>
      </w:pPr>
    </w:p>
    <w:p w14:paraId="6996D701" w14:textId="5AC33BF2" w:rsidR="00BA7761" w:rsidRPr="00BA7761" w:rsidRDefault="00BA7761" w:rsidP="00BA7761">
      <w:pPr>
        <w:rPr>
          <w:lang w:val="fr-FR"/>
        </w:rPr>
      </w:pPr>
    </w:p>
    <w:p w14:paraId="0EDF930D" w14:textId="32190EEC" w:rsidR="00BA7761" w:rsidRPr="00BA7761" w:rsidRDefault="00BA7761" w:rsidP="00BA7761">
      <w:pPr>
        <w:rPr>
          <w:lang w:val="fr-FR"/>
        </w:rPr>
      </w:pPr>
    </w:p>
    <w:p w14:paraId="59153388" w14:textId="77777777" w:rsidR="00BA7761" w:rsidRDefault="00BA7761" w:rsidP="00BA7761"/>
    <w:p w14:paraId="1118A438" w14:textId="77777777" w:rsidR="00BA7761" w:rsidRPr="00BA7761" w:rsidRDefault="00BA7761" w:rsidP="00BA7761">
      <w:pPr>
        <w:jc w:val="center"/>
      </w:pPr>
    </w:p>
    <w:sectPr w:rsidR="00BA7761" w:rsidRPr="00BA776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D5932"/>
    <w:multiLevelType w:val="hybridMultilevel"/>
    <w:tmpl w:val="67EA1742"/>
    <w:lvl w:ilvl="0" w:tplc="CBCE53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int="eastAsia"/>
      </w:rPr>
    </w:lvl>
    <w:lvl w:ilvl="8" w:tplc="0409001B" w:tentative="1">
      <w:start w:val="1"/>
      <w:numFmt w:val="lowerRoman"/>
      <w:lvlText w:val="%9."/>
      <w:lvlJc w:val="right"/>
      <w:pPr>
        <w:ind w:left="4320" w:hanging="480"/>
      </w:pPr>
    </w:lvl>
  </w:abstractNum>
  <w:abstractNum w:abstractNumId="12" w15:restartNumberingAfterBreak="0">
    <w:nsid w:val="0B363909"/>
    <w:multiLevelType w:val="multilevel"/>
    <w:tmpl w:val="822EC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C14EA"/>
    <w:multiLevelType w:val="multilevel"/>
    <w:tmpl w:val="2AA21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E60A9B"/>
    <w:multiLevelType w:val="hybridMultilevel"/>
    <w:tmpl w:val="5A225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3D701D"/>
    <w:multiLevelType w:val="multilevel"/>
    <w:tmpl w:val="931CFC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E7F6B20"/>
    <w:multiLevelType w:val="multilevel"/>
    <w:tmpl w:val="F9A000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74408"/>
    <w:multiLevelType w:val="multilevel"/>
    <w:tmpl w:val="48BE1D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6"/>
  </w:num>
  <w:num w:numId="16">
    <w:abstractNumId w:val="1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66F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6F6"/>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4E6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5F11"/>
    <w:rsid w:val="009509D5"/>
    <w:rsid w:val="009538F5"/>
    <w:rsid w:val="00957187"/>
    <w:rsid w:val="00960255"/>
    <w:rsid w:val="009603E1"/>
    <w:rsid w:val="00961C9D"/>
    <w:rsid w:val="00963065"/>
    <w:rsid w:val="0097151F"/>
    <w:rsid w:val="00972B18"/>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A7761"/>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131F"/>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852CD"/>
  <w14:defaultImageDpi w14:val="300"/>
  <w15:docId w15:val="{B1CA60DD-F5B6-C745-98C5-EFB3D3FB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972B1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72B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2B18"/>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72B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972B1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72B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2B18"/>
  </w:style>
  <w:style w:type="character" w:customStyle="1" w:styleId="Heading1Char">
    <w:name w:val="Heading 1 Char"/>
    <w:aliases w:val="Pocket Char"/>
    <w:basedOn w:val="DefaultParagraphFont"/>
    <w:link w:val="Heading1"/>
    <w:uiPriority w:val="9"/>
    <w:rsid w:val="00972B1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72B1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72B1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972B18"/>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972B18"/>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72B18"/>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972B18"/>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972B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972B18"/>
    <w:rPr>
      <w:color w:val="auto"/>
      <w:u w:val="none"/>
    </w:rPr>
  </w:style>
  <w:style w:type="paragraph" w:styleId="DocumentMap">
    <w:name w:val="Document Map"/>
    <w:basedOn w:val="Normal"/>
    <w:link w:val="DocumentMapChar"/>
    <w:uiPriority w:val="99"/>
    <w:semiHidden/>
    <w:unhideWhenUsed/>
    <w:rsid w:val="00972B1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72B18"/>
    <w:rPr>
      <w:rFonts w:ascii="Lucida Grande" w:hAnsi="Lucida Grande" w:cs="Lucida Grande"/>
    </w:rPr>
  </w:style>
  <w:style w:type="paragraph" w:styleId="ListParagraph">
    <w:name w:val="List Paragraph"/>
    <w:basedOn w:val="Normal"/>
    <w:uiPriority w:val="34"/>
    <w:qFormat/>
    <w:rsid w:val="00574E68"/>
    <w:pPr>
      <w:ind w:left="720"/>
      <w:contextualSpacing/>
    </w:pPr>
  </w:style>
  <w:style w:type="paragraph" w:customStyle="1" w:styleId="textbold">
    <w:name w:val="text bold"/>
    <w:basedOn w:val="Normal"/>
    <w:link w:val="Emphasis"/>
    <w:uiPriority w:val="20"/>
    <w:qFormat/>
    <w:rsid w:val="00935F11"/>
    <w:pPr>
      <w:ind w:left="720"/>
    </w:pPr>
    <w:rPr>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35F11"/>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99"/>
    <w:qFormat/>
    <w:rsid w:val="00935F11"/>
  </w:style>
  <w:style w:type="character" w:customStyle="1" w:styleId="TitleChar">
    <w:name w:val="Title Char"/>
    <w:aliases w:val="Cites and Cards Char,UNDERLINE Char,Bold Underlined Char,title Char"/>
    <w:basedOn w:val="DefaultParagraphFont"/>
    <w:link w:val="Title"/>
    <w:uiPriority w:val="6"/>
    <w:qFormat/>
    <w:rsid w:val="00935F11"/>
    <w:rPr>
      <w:u w:val="single"/>
    </w:rPr>
  </w:style>
  <w:style w:type="paragraph" w:styleId="Title">
    <w:name w:val="Title"/>
    <w:aliases w:val="Cites and Cards,UNDERLINE,Bold Underlined,title"/>
    <w:basedOn w:val="Normal"/>
    <w:next w:val="Normal"/>
    <w:link w:val="TitleChar"/>
    <w:uiPriority w:val="6"/>
    <w:qFormat/>
    <w:rsid w:val="00935F11"/>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35F11"/>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935F11"/>
  </w:style>
  <w:style w:type="character" w:customStyle="1" w:styleId="eop">
    <w:name w:val="eop"/>
    <w:basedOn w:val="DefaultParagraphFont"/>
    <w:rsid w:val="00935F11"/>
  </w:style>
  <w:style w:type="paragraph" w:customStyle="1" w:styleId="paragraph">
    <w:name w:val="paragraph"/>
    <w:basedOn w:val="Normal"/>
    <w:rsid w:val="00BA7761"/>
    <w:pPr>
      <w:spacing w:before="100" w:beforeAutospacing="1" w:after="100" w:afterAutospacing="1" w:line="240" w:lineRule="auto"/>
    </w:pPr>
    <w:rPr>
      <w:rFonts w:eastAsia="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export/sites/www/tk/en/documents/pdf/background_briefs-e-n6-web.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to.org/free-trade-bulletin/unnecessary-proposal-wto-waiver-intellectual-property-rights-covid-19-vaccin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10.5149/9781469663746_robins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upress.umn.edu/book-division/books/toward-a-global-idea-of-race"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10144</Words>
  <Characters>57827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6</cp:revision>
  <dcterms:created xsi:type="dcterms:W3CDTF">2021-09-17T19:52:00Z</dcterms:created>
  <dcterms:modified xsi:type="dcterms:W3CDTF">2021-09-19T18:08:00Z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