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4404E" w14:textId="5D55AA8F" w:rsidR="00873D31" w:rsidRDefault="00873D31" w:rsidP="00E37110">
      <w:pPr>
        <w:pStyle w:val="Heading1"/>
        <w:ind w:right="-720"/>
        <w:rPr>
          <w:rStyle w:val="StyleUnderline"/>
          <w:b/>
          <w:sz w:val="52"/>
          <w:szCs w:val="52"/>
          <w:u w:val="none"/>
        </w:rPr>
      </w:pPr>
      <w:r>
        <w:rPr>
          <w:rStyle w:val="StyleUnderline"/>
          <w:b/>
          <w:sz w:val="52"/>
          <w:szCs w:val="52"/>
          <w:u w:val="none"/>
        </w:rPr>
        <w:t xml:space="preserve">Disclosure </w:t>
      </w:r>
    </w:p>
    <w:p w14:paraId="3A7D0FA2" w14:textId="37404744" w:rsidR="00873D31" w:rsidRPr="00873D31" w:rsidRDefault="00873D31" w:rsidP="00873D31">
      <w:r>
        <w:t xml:space="preserve">A interpretation – debaters at all TOC bid distributing tournaments must disclose their constructive positives on the NDCA wiki an hour after the round it was first read. Or at very least provide contact info </w:t>
      </w:r>
    </w:p>
    <w:p w14:paraId="207C32C8" w14:textId="57B981BA" w:rsidR="00873D31" w:rsidRDefault="00873D31" w:rsidP="00873D31">
      <w:r>
        <w:t xml:space="preserve">B violation – didn’t disclose and don’t have wiki </w:t>
      </w:r>
    </w:p>
    <w:p w14:paraId="57B4E617" w14:textId="292CC9FD" w:rsidR="00873D31" w:rsidRDefault="00873D31" w:rsidP="00873D31">
      <w:r>
        <w:rPr>
          <w:noProof/>
        </w:rPr>
        <w:drawing>
          <wp:inline distT="0" distB="0" distL="0" distR="0" wp14:anchorId="77F0983E" wp14:editId="734EE2E8">
            <wp:extent cx="6057900" cy="5613400"/>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pic:nvPicPr>
                  <pic:blipFill>
                    <a:blip r:embed="rId9"/>
                    <a:stretch>
                      <a:fillRect/>
                    </a:stretch>
                  </pic:blipFill>
                  <pic:spPr>
                    <a:xfrm>
                      <a:off x="0" y="0"/>
                      <a:ext cx="6057900" cy="5613400"/>
                    </a:xfrm>
                    <a:prstGeom prst="rect">
                      <a:avLst/>
                    </a:prstGeom>
                  </pic:spPr>
                </pic:pic>
              </a:graphicData>
            </a:graphic>
          </wp:inline>
        </w:drawing>
      </w:r>
      <w:r>
        <w:rPr>
          <w:noProof/>
        </w:rPr>
        <w:drawing>
          <wp:inline distT="0" distB="0" distL="0" distR="0" wp14:anchorId="364DB232" wp14:editId="44926A89">
            <wp:extent cx="6896100" cy="4445000"/>
            <wp:effectExtent l="0" t="0" r="0" b="0"/>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10"/>
                    <a:stretch>
                      <a:fillRect/>
                    </a:stretch>
                  </pic:blipFill>
                  <pic:spPr>
                    <a:xfrm>
                      <a:off x="0" y="0"/>
                      <a:ext cx="6896100" cy="4445000"/>
                    </a:xfrm>
                    <a:prstGeom prst="rect">
                      <a:avLst/>
                    </a:prstGeom>
                  </pic:spPr>
                </pic:pic>
              </a:graphicData>
            </a:graphic>
          </wp:inline>
        </w:drawing>
      </w:r>
    </w:p>
    <w:p w14:paraId="51EBEC7A" w14:textId="77777777" w:rsidR="00873D31" w:rsidRDefault="00873D31" w:rsidP="00873D31">
      <w:pPr>
        <w:pStyle w:val="Heading4"/>
        <w:keepNext w:val="0"/>
        <w:keepLines w:val="0"/>
        <w:numPr>
          <w:ilvl w:val="0"/>
          <w:numId w:val="12"/>
        </w:numPr>
        <w:spacing w:before="0" w:line="240" w:lineRule="auto"/>
        <w:rPr>
          <w:rFonts w:cs="Arial"/>
        </w:rPr>
      </w:pPr>
      <w:r w:rsidRPr="00FC3313">
        <w:rPr>
          <w:rFonts w:cs="Arial"/>
        </w:rPr>
        <w:t xml:space="preserve">Argument quality  </w:t>
      </w:r>
    </w:p>
    <w:p w14:paraId="62DBE247" w14:textId="77777777" w:rsidR="00873D31" w:rsidRPr="00EF123B" w:rsidRDefault="00873D31" w:rsidP="00873D31"/>
    <w:p w14:paraId="2884B575" w14:textId="77777777" w:rsidR="00873D31" w:rsidRPr="00EF123B" w:rsidRDefault="00873D31" w:rsidP="00873D31">
      <w:pPr>
        <w:pStyle w:val="Heading4"/>
        <w:rPr>
          <w:rFonts w:cs="Arial"/>
        </w:rPr>
      </w:pPr>
      <w:r w:rsidRPr="00EF123B">
        <w:rPr>
          <w:rFonts w:cs="Arial"/>
        </w:rPr>
        <w:t xml:space="preserve">Disclosure improves second-line argumentation. In the status quo, debaters are forced to spend more time researching and writing answers on the first line of argumentation; having frontlines for your case in the 2NR or the 1AR is an advantage, not an expectation. If both sides had equal information to prepare first-line answers, debaters would have to devise more creative and thoughtful second-line arguments. </w:t>
      </w:r>
    </w:p>
    <w:p w14:paraId="0632000E" w14:textId="77777777" w:rsidR="00873D31" w:rsidRDefault="00873D31" w:rsidP="00873D31">
      <w:pPr>
        <w:widowControl w:val="0"/>
        <w:autoSpaceDE w:val="0"/>
        <w:autoSpaceDN w:val="0"/>
        <w:adjustRightInd w:val="0"/>
        <w:ind w:right="-720"/>
        <w:rPr>
          <w:b/>
        </w:rPr>
      </w:pPr>
    </w:p>
    <w:p w14:paraId="4738D58E" w14:textId="77777777" w:rsidR="00873D31" w:rsidRPr="00FC3313" w:rsidRDefault="00873D31" w:rsidP="00873D31">
      <w:pPr>
        <w:pStyle w:val="Heading4"/>
        <w:rPr>
          <w:rFonts w:cs="Arial"/>
        </w:rPr>
      </w:pPr>
      <w:r w:rsidRPr="00FC3313">
        <w:rPr>
          <w:rFonts w:cs="Arial"/>
        </w:rPr>
        <w:t>B. Evidence ethics</w:t>
      </w:r>
    </w:p>
    <w:p w14:paraId="6A657277" w14:textId="77777777" w:rsidR="00873D31" w:rsidRPr="00EF3F96" w:rsidRDefault="00873D31" w:rsidP="00873D31">
      <w:pPr>
        <w:widowControl w:val="0"/>
        <w:autoSpaceDE w:val="0"/>
        <w:autoSpaceDN w:val="0"/>
        <w:adjustRightInd w:val="0"/>
        <w:ind w:right="-720"/>
        <w:rPr>
          <w:sz w:val="16"/>
        </w:rPr>
      </w:pPr>
    </w:p>
    <w:p w14:paraId="50E51CD1" w14:textId="77777777" w:rsidR="00873D31" w:rsidRPr="00EF123B" w:rsidRDefault="00873D31" w:rsidP="00873D31">
      <w:pPr>
        <w:pStyle w:val="Heading4"/>
        <w:rPr>
          <w:rFonts w:cs="Arial"/>
        </w:rPr>
      </w:pPr>
      <w:r w:rsidRPr="00EF123B">
        <w:rPr>
          <w:rFonts w:cs="Arial"/>
        </w:rPr>
        <w:t xml:space="preserve">disclosure is the only way to prevent evidence distortion before it occurs. Without transparency and publicity, competitors have no way to check their opponents' evidence until after the debate, after the wrong has occurred, and decisions disclosed. Misrepresentation of evidence harms the educational process because it rewards students for butchering academic articles and avoiding research. </w:t>
      </w:r>
    </w:p>
    <w:p w14:paraId="008F52C0" w14:textId="77777777" w:rsidR="00873D31" w:rsidRPr="00EF3F96" w:rsidRDefault="00873D31" w:rsidP="00873D31">
      <w:pPr>
        <w:widowControl w:val="0"/>
        <w:autoSpaceDE w:val="0"/>
        <w:autoSpaceDN w:val="0"/>
        <w:adjustRightInd w:val="0"/>
        <w:ind w:right="-720"/>
        <w:rPr>
          <w:sz w:val="16"/>
        </w:rPr>
      </w:pPr>
    </w:p>
    <w:p w14:paraId="1566348B" w14:textId="77777777" w:rsidR="00873D31" w:rsidRDefault="00873D31" w:rsidP="00873D31">
      <w:pPr>
        <w:ind w:right="-720"/>
        <w:rPr>
          <w:rStyle w:val="StyleUnderline"/>
          <w:b w:val="0"/>
          <w:u w:val="none"/>
        </w:rPr>
      </w:pPr>
      <w:r w:rsidRPr="00494311">
        <w:rPr>
          <w:rStyle w:val="StyleUnderline"/>
          <w:b w:val="0"/>
          <w:u w:val="none"/>
        </w:rPr>
        <w:t xml:space="preserve">Its </w:t>
      </w:r>
      <w:r>
        <w:rPr>
          <w:rStyle w:val="StyleUnderline"/>
          <w:b w:val="0"/>
          <w:u w:val="none"/>
        </w:rPr>
        <w:t>advocacy skills – thts the reason why schools fund debate and is how debate functions with comparing methodologies</w:t>
      </w:r>
    </w:p>
    <w:p w14:paraId="0CFA7318" w14:textId="77777777" w:rsidR="00873D31" w:rsidRDefault="00873D31" w:rsidP="00873D31"/>
    <w:p w14:paraId="7F1E2057" w14:textId="77777777" w:rsidR="00873D31" w:rsidRDefault="00873D31" w:rsidP="00873D31">
      <w:pPr>
        <w:pStyle w:val="Heading4"/>
        <w:spacing w:line="480" w:lineRule="auto"/>
        <w:rPr>
          <w:b w:val="0"/>
        </w:rPr>
      </w:pPr>
      <w:r>
        <w:t xml:space="preserve">[Implication] </w:t>
      </w:r>
      <w:r w:rsidRPr="00562592">
        <w:t>DROP THE DEBATER:</w:t>
      </w:r>
      <w:r>
        <w:rPr>
          <w:b w:val="0"/>
        </w:rPr>
        <w:t xml:space="preserve"> they've already skewed the round – dropping the arg means kicking the aff – destroys debate with nothing to advocate for or against.</w:t>
      </w:r>
    </w:p>
    <w:p w14:paraId="41CBB024" w14:textId="77777777" w:rsidR="00873D31" w:rsidRDefault="00873D31" w:rsidP="00873D31"/>
    <w:p w14:paraId="3E3120FB" w14:textId="77777777" w:rsidR="00873D31" w:rsidRDefault="00873D31" w:rsidP="00873D31">
      <w:pPr>
        <w:pStyle w:val="Heading4"/>
        <w:spacing w:line="480" w:lineRule="auto"/>
        <w:rPr>
          <w:b w:val="0"/>
        </w:rPr>
      </w:pPr>
      <w:r>
        <w:t xml:space="preserve">[No RVIs] NO RVIs: </w:t>
      </w:r>
    </w:p>
    <w:p w14:paraId="7DCB1718" w14:textId="77777777" w:rsidR="00873D31" w:rsidRDefault="00873D31" w:rsidP="00873D31">
      <w:pPr>
        <w:spacing w:line="480" w:lineRule="auto"/>
      </w:pPr>
      <w:r w:rsidRPr="00447ED6">
        <w:rPr>
          <w:b/>
        </w:rPr>
        <w:t>1.</w:t>
      </w:r>
      <w:r>
        <w:t xml:space="preserve"> CHILLING EFFECT: RVIs encourage debaters to be abusive and win on Theory, which destroys the purpose of it to check abuse. </w:t>
      </w:r>
    </w:p>
    <w:p w14:paraId="7341F2B8" w14:textId="77777777" w:rsidR="00873D31" w:rsidRDefault="00873D31" w:rsidP="00873D31">
      <w:pPr>
        <w:spacing w:line="480" w:lineRule="auto"/>
      </w:pPr>
      <w:r w:rsidRPr="00447ED6">
        <w:rPr>
          <w:b/>
        </w:rPr>
        <w:t>2.</w:t>
      </w:r>
      <w:r>
        <w:t xml:space="preserve"> RVIs make no sense on Theory. Just as you wouldn't win for reading a 6-minute aff, it's expected that you're not abusive, so you can't win on it.</w:t>
      </w:r>
    </w:p>
    <w:p w14:paraId="4409788D" w14:textId="77777777" w:rsidR="00873D31" w:rsidRDefault="00873D31" w:rsidP="00873D31"/>
    <w:p w14:paraId="3A628EDE" w14:textId="77777777" w:rsidR="00873D31" w:rsidRPr="0072767B" w:rsidRDefault="00873D31" w:rsidP="00873D31">
      <w:pPr>
        <w:pStyle w:val="Heading4"/>
        <w:spacing w:line="480" w:lineRule="auto"/>
        <w:rPr>
          <w:b w:val="0"/>
        </w:rPr>
      </w:pPr>
      <w:r>
        <w:t xml:space="preserve">[Competing Interps] USE COMPETING INTERPS: </w:t>
      </w:r>
      <w:r>
        <w:rPr>
          <w:b w:val="0"/>
        </w:rPr>
        <w:t>Theory is a binary – you can't be "reasonably" abusive. Competing interps makes them justify the aff – drop them if they can't.</w:t>
      </w:r>
    </w:p>
    <w:p w14:paraId="720FA5B9" w14:textId="77777777" w:rsidR="00873D31" w:rsidRDefault="00873D31" w:rsidP="00873D31">
      <w:r>
        <w:t>Also benibab 5 evidence means you evaluate theory first because norm setting is a pre req to morality and ethics</w:t>
      </w:r>
    </w:p>
    <w:p w14:paraId="5B1A22AA" w14:textId="77777777" w:rsidR="00873D31" w:rsidRPr="00873D31" w:rsidRDefault="00873D31" w:rsidP="00873D31"/>
    <w:p w14:paraId="1B355CB3" w14:textId="30589A4D" w:rsidR="00E37110" w:rsidRPr="00437894" w:rsidRDefault="00E37110" w:rsidP="00E37110">
      <w:pPr>
        <w:pStyle w:val="Heading1"/>
        <w:ind w:right="-720"/>
        <w:rPr>
          <w:rStyle w:val="StyleUnderline"/>
          <w:b/>
          <w:sz w:val="52"/>
          <w:szCs w:val="52"/>
          <w:u w:val="none"/>
        </w:rPr>
      </w:pPr>
      <w:r>
        <w:rPr>
          <w:rStyle w:val="StyleUnderline"/>
          <w:b/>
          <w:sz w:val="52"/>
          <w:szCs w:val="52"/>
          <w:u w:val="none"/>
        </w:rPr>
        <w:t>K (EF K)</w:t>
      </w:r>
    </w:p>
    <w:p w14:paraId="693207A1" w14:textId="77777777" w:rsidR="00E37110" w:rsidRPr="00A8412C" w:rsidRDefault="00E37110" w:rsidP="00E37110">
      <w:pPr>
        <w:pStyle w:val="Heading2"/>
        <w:ind w:right="-720"/>
        <w:rPr>
          <w:u w:val="single"/>
        </w:rPr>
      </w:pPr>
      <w:r>
        <w:rPr>
          <w:u w:val="single"/>
        </w:rPr>
        <w:t xml:space="preserve">Framework </w:t>
      </w:r>
    </w:p>
    <w:p w14:paraId="3F5BAC11" w14:textId="77777777" w:rsidR="00E37110" w:rsidRDefault="00E37110" w:rsidP="00E37110">
      <w:pPr>
        <w:ind w:right="-720"/>
      </w:pPr>
    </w:p>
    <w:p w14:paraId="3AE4D654" w14:textId="77777777" w:rsidR="00E37110" w:rsidRPr="008A499B" w:rsidRDefault="00E37110" w:rsidP="00E37110">
      <w:pPr>
        <w:pStyle w:val="Heading4"/>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77FF194C" w14:textId="77777777" w:rsidR="00E37110" w:rsidRDefault="00E37110" w:rsidP="00E37110">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107A6F13" w14:textId="77777777" w:rsidR="00E37110" w:rsidRPr="00C42813" w:rsidRDefault="00E37110" w:rsidP="00E37110">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4403E61F" w14:textId="77777777" w:rsidR="00E37110" w:rsidRPr="00A8412C" w:rsidRDefault="00E37110" w:rsidP="00E37110">
      <w:pPr>
        <w:ind w:right="-720"/>
      </w:pPr>
    </w:p>
    <w:p w14:paraId="64A01245" w14:textId="77777777" w:rsidR="00E37110" w:rsidRPr="00471722" w:rsidRDefault="00E37110" w:rsidP="00E37110">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6BE9C731" w14:textId="77777777" w:rsidR="00E37110" w:rsidRPr="008C13D3" w:rsidRDefault="00E37110" w:rsidP="00E37110">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028B92BF" w14:textId="77777777" w:rsidR="00E37110" w:rsidRDefault="00E37110" w:rsidP="00E37110">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3F896B40" w14:textId="77777777" w:rsidR="00E37110" w:rsidRDefault="00E37110" w:rsidP="00E37110">
      <w:pPr>
        <w:ind w:right="-720"/>
        <w:rPr>
          <w:sz w:val="16"/>
          <w:szCs w:val="16"/>
        </w:rPr>
      </w:pPr>
    </w:p>
    <w:p w14:paraId="15E44322" w14:textId="77777777" w:rsidR="00E37110" w:rsidRDefault="00E37110" w:rsidP="00E37110">
      <w:pPr>
        <w:ind w:right="-720"/>
        <w:rPr>
          <w:sz w:val="16"/>
          <w:szCs w:val="16"/>
        </w:rPr>
      </w:pPr>
    </w:p>
    <w:p w14:paraId="70F02167" w14:textId="77777777" w:rsidR="00E37110" w:rsidRPr="004209C6" w:rsidRDefault="00E37110" w:rsidP="00E37110">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473E5325" w14:textId="77777777" w:rsidR="00E37110" w:rsidRDefault="00E37110" w:rsidP="00E37110">
      <w:pPr>
        <w:ind w:right="-720"/>
        <w:rPr>
          <w:sz w:val="16"/>
          <w:szCs w:val="16"/>
        </w:rPr>
      </w:pPr>
    </w:p>
    <w:p w14:paraId="3D088D7B" w14:textId="77777777" w:rsidR="00E37110" w:rsidRDefault="00E37110" w:rsidP="00E37110">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0C2875C3" w14:textId="77777777" w:rsidR="00E37110" w:rsidRPr="004D68B5" w:rsidRDefault="00E37110" w:rsidP="00E37110">
      <w:pPr>
        <w:ind w:right="-720"/>
      </w:pPr>
    </w:p>
    <w:p w14:paraId="073A77A9" w14:textId="77777777" w:rsidR="00E37110" w:rsidRDefault="00E37110" w:rsidP="00E37110">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690D3C40" w14:textId="77777777" w:rsidR="00E37110" w:rsidRDefault="00E37110" w:rsidP="00E37110">
      <w:pPr>
        <w:spacing w:line="480" w:lineRule="auto"/>
        <w:ind w:right="-720"/>
        <w:rPr>
          <w:sz w:val="16"/>
        </w:rPr>
      </w:pPr>
    </w:p>
    <w:p w14:paraId="3BCD4362" w14:textId="77777777" w:rsidR="00E37110" w:rsidRPr="001D5F21" w:rsidRDefault="00E37110" w:rsidP="00E37110">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4C9EE22A" w14:textId="77777777" w:rsidR="00E37110" w:rsidRDefault="00E37110" w:rsidP="00E37110">
      <w:pPr>
        <w:pStyle w:val="Heading2"/>
        <w:ind w:right="-720"/>
        <w:rPr>
          <w:u w:val="single"/>
        </w:rPr>
      </w:pPr>
      <w:r>
        <w:rPr>
          <w:u w:val="single"/>
        </w:rPr>
        <w:t xml:space="preserve">A. Links </w:t>
      </w:r>
    </w:p>
    <w:p w14:paraId="06573DC1" w14:textId="77777777" w:rsidR="00E37110" w:rsidRPr="00437894" w:rsidRDefault="00E37110" w:rsidP="00E37110">
      <w:pPr>
        <w:ind w:right="-720"/>
      </w:pPr>
    </w:p>
    <w:p w14:paraId="5BE8B615" w14:textId="77777777" w:rsidR="00E37110" w:rsidRDefault="00E37110" w:rsidP="00E37110">
      <w:pPr>
        <w:pStyle w:val="Heading4"/>
        <w:spacing w:line="480" w:lineRule="auto"/>
        <w:ind w:right="-720"/>
        <w:rPr>
          <w:b w:val="0"/>
          <w:bCs w:val="0"/>
        </w:rPr>
      </w:pPr>
      <w:r>
        <w:t xml:space="preserve">1] </w:t>
      </w:r>
      <w:r>
        <w:rPr>
          <w:b w:val="0"/>
          <w:bCs w:val="0"/>
        </w:rPr>
        <w:t>The framework says “</w:t>
      </w:r>
      <w:r w:rsidRPr="00437894">
        <w:t xml:space="preserve">only </w:t>
      </w:r>
      <w:r>
        <w:rPr>
          <w:b w:val="0"/>
          <w:bCs w:val="0"/>
        </w:rPr>
        <w:t xml:space="preserve">consequentialism explains degrees of wrongness” – any time they say things like “only util” is a form of disimagination. They don’t allow for any possibilities beyond the framework they justify.  </w:t>
      </w:r>
    </w:p>
    <w:p w14:paraId="099E1A79" w14:textId="77777777" w:rsidR="00E37110" w:rsidRDefault="00E37110" w:rsidP="00E37110">
      <w:pPr>
        <w:pStyle w:val="Heading4"/>
        <w:spacing w:line="480" w:lineRule="auto"/>
        <w:ind w:right="-720"/>
        <w:rPr>
          <w:b w:val="0"/>
          <w:bCs w:val="0"/>
        </w:rPr>
      </w:pPr>
      <w:r>
        <w:t xml:space="preserve">2] </w:t>
      </w:r>
      <w:r>
        <w:rPr>
          <w:b w:val="0"/>
          <w:bCs w:val="0"/>
        </w:rPr>
        <w:t xml:space="preserve">They say hegemony solves nuclear war and heg is sustainable – they are propping up a world that cannot be changed. </w:t>
      </w:r>
    </w:p>
    <w:p w14:paraId="116A5B71" w14:textId="77777777" w:rsidR="00E37110" w:rsidRPr="00421910" w:rsidRDefault="00E37110" w:rsidP="00E37110">
      <w:pPr>
        <w:pStyle w:val="Heading4"/>
        <w:spacing w:line="480" w:lineRule="auto"/>
        <w:ind w:right="-720"/>
        <w:rPr>
          <w:b w:val="0"/>
          <w:bCs w:val="0"/>
        </w:rPr>
      </w:pPr>
      <w:r>
        <w:t xml:space="preserve">3] </w:t>
      </w:r>
      <w:r>
        <w:rPr>
          <w:b w:val="0"/>
          <w:bCs w:val="0"/>
        </w:rPr>
        <w:t xml:space="preserve">They represent China in ONE WAY – they use securitization logic for the whole nation, and only allow us to see China through violence. </w:t>
      </w:r>
    </w:p>
    <w:p w14:paraId="3842BC78" w14:textId="77777777" w:rsidR="00E37110" w:rsidRDefault="00E37110" w:rsidP="00E37110">
      <w:pPr>
        <w:pStyle w:val="Heading2"/>
        <w:ind w:right="-720"/>
        <w:rPr>
          <w:u w:val="single"/>
        </w:rPr>
      </w:pPr>
      <w:r>
        <w:rPr>
          <w:u w:val="single"/>
        </w:rPr>
        <w:t xml:space="preserve">B. Impacts </w:t>
      </w:r>
    </w:p>
    <w:p w14:paraId="734506D5" w14:textId="77777777" w:rsidR="00E37110" w:rsidRPr="00437894" w:rsidRDefault="00E37110" w:rsidP="00E37110">
      <w:pPr>
        <w:ind w:right="-720"/>
      </w:pPr>
    </w:p>
    <w:p w14:paraId="3A23FEE8" w14:textId="77777777" w:rsidR="00E37110" w:rsidRDefault="00E37110" w:rsidP="00E37110">
      <w:pPr>
        <w:pStyle w:val="Heading4"/>
        <w:spacing w:line="480" w:lineRule="auto"/>
        <w:ind w:right="-720"/>
        <w:rPr>
          <w:b w:val="0"/>
          <w:bCs w:val="0"/>
        </w:rPr>
      </w:pPr>
      <w:r>
        <w:t xml:space="preserve">[Duren] DISIMAGINATION – </w:t>
      </w:r>
      <w:r>
        <w:rPr>
          <w:b w:val="0"/>
          <w:bCs w:val="0"/>
        </w:rPr>
        <w:t>the aff assumes private companies can only use outer space in ONE WAY, but private non-profits are working to benefit the environment.</w:t>
      </w:r>
    </w:p>
    <w:p w14:paraId="11F6E8EB" w14:textId="77777777" w:rsidR="00E37110" w:rsidRDefault="00E37110" w:rsidP="00E37110">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In Partnership with UArizona, New Nonprofit to Launch Satellite Program to Track Greenhouse Gas Emissions</w:t>
      </w:r>
      <w:r w:rsidRPr="00FF50DB">
        <w:rPr>
          <w:sz w:val="16"/>
        </w:rPr>
        <w:t xml:space="preserve">" </w:t>
      </w:r>
      <w:r>
        <w:rPr>
          <w:i/>
          <w:iCs/>
          <w:sz w:val="16"/>
        </w:rPr>
        <w:t xml:space="preserve">UArizona.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485242A8" w14:textId="77777777" w:rsidR="00E37110" w:rsidRPr="003F2CB9" w:rsidRDefault="00E37110" w:rsidP="00E37110">
      <w:pPr>
        <w:ind w:right="-720"/>
        <w:rPr>
          <w:sz w:val="16"/>
        </w:rPr>
      </w:pPr>
    </w:p>
    <w:p w14:paraId="16D40538" w14:textId="77777777" w:rsidR="00E37110" w:rsidRPr="005A14DA" w:rsidRDefault="00E37110" w:rsidP="00E37110">
      <w:pPr>
        <w:spacing w:line="480" w:lineRule="auto"/>
        <w:ind w:right="-720"/>
        <w:rPr>
          <w:sz w:val="16"/>
        </w:rPr>
      </w:pPr>
      <w:r w:rsidRPr="00154346">
        <w:rPr>
          <w:b/>
          <w:bCs/>
          <w:highlight w:val="yellow"/>
          <w:u w:val="single"/>
        </w:rPr>
        <w:t>In a first-of-its-kind coalition to accelerate climate change action</w:t>
      </w:r>
      <w:r w:rsidRPr="003C1C4E">
        <w:rPr>
          <w:sz w:val="16"/>
        </w:rPr>
        <w:t xml:space="preserve">, and with help from UArizona researchers, </w:t>
      </w:r>
      <w:r w:rsidRPr="00154346">
        <w:rPr>
          <w:b/>
          <w:bCs/>
          <w:highlight w:val="yellow"/>
          <w:u w:val="single"/>
        </w:rPr>
        <w:t>a</w:t>
      </w:r>
      <w:r w:rsidRPr="003C1C4E">
        <w:rPr>
          <w:sz w:val="16"/>
        </w:rPr>
        <w:t xml:space="preserve"> new </w:t>
      </w:r>
      <w:r w:rsidRPr="00154346">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154346">
        <w:rPr>
          <w:b/>
          <w:bCs/>
          <w:highlight w:val="yellow"/>
          <w:u w:val="single"/>
        </w:rPr>
        <w:t>Carbon Mapper</w:t>
      </w:r>
      <w:r w:rsidRPr="003C1C4E">
        <w:rPr>
          <w:sz w:val="16"/>
        </w:rPr>
        <w:t xml:space="preserve"> consortium also </w:t>
      </w:r>
      <w:r w:rsidRPr="00154346">
        <w:rPr>
          <w:b/>
          <w:bCs/>
          <w:highlight w:val="yellow"/>
          <w:u w:val="single"/>
        </w:rPr>
        <w:t>announced plans to deploy a satellite constellation to pinpoint, quantify and track</w:t>
      </w:r>
      <w:r w:rsidRPr="002A08C1">
        <w:rPr>
          <w:b/>
          <w:bCs/>
          <w:u w:val="single"/>
        </w:rPr>
        <w:t xml:space="preserve"> methane and carbon dioxide </w:t>
      </w:r>
      <w:r w:rsidRPr="00154346">
        <w:rPr>
          <w:b/>
          <w:bCs/>
          <w:highlight w:val="yellow"/>
          <w:u w:val="single"/>
        </w:rPr>
        <w:t>emissions</w:t>
      </w:r>
      <w:r w:rsidRPr="002A08C1">
        <w:rPr>
          <w:b/>
          <w:bCs/>
          <w:u w:val="single"/>
        </w:rPr>
        <w:t>.</w:t>
      </w:r>
      <w:r w:rsidRPr="003C1C4E">
        <w:rPr>
          <w:sz w:val="16"/>
        </w:rPr>
        <w:t xml:space="preserve"> "This decade represents an all-hands-on-deck moment for humanity </w:t>
      </w:r>
      <w:r w:rsidRPr="00371581">
        <w:rPr>
          <w:b/>
          <w:bCs/>
          <w:u w:val="single"/>
        </w:rPr>
        <w:t>to make critical progress in addressing climate change</w:t>
      </w:r>
      <w:r w:rsidRPr="003C1C4E">
        <w:rPr>
          <w:sz w:val="16"/>
        </w:rPr>
        <w:t>," said Riley Duren, research scientist in the UArizona Office of Research, Innovation and Impact and CEO of Carbon Mapper. "</w:t>
      </w:r>
      <w:r w:rsidRPr="00154346">
        <w:rPr>
          <w:b/>
          <w:bCs/>
          <w:highlight w:val="yellow"/>
          <w:u w:val="single"/>
        </w:rPr>
        <w:t>Our mission is to</w:t>
      </w:r>
      <w:r w:rsidRPr="003C1C4E">
        <w:rPr>
          <w:sz w:val="16"/>
        </w:rPr>
        <w:t xml:space="preserve"> help </w:t>
      </w:r>
      <w:r w:rsidRPr="00154346">
        <w:rPr>
          <w:b/>
          <w:bCs/>
          <w:highlight w:val="yellow"/>
          <w:u w:val="single"/>
        </w:rPr>
        <w:t>fill gaps in the</w:t>
      </w:r>
      <w:r w:rsidRPr="00371581">
        <w:rPr>
          <w:b/>
          <w:bCs/>
          <w:u w:val="single"/>
        </w:rPr>
        <w:t xml:space="preserve"> emerging </w:t>
      </w:r>
      <w:r w:rsidRPr="00154346">
        <w:rPr>
          <w:b/>
          <w:bCs/>
          <w:highlight w:val="yellow"/>
          <w:u w:val="single"/>
        </w:rPr>
        <w:t>global ecosystem of methane and CO2 monitoring systems by delivering data that's timely, actionable and accessible for science-based decision making</w:t>
      </w:r>
      <w:r w:rsidRPr="00154346">
        <w:rPr>
          <w:sz w:val="16"/>
          <w:highlight w:val="yellow"/>
        </w:rPr>
        <w:t>."</w:t>
      </w:r>
      <w:r w:rsidRPr="003C1C4E">
        <w:rPr>
          <w:sz w:val="16"/>
        </w:rPr>
        <w:t xml:space="preserve"> </w:t>
      </w:r>
      <w:r w:rsidRPr="00154346">
        <w:rPr>
          <w:b/>
          <w:bCs/>
          <w:highlight w:val="yellow"/>
          <w:u w:val="single"/>
        </w:rPr>
        <w:t>Current approaches to measuring</w:t>
      </w:r>
      <w:r w:rsidRPr="003C1C4E">
        <w:rPr>
          <w:sz w:val="16"/>
        </w:rPr>
        <w:t xml:space="preserve"> methane and carbon dioxide </w:t>
      </w:r>
      <w:r w:rsidRPr="00154346">
        <w:rPr>
          <w:b/>
          <w:bCs/>
          <w:highlight w:val="yellow"/>
          <w:u w:val="single"/>
        </w:rPr>
        <w:t>emissions</w:t>
      </w:r>
      <w:r w:rsidRPr="003C1C4E">
        <w:rPr>
          <w:sz w:val="16"/>
        </w:rPr>
        <w:t xml:space="preserve"> at the scale of individual facilities – particularly intermittent activity – </w:t>
      </w:r>
      <w:r w:rsidRPr="00154346">
        <w:rPr>
          <w:b/>
          <w:bCs/>
          <w:highlight w:val="yellow"/>
          <w:u w:val="single"/>
        </w:rPr>
        <w:t>present challenges</w:t>
      </w:r>
      <w:r w:rsidRPr="00371581">
        <w:rPr>
          <w:b/>
          <w:bCs/>
          <w:u w:val="single"/>
        </w:rPr>
        <w:t xml:space="preserve">, especially </w:t>
      </w:r>
      <w:r w:rsidRPr="00154346">
        <w:rPr>
          <w:b/>
          <w:bCs/>
          <w:highlight w:val="yellow"/>
          <w:u w:val="single"/>
        </w:rPr>
        <w:t>in terms of transparency, accuracy, scalability and cost</w:t>
      </w:r>
      <w:r w:rsidRPr="00371581">
        <w:rPr>
          <w:b/>
          <w:bCs/>
          <w:u w:val="single"/>
        </w:rPr>
        <w:t>.</w:t>
      </w:r>
      <w:r w:rsidRPr="003C1C4E">
        <w:rPr>
          <w:sz w:val="16"/>
        </w:rPr>
        <w:t xml:space="preserve"> </w:t>
      </w:r>
      <w:r w:rsidRPr="00154346">
        <w:rPr>
          <w:b/>
          <w:bCs/>
          <w:highlight w:val="yellow"/>
          <w:u w:val="single"/>
        </w:rPr>
        <w:t>Carbon Mapper</w:t>
      </w:r>
      <w:r w:rsidRPr="003C1C4E">
        <w:rPr>
          <w:sz w:val="16"/>
        </w:rPr>
        <w:t xml:space="preserve"> – which also is </w:t>
      </w:r>
      <w:r w:rsidRPr="00154346">
        <w:rPr>
          <w:b/>
          <w:bCs/>
          <w:highlight w:val="yellow"/>
          <w:u w:val="single"/>
        </w:rPr>
        <w:t>partnering with</w:t>
      </w:r>
      <w:r w:rsidRPr="003C1C4E">
        <w:rPr>
          <w:sz w:val="16"/>
        </w:rPr>
        <w:t xml:space="preserve"> the state of California, </w:t>
      </w:r>
      <w:r w:rsidRPr="00154346">
        <w:rPr>
          <w:b/>
          <w:bCs/>
          <w:highlight w:val="yellow"/>
          <w:u w:val="single"/>
        </w:rPr>
        <w:t>NASA</w:t>
      </w:r>
      <w:r w:rsidRPr="00154346">
        <w:rPr>
          <w:sz w:val="16"/>
          <w:highlight w:val="yellow"/>
        </w:rPr>
        <w:t>'s</w:t>
      </w:r>
      <w:r w:rsidRPr="003C1C4E">
        <w:rPr>
          <w:sz w:val="16"/>
        </w:rPr>
        <w:t xml:space="preserve"> Jet Propulsion Laboratory, Planet, Arizona State University, High Tide Foundation and RMI – </w:t>
      </w:r>
      <w:r w:rsidRPr="00154346">
        <w:rPr>
          <w:b/>
          <w:bCs/>
          <w:highlight w:val="yellow"/>
          <w:u w:val="single"/>
        </w:rPr>
        <w:t>will help overcome these tech</w:t>
      </w:r>
      <w:r w:rsidRPr="003F628C">
        <w:rPr>
          <w:b/>
          <w:bCs/>
          <w:u w:val="single"/>
        </w:rPr>
        <w:t xml:space="preserve">nological </w:t>
      </w:r>
      <w:r w:rsidRPr="00154346">
        <w:rPr>
          <w:b/>
          <w:bCs/>
          <w:highlight w:val="yellow"/>
          <w:u w:val="single"/>
        </w:rPr>
        <w:t>barriers and enable accelerated action by making publicly available high emitting</w:t>
      </w:r>
      <w:r w:rsidRPr="003F628C">
        <w:rPr>
          <w:b/>
          <w:bCs/>
          <w:u w:val="single"/>
        </w:rPr>
        <w:t xml:space="preserve"> methane and carbon dioxide </w:t>
      </w:r>
      <w:r w:rsidRPr="00154346">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precise and timely measurement of methane and carbon dioxide source level emissions as well as more than 25 other environmental indicators. </w:t>
      </w:r>
      <w:r w:rsidRPr="00154346">
        <w:rPr>
          <w:b/>
          <w:bCs/>
          <w:highlight w:val="yellow"/>
          <w:u w:val="single"/>
        </w:rPr>
        <w:t>Through the</w:t>
      </w:r>
      <w:r w:rsidRPr="003C1C4E">
        <w:rPr>
          <w:sz w:val="16"/>
        </w:rPr>
        <w:t xml:space="preserve"> Carbon Mapper-</w:t>
      </w:r>
      <w:r w:rsidRPr="00154346">
        <w:rPr>
          <w:b/>
          <w:bCs/>
          <w:highlight w:val="yellow"/>
          <w:u w:val="single"/>
        </w:rPr>
        <w:t>UArizona partnership</w:t>
      </w:r>
      <w:r w:rsidRPr="003C1C4E">
        <w:rPr>
          <w:sz w:val="16"/>
        </w:rPr>
        <w:t xml:space="preserve">, Duren and other UArizona </w:t>
      </w:r>
      <w:r w:rsidRPr="00154346">
        <w:rPr>
          <w:b/>
          <w:bCs/>
          <w:highlight w:val="yellow"/>
          <w:u w:val="single"/>
        </w:rPr>
        <w:t>researchers offer scientific leadership</w:t>
      </w:r>
      <w:r w:rsidRPr="003C1C4E">
        <w:rPr>
          <w:sz w:val="16"/>
        </w:rPr>
        <w:t xml:space="preserve"> of the methane and carbon dioxide emissions data delivery </w:t>
      </w:r>
      <w:r w:rsidRPr="00154346">
        <w:rPr>
          <w:b/>
          <w:bCs/>
          <w:highlight w:val="yellow"/>
          <w:u w:val="single"/>
        </w:rPr>
        <w:t>including developing</w:t>
      </w:r>
      <w:r w:rsidRPr="003F628C">
        <w:rPr>
          <w:b/>
          <w:bCs/>
          <w:u w:val="single"/>
        </w:rPr>
        <w:t xml:space="preserve"> new </w:t>
      </w:r>
      <w:r w:rsidRPr="00154346">
        <w:rPr>
          <w:b/>
          <w:bCs/>
          <w:highlight w:val="yellow"/>
          <w:u w:val="single"/>
        </w:rPr>
        <w:t>algorithms</w:t>
      </w:r>
      <w:r w:rsidRPr="003C1C4E">
        <w:rPr>
          <w:sz w:val="16"/>
        </w:rPr>
        <w:t xml:space="preserve"> and analytic frameworks </w:t>
      </w:r>
      <w:r w:rsidRPr="00154346">
        <w:rPr>
          <w:b/>
          <w:bCs/>
          <w:highlight w:val="yellow"/>
          <w:u w:val="single"/>
        </w:rPr>
        <w:t>for testing</w:t>
      </w:r>
      <w:r w:rsidRPr="003C1C4E">
        <w:rPr>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154346">
        <w:rPr>
          <w:b/>
          <w:bCs/>
          <w:highlight w:val="yellow"/>
          <w:u w:val="single"/>
        </w:rPr>
        <w:t>Carbon Mapper will give</w:t>
      </w:r>
      <w:r w:rsidRPr="003C1C4E">
        <w:rPr>
          <w:sz w:val="16"/>
        </w:rPr>
        <w:t xml:space="preserve"> University of Arizona </w:t>
      </w:r>
      <w:r w:rsidRPr="00154346">
        <w:rPr>
          <w:b/>
          <w:bCs/>
          <w:highlight w:val="yellow"/>
          <w:u w:val="single"/>
        </w:rPr>
        <w:t>researchers</w:t>
      </w:r>
      <w:r w:rsidRPr="005C600E">
        <w:rPr>
          <w:b/>
          <w:bCs/>
          <w:u w:val="single"/>
        </w:rPr>
        <w:t xml:space="preserve"> the </w:t>
      </w:r>
      <w:r w:rsidRPr="00154346">
        <w:rPr>
          <w:b/>
          <w:bCs/>
          <w:highlight w:val="yellow"/>
          <w:u w:val="single"/>
        </w:rPr>
        <w:t>tools needed to</w:t>
      </w:r>
      <w:r w:rsidRPr="003C1C4E">
        <w:rPr>
          <w:sz w:val="16"/>
        </w:rPr>
        <w:t xml:space="preserve"> not only see emissions hot spots, but to </w:t>
      </w:r>
      <w:r w:rsidRPr="00154346">
        <w:rPr>
          <w:b/>
          <w:bCs/>
          <w:highlight w:val="yellow"/>
          <w:u w:val="single"/>
        </w:rPr>
        <w:t>understand</w:t>
      </w:r>
      <w:r w:rsidRPr="005C600E">
        <w:rPr>
          <w:b/>
          <w:bCs/>
          <w:u w:val="single"/>
        </w:rPr>
        <w:t xml:space="preserve"> their </w:t>
      </w:r>
      <w:r w:rsidRPr="00154346">
        <w:rPr>
          <w:b/>
          <w:bCs/>
          <w:highlight w:val="yellow"/>
          <w:u w:val="single"/>
        </w:rPr>
        <w:t>causes and develop actionable plans</w:t>
      </w:r>
      <w:r w:rsidRPr="003C1C4E">
        <w:rPr>
          <w:sz w:val="16"/>
        </w:rPr>
        <w:t xml:space="preserve"> for reducing or eliminating these sources." </w:t>
      </w:r>
      <w:r w:rsidRPr="00154346">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154346">
        <w:rPr>
          <w:b/>
          <w:bCs/>
          <w:highlight w:val="yellow"/>
          <w:u w:val="single"/>
        </w:rPr>
        <w:t>The first phase is underway and includes development of the first two satellites</w:t>
      </w:r>
      <w:r w:rsidRPr="003C1C4E">
        <w:rPr>
          <w:sz w:val="16"/>
        </w:rPr>
        <w:t xml:space="preserve"> by Planet and JPL, </w:t>
      </w:r>
      <w:r w:rsidRPr="00154346">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5ED8F52E" w14:textId="77777777" w:rsidR="00E37110" w:rsidRPr="00447E37" w:rsidRDefault="00E37110" w:rsidP="00E37110"/>
    <w:p w14:paraId="4442DC9F" w14:textId="77777777" w:rsidR="00E37110" w:rsidRPr="00AA017B" w:rsidRDefault="00E37110" w:rsidP="00E37110">
      <w:pPr>
        <w:pStyle w:val="Heading4"/>
        <w:spacing w:line="480" w:lineRule="auto"/>
        <w:ind w:right="-720"/>
        <w:rPr>
          <w:b w:val="0"/>
        </w:rPr>
      </w:pPr>
      <w:r>
        <w:t xml:space="preserve">[Arendt] ASSUMING PRIVATE ENTITIES CAN ONLY BE BIG CORPORATIONS IS THE ESSENCE OF ONE-DIMENSIONAL THOUGHT – </w:t>
      </w:r>
      <w:r>
        <w:rPr>
          <w:b w:val="0"/>
        </w:rPr>
        <w:t xml:space="preserve">the notion that they can only be used one way utilitarianizes the world and equates “private” with “for-profit.” This makes it impossible to find meaning in </w:t>
      </w:r>
      <w:r>
        <w:rPr>
          <w:b w:val="0"/>
          <w:i/>
        </w:rPr>
        <w:t>anything</w:t>
      </w:r>
      <w:r>
        <w:rPr>
          <w:b w:val="0"/>
        </w:rPr>
        <w:t>: if everything’s a means, nothing can be an end.</w:t>
      </w:r>
    </w:p>
    <w:p w14:paraId="5416A3B7" w14:textId="77777777" w:rsidR="00E37110" w:rsidRDefault="00E37110" w:rsidP="00E37110">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11" w:history="1">
        <w:r w:rsidRPr="00BD1582">
          <w:rPr>
            <w:rStyle w:val="Hyperlink"/>
            <w:sz w:val="16"/>
          </w:rPr>
          <w:t>https://monoskop.org/images/e/e2/Arendt_Hannah_The_Human_Condition_2nd_1998.pdf</w:t>
        </w:r>
      </w:hyperlink>
      <w:r>
        <w:rPr>
          <w:sz w:val="16"/>
        </w:rPr>
        <w:t xml:space="preserve"> CH</w:t>
      </w:r>
    </w:p>
    <w:p w14:paraId="0393892A" w14:textId="77777777" w:rsidR="00E37110" w:rsidRDefault="00E37110" w:rsidP="00E37110">
      <w:pPr>
        <w:ind w:right="-720"/>
        <w:rPr>
          <w:sz w:val="16"/>
        </w:rPr>
      </w:pPr>
    </w:p>
    <w:p w14:paraId="4E01B007" w14:textId="77777777" w:rsidR="00E37110" w:rsidRPr="0037689A" w:rsidRDefault="00E37110" w:rsidP="00E37110">
      <w:pPr>
        <w:ind w:right="-720"/>
        <w:rPr>
          <w:sz w:val="16"/>
        </w:rPr>
      </w:pPr>
    </w:p>
    <w:p w14:paraId="31CAD6FC" w14:textId="77777777" w:rsidR="00E37110" w:rsidRPr="00250635" w:rsidRDefault="00E37110" w:rsidP="00E37110">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Cs/>
          <w:sz w:val="16"/>
          <w:szCs w:val="16"/>
          <w:u w:val="none"/>
        </w:rPr>
        <w:t xml:space="preserve"> consistent </w:t>
      </w:r>
      <w:r w:rsidRPr="004A73F2">
        <w:rPr>
          <w:rStyle w:val="Emphasis"/>
          <w:highlight w:val="yellow"/>
        </w:rPr>
        <w:t>util</w:t>
      </w:r>
      <w:r w:rsidRPr="00531CF4">
        <w:rPr>
          <w:rStyle w:val="Emphasis"/>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4DA63E3D" w14:textId="77777777" w:rsidR="00E37110" w:rsidRPr="00421910" w:rsidRDefault="00E37110" w:rsidP="00E37110">
      <w:pPr>
        <w:ind w:right="-720"/>
      </w:pPr>
    </w:p>
    <w:p w14:paraId="7DAE88F1" w14:textId="77777777" w:rsidR="00E37110" w:rsidRDefault="00E37110" w:rsidP="00E37110">
      <w:pPr>
        <w:pStyle w:val="Heading2"/>
        <w:ind w:right="-720"/>
        <w:rPr>
          <w:u w:val="single"/>
        </w:rPr>
      </w:pPr>
      <w:r>
        <w:rPr>
          <w:u w:val="single"/>
        </w:rPr>
        <w:t xml:space="preserve">C. Alternative </w:t>
      </w:r>
    </w:p>
    <w:p w14:paraId="2BC87D23" w14:textId="77777777" w:rsidR="00E37110" w:rsidRPr="00421910" w:rsidRDefault="00E37110" w:rsidP="00E37110">
      <w:pPr>
        <w:ind w:right="-720"/>
      </w:pPr>
    </w:p>
    <w:p w14:paraId="45757DA8" w14:textId="77777777" w:rsidR="00E37110" w:rsidRDefault="00E37110" w:rsidP="00E37110">
      <w:pPr>
        <w:pStyle w:val="Heading4"/>
        <w:spacing w:line="480" w:lineRule="auto"/>
        <w:ind w:right="-720"/>
        <w:rPr>
          <w:b w:val="0"/>
          <w:bCs w:val="0"/>
        </w:rPr>
      </w:pPr>
      <w:r>
        <w:t xml:space="preserve">[Jones] </w:t>
      </w:r>
      <w:r>
        <w:rPr>
          <w:b w:val="0"/>
          <w:bCs w:val="0"/>
        </w:rPr>
        <w:t xml:space="preserve">Thus, the alternative is to reject the aff and replace their representations with Ethnofuturism, abbreviated “EF,” a method that emphasizes critical thinking by confronting colonialist capitalism. </w:t>
      </w:r>
    </w:p>
    <w:p w14:paraId="47627CFC" w14:textId="77777777" w:rsidR="00E37110" w:rsidRDefault="00E37110" w:rsidP="00E37110">
      <w:pPr>
        <w:ind w:right="-720"/>
        <w:rPr>
          <w:sz w:val="16"/>
        </w:rPr>
      </w:pPr>
      <w:r w:rsidRPr="005267C7">
        <w:rPr>
          <w:b/>
          <w:bCs/>
          <w:u w:val="single"/>
        </w:rPr>
        <w:t>Jones</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2861990E" w14:textId="77777777" w:rsidR="00E37110" w:rsidRDefault="00E37110" w:rsidP="00E37110">
      <w:pPr>
        <w:ind w:right="-720"/>
      </w:pPr>
    </w:p>
    <w:p w14:paraId="433968D4" w14:textId="77777777" w:rsidR="00E37110" w:rsidRPr="00421910" w:rsidRDefault="00E37110" w:rsidP="00E37110">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to problematise these futures of asteroid mining: highlighting how popular NSE discourses draw upon a Eurocentric rendition of a ‘Grand Historical Narrative’. Through 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0C777671" w14:textId="77777777" w:rsidR="00E37110" w:rsidRDefault="00E37110" w:rsidP="00E37110">
      <w:pPr>
        <w:ind w:right="-720"/>
      </w:pPr>
    </w:p>
    <w:p w14:paraId="5E079654" w14:textId="77777777" w:rsidR="00E37110" w:rsidRDefault="00E37110" w:rsidP="00E37110">
      <w:pPr>
        <w:ind w:right="-720"/>
      </w:pPr>
    </w:p>
    <w:p w14:paraId="641F0714" w14:textId="77777777" w:rsidR="00E37110" w:rsidRDefault="00E37110" w:rsidP="00E37110">
      <w:pPr>
        <w:ind w:right="-720"/>
        <w:rPr>
          <w:sz w:val="16"/>
        </w:rPr>
      </w:pPr>
      <w:r w:rsidRPr="006567A6">
        <w:rPr>
          <w:b/>
          <w:bCs/>
          <w:u w:val="single"/>
        </w:rPr>
        <w:t>Morris</w:t>
      </w:r>
      <w:r w:rsidRPr="008449E1">
        <w:rPr>
          <w:b/>
          <w:bCs/>
        </w:rPr>
        <w:t xml:space="preserve">: </w:t>
      </w:r>
      <w:r w:rsidRPr="006567A6">
        <w:rPr>
          <w:sz w:val="16"/>
        </w:rPr>
        <w:t xml:space="preserve">Morris, Amanda. [Amanda Morris is a 2021-2022 disability reporting fellow for the National desk] “A Future for People With Disabilities in Outer Space Takes Flight” </w:t>
      </w:r>
      <w:r w:rsidRPr="006567A6">
        <w:rPr>
          <w:i/>
          <w:iCs/>
          <w:sz w:val="16"/>
        </w:rPr>
        <w:t xml:space="preserve">New York Times, </w:t>
      </w:r>
      <w:r w:rsidRPr="006567A6">
        <w:rPr>
          <w:sz w:val="16"/>
        </w:rPr>
        <w:t xml:space="preserve">2021. JP </w:t>
      </w:r>
    </w:p>
    <w:p w14:paraId="155F800E" w14:textId="77777777" w:rsidR="00E37110" w:rsidRPr="006567A6" w:rsidRDefault="00E37110" w:rsidP="00E37110">
      <w:pPr>
        <w:ind w:right="-720"/>
        <w:rPr>
          <w:sz w:val="16"/>
        </w:rPr>
      </w:pPr>
    </w:p>
    <w:p w14:paraId="0BC0613F" w14:textId="77777777" w:rsidR="00E37110" w:rsidRPr="008449E1" w:rsidRDefault="00E37110" w:rsidP="00E37110">
      <w:pPr>
        <w:spacing w:line="480" w:lineRule="auto"/>
        <w:ind w:right="-720"/>
        <w:rPr>
          <w:sz w:val="16"/>
        </w:rPr>
      </w:pPr>
      <w:r w:rsidRPr="008449E1">
        <w:rPr>
          <w:b/>
          <w:bCs/>
          <w:u w:val="single"/>
        </w:rPr>
        <w:t>Eric Ingram typically moves through the world on his wheelchair</w:t>
      </w:r>
      <w:r w:rsidRPr="008449E1">
        <w:rPr>
          <w:sz w:val="16"/>
        </w:rPr>
        <w:t xml:space="preserve">. The 31-year-old chief executive of SCOUT Inc., a smart satellite components company, was born with Freeman-Sheldon Syndrome, a rare condition that affects his joints and blocked him from his dream of becoming an astronaut. He applied and was rejected, twice.  But onboard a special airplane flight this week, he spun effortlessly through the air, touching nothing. </w:t>
      </w:r>
      <w:r w:rsidRPr="008449E1">
        <w:rPr>
          <w:b/>
          <w:bCs/>
          <w:u w:val="single"/>
        </w:rPr>
        <w:t>Moving around, he found, was easier in the simulated zero-gravity environment where he needed so few tools to help</w:t>
      </w:r>
      <w:r w:rsidRPr="008449E1">
        <w:rPr>
          <w:sz w:val="16"/>
        </w:rPr>
        <w:t xml:space="preserve">.  While simulating lunar gravity on the flight — which is about one-sixth of Earth’s — he discovered something even more surprising: for the first time in his life, he could stand up.  “It was legitimately weird,” he said. “Just the act of standing was probably almost as alien to me as floating in zero gravity.” He was one of 12 disabled passengers who swam through the air aboard a parabolic flight in Southern California last Sunday in an experiment testing how people with disabilities fare in a zero-gravity environment. Parabolic flights, which fly within Earth’s atmosphere in alternating upward and downward arcs, allow passengers to experience zero gravity for repeated short bursts, and are a regular part of training for astronauts.  </w:t>
      </w:r>
      <w:r w:rsidRPr="008449E1">
        <w:rPr>
          <w:b/>
          <w:bCs/>
          <w:u w:val="single"/>
        </w:rPr>
        <w:t xml:space="preserve">The flight was organized by </w:t>
      </w:r>
      <w:r w:rsidRPr="006567A6">
        <w:rPr>
          <w:b/>
          <w:bCs/>
          <w:highlight w:val="yellow"/>
          <w:u w:val="single"/>
        </w:rPr>
        <w:t>AstroAccess, a nonprofit initiative</w:t>
      </w:r>
      <w:r w:rsidRPr="008449E1">
        <w:rPr>
          <w:b/>
          <w:bCs/>
          <w:u w:val="single"/>
        </w:rPr>
        <w:t xml:space="preserve"> that </w:t>
      </w:r>
      <w:r w:rsidRPr="006567A6">
        <w:rPr>
          <w:b/>
          <w:bCs/>
          <w:highlight w:val="yellow"/>
          <w:u w:val="single"/>
        </w:rPr>
        <w:t xml:space="preserve">aims to make spaceflight accessible to </w:t>
      </w:r>
      <w:r w:rsidRPr="008449E1">
        <w:rPr>
          <w:rStyle w:val="StyleUnderline"/>
          <w:highlight w:val="yellow"/>
        </w:rPr>
        <w:t>to all.</w:t>
      </w:r>
      <w:r w:rsidRPr="008449E1">
        <w:rPr>
          <w:sz w:val="16"/>
        </w:rPr>
        <w:t xml:space="preserve"> Although about 600 people have been to space since the beginning of human spaceflight </w:t>
      </w:r>
      <w:r w:rsidRPr="008449E1">
        <w:rPr>
          <w:rStyle w:val="StyleUnderline"/>
        </w:rPr>
        <w:t xml:space="preserve">in the 1960s, </w:t>
      </w:r>
      <w:r w:rsidRPr="008449E1">
        <w:rPr>
          <w:rStyle w:val="StyleUnderline"/>
          <w:highlight w:val="yellow"/>
        </w:rPr>
        <w:t>NASA and other space agencies have long restricted the job of astronaut to</w:t>
      </w:r>
      <w:r w:rsidRPr="008449E1">
        <w:rPr>
          <w:rStyle w:val="StyleUnderline"/>
        </w:rPr>
        <w:t xml:space="preserve"> a minuscule slice of humanity. The American agency initially only selected </w:t>
      </w:r>
      <w:r w:rsidRPr="008449E1">
        <w:rPr>
          <w:rStyle w:val="StyleUnderline"/>
          <w:highlight w:val="yellow"/>
        </w:rPr>
        <w:t>white, physically fit men</w:t>
      </w:r>
      <w:r w:rsidRPr="008449E1">
        <w:rPr>
          <w:rStyle w:val="StyleUnderline"/>
        </w:rPr>
        <w:t xml:space="preserve"> to be astronauts and even when the agency broadened its criteria, it still only chose people that met certain physical requirements</w:t>
      </w:r>
      <w:r w:rsidRPr="008449E1">
        <w:rPr>
          <w:rStyle w:val="StyleUnderline"/>
          <w:highlight w:val="yellow"/>
        </w:rPr>
        <w:t>. This blocked the path to space for many with disabilities</w:t>
      </w:r>
      <w:r w:rsidRPr="008449E1">
        <w:rPr>
          <w:rStyle w:val="StyleUnderline"/>
        </w:rPr>
        <w:t>, overlooking arguments that disabled people could make excellent astronauts in some cases</w:t>
      </w:r>
      <w:r w:rsidRPr="008449E1">
        <w:rPr>
          <w:rStyle w:val="StyleUnderline"/>
          <w:highlight w:val="yellow"/>
        </w:rPr>
        <w:t>. But the</w:t>
      </w:r>
      <w:r w:rsidRPr="006567A6">
        <w:rPr>
          <w:b/>
          <w:bCs/>
          <w:highlight w:val="yellow"/>
          <w:u w:val="single"/>
        </w:rPr>
        <w:t xml:space="preserve"> rise of private spaceflight</w:t>
      </w:r>
      <w:r w:rsidRPr="008449E1">
        <w:rPr>
          <w:b/>
          <w:bCs/>
          <w:u w:val="single"/>
        </w:rPr>
        <w:t xml:space="preserve">, funded by billionaires with the support of government space agencies, </w:t>
      </w:r>
      <w:r w:rsidRPr="006567A6">
        <w:rPr>
          <w:b/>
          <w:bCs/>
          <w:highlight w:val="yellow"/>
          <w:u w:val="single"/>
        </w:rPr>
        <w:t>is creating the possibility of allowing a much wider and more diverse pool of people to make trips to the edge of space and beyond.</w:t>
      </w:r>
      <w:r w:rsidRPr="008449E1">
        <w:rPr>
          <w:sz w:val="16"/>
        </w:rPr>
        <w:t xml:space="preserve"> And those with disabilities are aiming to be included. The participants in Sunday’s AstroAccess flight argue that accessibility issues must be considered now — at the advent of private space travel — rather than later, because retrofitting equipment to be accessible would take more time and money.  The Federal Aviation Administration is prohibited from creating safety regulations for private spaceflights until October 2023. Initiatives like AstroAccess are aiming to guide the way that government agencies think about accessibility on spaceflights.  “It’s crucial that we’re able to get out ahead of that regulatory process and prevent misinformation or lack of information or lack of data from making bad regulation that would prevent someone with disability flying on one of these trips,” Mr. Ingram said.  </w:t>
      </w:r>
      <w:r w:rsidRPr="008449E1">
        <w:rPr>
          <w:b/>
          <w:bCs/>
          <w:u w:val="single"/>
        </w:rPr>
        <w:t xml:space="preserve">The group also hopes that </w:t>
      </w:r>
      <w:r w:rsidRPr="006567A6">
        <w:rPr>
          <w:b/>
          <w:bCs/>
          <w:highlight w:val="yellow"/>
          <w:u w:val="single"/>
        </w:rPr>
        <w:t>making everything accessible from the get-go could lead to new space innovations that</w:t>
      </w:r>
      <w:r w:rsidRPr="008449E1">
        <w:rPr>
          <w:b/>
          <w:bCs/>
          <w:u w:val="single"/>
        </w:rPr>
        <w:t xml:space="preserve"> are </w:t>
      </w:r>
      <w:r w:rsidRPr="006567A6">
        <w:rPr>
          <w:b/>
          <w:bCs/>
          <w:highlight w:val="yellow"/>
          <w:u w:val="single"/>
        </w:rPr>
        <w:t>help</w:t>
      </w:r>
      <w:r w:rsidRPr="008449E1">
        <w:rPr>
          <w:b/>
          <w:bCs/>
          <w:u w:val="single"/>
        </w:rPr>
        <w:t xml:space="preserve">ful for </w:t>
      </w:r>
      <w:r w:rsidRPr="006567A6">
        <w:rPr>
          <w:b/>
          <w:bCs/>
          <w:highlight w:val="yellow"/>
          <w:u w:val="single"/>
        </w:rPr>
        <w:t>everyone, regardless of disability.</w:t>
      </w:r>
    </w:p>
    <w:p w14:paraId="6E5F5E4A" w14:textId="77777777" w:rsidR="00E37110" w:rsidRPr="00F601E6" w:rsidRDefault="00E37110" w:rsidP="00E37110">
      <w:pPr>
        <w:ind w:right="-720"/>
      </w:pPr>
    </w:p>
    <w:p w14:paraId="5F74438C" w14:textId="55DCFB37" w:rsidR="00E42E4C" w:rsidRDefault="00E37110" w:rsidP="00E37110">
      <w:pPr>
        <w:pStyle w:val="Heading3"/>
      </w:pPr>
      <w:r>
        <w:t>2</w:t>
      </w:r>
      <w:r w:rsidRPr="00E37110">
        <w:rPr>
          <w:vertAlign w:val="superscript"/>
        </w:rPr>
        <w:t>nd</w:t>
      </w:r>
      <w:r>
        <w:t xml:space="preserve"> </w:t>
      </w:r>
    </w:p>
    <w:sectPr w:rsidR="00E42E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D5932"/>
    <w:multiLevelType w:val="hybridMultilevel"/>
    <w:tmpl w:val="67EA1742"/>
    <w:lvl w:ilvl="0" w:tplc="CBCE534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int="eastAsia"/>
      </w:rPr>
    </w:lvl>
    <w:lvl w:ilvl="8" w:tplc="0409001B" w:tentative="1">
      <w:start w:val="1"/>
      <w:numFmt w:val="lowerRoman"/>
      <w:lvlText w:val="%9."/>
      <w:lvlJc w:val="right"/>
      <w:pPr>
        <w:ind w:left="4320" w:hanging="4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6B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20F3"/>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49B"/>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017D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5F7E"/>
    <w:rsid w:val="007E6631"/>
    <w:rsid w:val="00803A12"/>
    <w:rsid w:val="00805417"/>
    <w:rsid w:val="008266F9"/>
    <w:rsid w:val="008267E2"/>
    <w:rsid w:val="00826A9B"/>
    <w:rsid w:val="00834842"/>
    <w:rsid w:val="00840E7B"/>
    <w:rsid w:val="008536AF"/>
    <w:rsid w:val="00853D40"/>
    <w:rsid w:val="008564FC"/>
    <w:rsid w:val="00864E76"/>
    <w:rsid w:val="00872581"/>
    <w:rsid w:val="008733EA"/>
    <w:rsid w:val="00873D3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90B"/>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AF6BFC"/>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C6B"/>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4556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37110"/>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7F3EC"/>
  <w14:defaultImageDpi w14:val="300"/>
  <w15:docId w15:val="{E53F992C-9D97-2A4B-9D61-7F14226D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D4556D"/>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D455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D4556D"/>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455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D4556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455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56D"/>
  </w:style>
  <w:style w:type="character" w:customStyle="1" w:styleId="Heading1Char">
    <w:name w:val="Heading 1 Char"/>
    <w:aliases w:val="Pocket Char"/>
    <w:basedOn w:val="DefaultParagraphFont"/>
    <w:link w:val="Heading1"/>
    <w:uiPriority w:val="9"/>
    <w:rsid w:val="00D4556D"/>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D4556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4556D"/>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D4556D"/>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4556D"/>
    <w:rPr>
      <w:b/>
      <w:sz w:val="1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D4556D"/>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20"/>
    <w:qFormat/>
    <w:rsid w:val="00D4556D"/>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D4556D"/>
    <w:rPr>
      <w:color w:val="auto"/>
      <w:u w:val="non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
    <w:basedOn w:val="DefaultParagraphFont"/>
    <w:uiPriority w:val="99"/>
    <w:unhideWhenUsed/>
    <w:rsid w:val="00D4556D"/>
    <w:rPr>
      <w:color w:val="auto"/>
      <w:u w:val="none"/>
    </w:rPr>
  </w:style>
  <w:style w:type="paragraph" w:styleId="DocumentMap">
    <w:name w:val="Document Map"/>
    <w:basedOn w:val="Normal"/>
    <w:link w:val="DocumentMapChar"/>
    <w:uiPriority w:val="99"/>
    <w:semiHidden/>
    <w:unhideWhenUsed/>
    <w:rsid w:val="00D4556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4556D"/>
    <w:rPr>
      <w:rFonts w:ascii="Lucida Grande" w:hAnsi="Lucida Grande" w:cs="Lucida Grande"/>
    </w:rPr>
  </w:style>
  <w:style w:type="paragraph" w:customStyle="1" w:styleId="textbold">
    <w:name w:val="text bold"/>
    <w:basedOn w:val="Normal"/>
    <w:link w:val="Emphasis"/>
    <w:uiPriority w:val="20"/>
    <w:qFormat/>
    <w:rsid w:val="00E37110"/>
    <w:pPr>
      <w:pBdr>
        <w:top w:val="single" w:sz="24" w:space="1" w:color="auto"/>
        <w:left w:val="single" w:sz="24" w:space="4" w:color="auto"/>
        <w:bottom w:val="single" w:sz="24" w:space="1" w:color="auto"/>
        <w:right w:val="single" w:sz="24" w:space="4" w:color="auto"/>
      </w:pBdr>
      <w:ind w:left="720"/>
    </w:pPr>
    <w:rPr>
      <w:iCs/>
      <w:u w:val="single"/>
    </w:rPr>
  </w:style>
  <w:style w:type="character" w:customStyle="1" w:styleId="qu">
    <w:name w:val="qu"/>
    <w:basedOn w:val="DefaultParagraphFont"/>
    <w:rsid w:val="000620F3"/>
  </w:style>
  <w:style w:type="character" w:customStyle="1" w:styleId="gd">
    <w:name w:val="gd"/>
    <w:basedOn w:val="DefaultParagraphFont"/>
    <w:rsid w:val="000620F3"/>
  </w:style>
  <w:style w:type="character" w:customStyle="1" w:styleId="go">
    <w:name w:val="go"/>
    <w:basedOn w:val="DefaultParagraphFont"/>
    <w:rsid w:val="000620F3"/>
  </w:style>
  <w:style w:type="character" w:customStyle="1" w:styleId="g3">
    <w:name w:val="g3"/>
    <w:basedOn w:val="DefaultParagraphFont"/>
    <w:rsid w:val="000620F3"/>
  </w:style>
  <w:style w:type="character" w:customStyle="1" w:styleId="hb">
    <w:name w:val="hb"/>
    <w:basedOn w:val="DefaultParagraphFont"/>
    <w:rsid w:val="000620F3"/>
  </w:style>
  <w:style w:type="character" w:customStyle="1" w:styleId="g2">
    <w:name w:val="g2"/>
    <w:basedOn w:val="DefaultParagraphFont"/>
    <w:rsid w:val="000620F3"/>
  </w:style>
  <w:style w:type="paragraph" w:styleId="NormalWeb">
    <w:name w:val="Normal (Web)"/>
    <w:basedOn w:val="Normal"/>
    <w:uiPriority w:val="99"/>
    <w:semiHidden/>
    <w:unhideWhenUsed/>
    <w:rsid w:val="000620F3"/>
    <w:pPr>
      <w:spacing w:before="100" w:beforeAutospacing="1" w:after="100" w:afterAutospacing="1" w:line="240" w:lineRule="auto"/>
    </w:pPr>
    <w:rPr>
      <w:rFonts w:eastAsia="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31911">
      <w:bodyDiv w:val="1"/>
      <w:marLeft w:val="0"/>
      <w:marRight w:val="0"/>
      <w:marTop w:val="0"/>
      <w:marBottom w:val="0"/>
      <w:divBdr>
        <w:top w:val="none" w:sz="0" w:space="0" w:color="auto"/>
        <w:left w:val="none" w:sz="0" w:space="0" w:color="auto"/>
        <w:bottom w:val="none" w:sz="0" w:space="0" w:color="auto"/>
        <w:right w:val="none" w:sz="0" w:space="0" w:color="auto"/>
      </w:divBdr>
      <w:divsChild>
        <w:div w:id="1869101138">
          <w:marLeft w:val="0"/>
          <w:marRight w:val="0"/>
          <w:marTop w:val="0"/>
          <w:marBottom w:val="0"/>
          <w:divBdr>
            <w:top w:val="none" w:sz="0" w:space="0" w:color="auto"/>
            <w:left w:val="none" w:sz="0" w:space="0" w:color="auto"/>
            <w:bottom w:val="none" w:sz="0" w:space="0" w:color="auto"/>
            <w:right w:val="none" w:sz="0" w:space="0" w:color="auto"/>
          </w:divBdr>
          <w:divsChild>
            <w:div w:id="1756514355">
              <w:marLeft w:val="0"/>
              <w:marRight w:val="0"/>
              <w:marTop w:val="0"/>
              <w:marBottom w:val="0"/>
              <w:divBdr>
                <w:top w:val="none" w:sz="0" w:space="0" w:color="auto"/>
                <w:left w:val="none" w:sz="0" w:space="0" w:color="auto"/>
                <w:bottom w:val="none" w:sz="0" w:space="0" w:color="auto"/>
                <w:right w:val="none" w:sz="0" w:space="0" w:color="auto"/>
              </w:divBdr>
            </w:div>
          </w:divsChild>
        </w:div>
        <w:div w:id="6177948">
          <w:marLeft w:val="0"/>
          <w:marRight w:val="0"/>
          <w:marTop w:val="0"/>
          <w:marBottom w:val="0"/>
          <w:divBdr>
            <w:top w:val="none" w:sz="0" w:space="0" w:color="auto"/>
            <w:left w:val="none" w:sz="0" w:space="0" w:color="auto"/>
            <w:bottom w:val="none" w:sz="0" w:space="0" w:color="auto"/>
            <w:right w:val="none" w:sz="0" w:space="0" w:color="auto"/>
          </w:divBdr>
          <w:divsChild>
            <w:div w:id="143745591">
              <w:marLeft w:val="0"/>
              <w:marRight w:val="0"/>
              <w:marTop w:val="0"/>
              <w:marBottom w:val="0"/>
              <w:divBdr>
                <w:top w:val="none" w:sz="0" w:space="0" w:color="auto"/>
                <w:left w:val="none" w:sz="0" w:space="0" w:color="auto"/>
                <w:bottom w:val="none" w:sz="0" w:space="0" w:color="auto"/>
                <w:right w:val="none" w:sz="0" w:space="0" w:color="auto"/>
              </w:divBdr>
              <w:divsChild>
                <w:div w:id="1403024613">
                  <w:marLeft w:val="0"/>
                  <w:marRight w:val="0"/>
                  <w:marTop w:val="0"/>
                  <w:marBottom w:val="0"/>
                  <w:divBdr>
                    <w:top w:val="none" w:sz="0" w:space="0" w:color="auto"/>
                    <w:left w:val="none" w:sz="0" w:space="0" w:color="auto"/>
                    <w:bottom w:val="none" w:sz="0" w:space="0" w:color="auto"/>
                    <w:right w:val="none" w:sz="0" w:space="0" w:color="auto"/>
                  </w:divBdr>
                </w:div>
                <w:div w:id="755786134">
                  <w:marLeft w:val="300"/>
                  <w:marRight w:val="0"/>
                  <w:marTop w:val="0"/>
                  <w:marBottom w:val="0"/>
                  <w:divBdr>
                    <w:top w:val="none" w:sz="0" w:space="0" w:color="auto"/>
                    <w:left w:val="none" w:sz="0" w:space="0" w:color="auto"/>
                    <w:bottom w:val="none" w:sz="0" w:space="0" w:color="auto"/>
                    <w:right w:val="none" w:sz="0" w:space="0" w:color="auto"/>
                  </w:divBdr>
                </w:div>
                <w:div w:id="1549797457">
                  <w:marLeft w:val="300"/>
                  <w:marRight w:val="0"/>
                  <w:marTop w:val="0"/>
                  <w:marBottom w:val="0"/>
                  <w:divBdr>
                    <w:top w:val="none" w:sz="0" w:space="0" w:color="auto"/>
                    <w:left w:val="none" w:sz="0" w:space="0" w:color="auto"/>
                    <w:bottom w:val="none" w:sz="0" w:space="0" w:color="auto"/>
                    <w:right w:val="none" w:sz="0" w:space="0" w:color="auto"/>
                  </w:divBdr>
                </w:div>
                <w:div w:id="671489617">
                  <w:marLeft w:val="0"/>
                  <w:marRight w:val="0"/>
                  <w:marTop w:val="0"/>
                  <w:marBottom w:val="0"/>
                  <w:divBdr>
                    <w:top w:val="none" w:sz="0" w:space="0" w:color="auto"/>
                    <w:left w:val="none" w:sz="0" w:space="0" w:color="auto"/>
                    <w:bottom w:val="none" w:sz="0" w:space="0" w:color="auto"/>
                    <w:right w:val="none" w:sz="0" w:space="0" w:color="auto"/>
                  </w:divBdr>
                </w:div>
                <w:div w:id="640961391">
                  <w:marLeft w:val="60"/>
                  <w:marRight w:val="0"/>
                  <w:marTop w:val="0"/>
                  <w:marBottom w:val="0"/>
                  <w:divBdr>
                    <w:top w:val="none" w:sz="0" w:space="0" w:color="auto"/>
                    <w:left w:val="none" w:sz="0" w:space="0" w:color="auto"/>
                    <w:bottom w:val="none" w:sz="0" w:space="0" w:color="auto"/>
                    <w:right w:val="none" w:sz="0" w:space="0" w:color="auto"/>
                  </w:divBdr>
                </w:div>
              </w:divsChild>
            </w:div>
            <w:div w:id="1685546691">
              <w:marLeft w:val="0"/>
              <w:marRight w:val="0"/>
              <w:marTop w:val="0"/>
              <w:marBottom w:val="0"/>
              <w:divBdr>
                <w:top w:val="none" w:sz="0" w:space="0" w:color="auto"/>
                <w:left w:val="none" w:sz="0" w:space="0" w:color="auto"/>
                <w:bottom w:val="none" w:sz="0" w:space="0" w:color="auto"/>
                <w:right w:val="none" w:sz="0" w:space="0" w:color="auto"/>
              </w:divBdr>
              <w:divsChild>
                <w:div w:id="45688630">
                  <w:marLeft w:val="0"/>
                  <w:marRight w:val="0"/>
                  <w:marTop w:val="120"/>
                  <w:marBottom w:val="0"/>
                  <w:divBdr>
                    <w:top w:val="none" w:sz="0" w:space="0" w:color="auto"/>
                    <w:left w:val="none" w:sz="0" w:space="0" w:color="auto"/>
                    <w:bottom w:val="none" w:sz="0" w:space="0" w:color="auto"/>
                    <w:right w:val="none" w:sz="0" w:space="0" w:color="auto"/>
                  </w:divBdr>
                  <w:divsChild>
                    <w:div w:id="377700773">
                      <w:marLeft w:val="0"/>
                      <w:marRight w:val="0"/>
                      <w:marTop w:val="0"/>
                      <w:marBottom w:val="0"/>
                      <w:divBdr>
                        <w:top w:val="none" w:sz="0" w:space="0" w:color="auto"/>
                        <w:left w:val="none" w:sz="0" w:space="0" w:color="auto"/>
                        <w:bottom w:val="none" w:sz="0" w:space="0" w:color="auto"/>
                        <w:right w:val="none" w:sz="0" w:space="0" w:color="auto"/>
                      </w:divBdr>
                      <w:divsChild>
                        <w:div w:id="20337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e/e2/Arendt_Hannah_The_Human_Condition_2nd_1998.pdf" TargetMode="Externa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3936</Words>
  <Characters>22439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2</cp:revision>
  <dcterms:created xsi:type="dcterms:W3CDTF">2022-02-19T18:33:00Z</dcterms:created>
  <dcterms:modified xsi:type="dcterms:W3CDTF">2022-02-19T18:33:00Z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