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CE5D" w14:textId="19EFB1A1" w:rsidR="00554E55" w:rsidRDefault="00554E55" w:rsidP="00554E55">
      <w:pPr>
        <w:pStyle w:val="Heading3"/>
        <w:rPr>
          <w:rStyle w:val="StyleUnderline"/>
          <w:b/>
          <w:sz w:val="32"/>
        </w:rPr>
      </w:pPr>
      <w:r>
        <w:rPr>
          <w:rStyle w:val="StyleUnderline"/>
          <w:b/>
          <w:sz w:val="32"/>
        </w:rPr>
        <w:t>1</w:t>
      </w:r>
      <w:r w:rsidRPr="00554E55">
        <w:rPr>
          <w:rStyle w:val="StyleUnderline"/>
          <w:b/>
          <w:sz w:val="32"/>
          <w:vertAlign w:val="superscript"/>
        </w:rPr>
        <w:t>st</w:t>
      </w:r>
      <w:r>
        <w:rPr>
          <w:rStyle w:val="StyleUnderline"/>
          <w:b/>
          <w:sz w:val="32"/>
        </w:rPr>
        <w:t xml:space="preserve"> </w:t>
      </w:r>
    </w:p>
    <w:p w14:paraId="6DD65303" w14:textId="77777777" w:rsidR="007A4F6F" w:rsidRDefault="007A4F6F" w:rsidP="007A4F6F">
      <w:r>
        <w:t>Interpretation: Affirmative debaters may not read both, “We affirm: The appropriation of lunar heritage sites by private entities is unjust” and “Plan - Private entities ought not appropriate lunar heritage sites.”</w:t>
      </w:r>
    </w:p>
    <w:p w14:paraId="523B7A4C" w14:textId="7415F367" w:rsidR="007A4F6F" w:rsidRDefault="007A4F6F" w:rsidP="007A4F6F">
      <w:r>
        <w:t xml:space="preserve">Violation: They read both at the top of the </w:t>
      </w:r>
      <w:proofErr w:type="spellStart"/>
      <w:r>
        <w:t>aff</w:t>
      </w:r>
      <w:proofErr w:type="spellEnd"/>
      <w:r>
        <w:t xml:space="preserve"> case</w:t>
      </w:r>
    </w:p>
    <w:p w14:paraId="0927A0BF" w14:textId="3179BD35" w:rsidR="007A4F6F" w:rsidRDefault="007A4F6F" w:rsidP="007A4F6F">
      <w:r>
        <w:t xml:space="preserve">And Is and Ought aren’t the same </w:t>
      </w:r>
    </w:p>
    <w:p w14:paraId="3F32C431" w14:textId="77777777" w:rsidR="007A4F6F" w:rsidRPr="00364C91" w:rsidRDefault="007A4F6F" w:rsidP="007A4F6F">
      <w:pPr>
        <w:pStyle w:val="ListParagraph"/>
        <w:numPr>
          <w:ilvl w:val="0"/>
          <w:numId w:val="13"/>
        </w:numPr>
        <w:rPr>
          <w:rStyle w:val="orth"/>
          <w:rFonts w:asciiTheme="majorBidi" w:hAnsiTheme="majorBidi" w:cstheme="majorBidi"/>
          <w:color w:val="000000"/>
          <w:spacing w:val="15"/>
          <w:bdr w:val="none" w:sz="0" w:space="0" w:color="auto" w:frame="1"/>
        </w:rPr>
      </w:pPr>
      <w:proofErr w:type="spellStart"/>
      <w:r w:rsidRPr="00364C91">
        <w:rPr>
          <w:rStyle w:val="orth"/>
          <w:rFonts w:asciiTheme="majorBidi" w:hAnsiTheme="majorBidi" w:cstheme="majorBidi"/>
          <w:color w:val="000000"/>
          <w:spacing w:val="15"/>
          <w:bdr w:val="none" w:sz="0" w:space="0" w:color="auto" w:frame="1"/>
        </w:rPr>
        <w:t>Interp</w:t>
      </w:r>
      <w:proofErr w:type="spellEnd"/>
      <w:r w:rsidRPr="00364C91">
        <w:rPr>
          <w:rStyle w:val="orth"/>
          <w:rFonts w:asciiTheme="majorBidi" w:hAnsiTheme="majorBidi" w:cstheme="majorBidi"/>
          <w:color w:val="000000"/>
          <w:spacing w:val="15"/>
          <w:bdr w:val="none" w:sz="0" w:space="0" w:color="auto" w:frame="1"/>
        </w:rPr>
        <w:t xml:space="preserve">: </w:t>
      </w:r>
      <w:r>
        <w:rPr>
          <w:rStyle w:val="orth"/>
          <w:rFonts w:asciiTheme="majorBidi" w:hAnsiTheme="majorBidi" w:cstheme="majorBidi"/>
          <w:color w:val="000000"/>
          <w:spacing w:val="15"/>
          <w:bdr w:val="none" w:sz="0" w:space="0" w:color="auto" w:frame="1"/>
        </w:rPr>
        <w:t xml:space="preserve">Is </w:t>
      </w:r>
      <w:proofErr w:type="spellStart"/>
      <w:r>
        <w:rPr>
          <w:rStyle w:val="orth"/>
          <w:rFonts w:asciiTheme="majorBidi" w:hAnsiTheme="majorBidi" w:cstheme="majorBidi"/>
          <w:color w:val="000000"/>
          <w:spacing w:val="15"/>
          <w:bdr w:val="none" w:sz="0" w:space="0" w:color="auto" w:frame="1"/>
        </w:rPr>
        <w:t>is</w:t>
      </w:r>
      <w:proofErr w:type="spellEnd"/>
      <w:r>
        <w:rPr>
          <w:rStyle w:val="orth"/>
          <w:rFonts w:asciiTheme="majorBidi" w:hAnsiTheme="majorBidi" w:cstheme="majorBidi"/>
          <w:color w:val="000000"/>
          <w:spacing w:val="15"/>
          <w:bdr w:val="none" w:sz="0" w:space="0" w:color="auto" w:frame="1"/>
        </w:rPr>
        <w:t xml:space="preserve"> a state of being not a prescription for action </w:t>
      </w:r>
    </w:p>
    <w:p w14:paraId="199D5934" w14:textId="77777777" w:rsidR="007A4F6F" w:rsidRPr="00554E55" w:rsidRDefault="007A4F6F" w:rsidP="007A4F6F">
      <w:pPr>
        <w:rPr>
          <w:b/>
          <w:bCs/>
          <w:u w:val="single"/>
        </w:rPr>
      </w:pPr>
      <w:r w:rsidRPr="00554E55">
        <w:rPr>
          <w:b/>
          <w:bCs/>
          <w:u w:val="single"/>
        </w:rPr>
        <w:t xml:space="preserve">Collins Dictionary: </w:t>
      </w:r>
    </w:p>
    <w:p w14:paraId="4473EBB8" w14:textId="77777777" w:rsidR="007A4F6F" w:rsidRPr="00572702" w:rsidRDefault="007A4F6F" w:rsidP="007A4F6F">
      <w:pPr>
        <w:spacing w:line="360" w:lineRule="atLeast"/>
        <w:rPr>
          <w:rFonts w:ascii="inherit" w:hAnsi="inherit" w:cs="Open Sans" w:hint="eastAsia"/>
          <w:color w:val="000000"/>
        </w:rPr>
      </w:pPr>
      <w:r w:rsidRPr="00554E55">
        <w:rPr>
          <w:rStyle w:val="hi"/>
          <w:rFonts w:ascii="inherit" w:hAnsi="inherit" w:cs="Open Sans"/>
          <w:b/>
          <w:bCs/>
          <w:color w:val="C12D30"/>
          <w:highlight w:val="yellow"/>
          <w:u w:val="single"/>
          <w:bdr w:val="none" w:sz="0" w:space="0" w:color="auto" w:frame="1"/>
        </w:rPr>
        <w:t>Is</w:t>
      </w:r>
      <w:r w:rsidRPr="00554E55">
        <w:rPr>
          <w:rFonts w:ascii="inherit" w:hAnsi="inherit" w:cs="Open Sans"/>
          <w:b/>
          <w:bCs/>
          <w:color w:val="000000"/>
          <w:highlight w:val="yellow"/>
          <w:u w:val="single"/>
        </w:rPr>
        <w:t> </w:t>
      </w:r>
      <w:proofErr w:type="spellStart"/>
      <w:r w:rsidRPr="00554E55">
        <w:rPr>
          <w:rFonts w:ascii="inherit" w:hAnsi="inherit" w:cs="Open Sans"/>
          <w:b/>
          <w:bCs/>
          <w:color w:val="000000"/>
          <w:highlight w:val="yellow"/>
          <w:u w:val="single"/>
        </w:rPr>
        <w:t>is</w:t>
      </w:r>
      <w:proofErr w:type="spellEnd"/>
      <w:r w:rsidRPr="00554E55">
        <w:rPr>
          <w:rFonts w:ascii="inherit" w:hAnsi="inherit" w:cs="Open Sans"/>
          <w:b/>
          <w:bCs/>
          <w:color w:val="000000"/>
          <w:highlight w:val="yellow"/>
          <w:u w:val="single"/>
        </w:rPr>
        <w:t xml:space="preserve"> the third person singular of the present tense of </w:t>
      </w:r>
      <w:hyperlink r:id="rId9" w:tooltip="Definition of be1" w:history="1">
        <w:r w:rsidRPr="00554E55">
          <w:rPr>
            <w:rStyle w:val="Hyperlink"/>
            <w:rFonts w:ascii="inherit" w:hAnsi="inherit" w:cs="Open Sans"/>
            <w:b/>
            <w:bCs/>
            <w:highlight w:val="yellow"/>
            <w:u w:val="single"/>
            <w:bdr w:val="none" w:sz="0" w:space="0" w:color="auto" w:frame="1"/>
          </w:rPr>
          <w:t>be</w:t>
        </w:r>
        <w:r w:rsidRPr="00554E55">
          <w:rPr>
            <w:rStyle w:val="hi"/>
            <w:rFonts w:ascii="inherit" w:hAnsi="inherit" w:cs="Open Sans"/>
            <w:b/>
            <w:bCs/>
            <w:color w:val="0000FF"/>
            <w:sz w:val="20"/>
            <w:szCs w:val="20"/>
            <w:highlight w:val="yellow"/>
            <w:u w:val="single"/>
            <w:bdr w:val="none" w:sz="0" w:space="0" w:color="auto" w:frame="1"/>
            <w:vertAlign w:val="superscript"/>
          </w:rPr>
          <w:t>1</w:t>
        </w:r>
      </w:hyperlink>
      <w:r>
        <w:rPr>
          <w:rFonts w:ascii="inherit" w:hAnsi="inherit" w:cs="Open Sans"/>
          <w:b/>
          <w:bCs/>
          <w:color w:val="000000"/>
          <w:u w:val="single"/>
        </w:rPr>
        <w:br/>
        <w:t xml:space="preserve">B. Violation: </w:t>
      </w:r>
      <w:r w:rsidRPr="00572702">
        <w:rPr>
          <w:rFonts w:ascii="inherit" w:hAnsi="inherit" w:cs="Open Sans"/>
          <w:color w:val="000000"/>
        </w:rPr>
        <w:t xml:space="preserve">They defend an ought statement </w:t>
      </w:r>
    </w:p>
    <w:p w14:paraId="2E26C4CA" w14:textId="77777777" w:rsidR="007A4F6F" w:rsidRPr="008D5A8A" w:rsidRDefault="007A4F6F" w:rsidP="007A4F6F">
      <w:pPr>
        <w:spacing w:line="360" w:lineRule="atLeast"/>
        <w:rPr>
          <w:rFonts w:ascii="inherit" w:hAnsi="inherit" w:cs="Open Sans" w:hint="eastAsia"/>
          <w:color w:val="000000"/>
        </w:rPr>
      </w:pPr>
      <w:r w:rsidRPr="008D5A8A">
        <w:rPr>
          <w:rFonts w:ascii="inherit" w:hAnsi="inherit" w:cs="Open Sans"/>
          <w:color w:val="000000"/>
        </w:rPr>
        <w:t xml:space="preserve">[Merriam Webster] And, ought is used to indicate an obligation </w:t>
      </w:r>
    </w:p>
    <w:p w14:paraId="20585625" w14:textId="77777777" w:rsidR="007A4F6F" w:rsidRPr="008D5A8A" w:rsidRDefault="007A4F6F" w:rsidP="007A4F6F">
      <w:pPr>
        <w:spacing w:line="360" w:lineRule="atLeast"/>
        <w:rPr>
          <w:rFonts w:ascii="inherit" w:hAnsi="inherit" w:cs="Open Sans" w:hint="eastAsia"/>
          <w:color w:val="000000"/>
        </w:rPr>
      </w:pPr>
      <w:r w:rsidRPr="008D5A8A">
        <w:rPr>
          <w:rFonts w:ascii="inherit" w:hAnsi="inherit" w:cs="Open Sans"/>
          <w:color w:val="000000"/>
        </w:rPr>
        <w:t>Merriam Webster</w:t>
      </w:r>
      <w:r w:rsidRPr="008D5A8A">
        <w:rPr>
          <w:rFonts w:ascii="inherit" w:hAnsi="inherit" w:cs="Open Sans"/>
          <w:color w:val="000000"/>
          <w:sz w:val="16"/>
          <w:szCs w:val="16"/>
        </w:rPr>
        <w:t>: Merriam Webster [Merriam-Webster, Inc., is an American company that publishes reference books and is especially known for its dictionaries. In 1831, George and Charles Merriam founded the company as G &amp;amp; C Merriam Co. in Springfield, Massachusetts.] “Ought”, Merriam Webster, No Date AA</w:t>
      </w:r>
    </w:p>
    <w:p w14:paraId="77ED9E55" w14:textId="77777777" w:rsidR="007A4F6F" w:rsidRPr="008D5A8A" w:rsidRDefault="007A4F6F" w:rsidP="007A4F6F">
      <w:pPr>
        <w:spacing w:line="360" w:lineRule="atLeast"/>
        <w:rPr>
          <w:rFonts w:ascii="inherit" w:hAnsi="inherit" w:cs="Open Sans" w:hint="eastAsia"/>
          <w:b/>
          <w:bCs/>
          <w:color w:val="000000"/>
          <w:u w:val="single"/>
        </w:rPr>
      </w:pPr>
      <w:r w:rsidRPr="008D5A8A">
        <w:rPr>
          <w:rFonts w:ascii="inherit" w:hAnsi="inherit" w:cs="Open Sans"/>
          <w:b/>
          <w:bCs/>
          <w:color w:val="000000"/>
          <w:highlight w:val="yellow"/>
          <w:u w:val="single"/>
        </w:rPr>
        <w:t>—used to express obligation</w:t>
      </w:r>
    </w:p>
    <w:p w14:paraId="265C54ED" w14:textId="77777777" w:rsidR="007A4F6F" w:rsidRDefault="007A4F6F" w:rsidP="007A4F6F"/>
    <w:p w14:paraId="4ECF9824" w14:textId="26AA385E" w:rsidR="007A4F6F" w:rsidRDefault="007A4F6F" w:rsidP="007A4F6F">
      <w:r>
        <w:t>Standards:</w:t>
      </w:r>
    </w:p>
    <w:p w14:paraId="0D0C7173" w14:textId="77777777" w:rsidR="007A4F6F" w:rsidRDefault="007A4F6F" w:rsidP="007A4F6F">
      <w:r>
        <w:t>1. Stable advocacy — you don’t spec which of these is your advocacy, so if I read T on one, you can just opt out of it and say that your advocacy is the other — kills clash and education, since you never actually have to defend either of these</w:t>
      </w:r>
    </w:p>
    <w:p w14:paraId="1B7E2D1B" w14:textId="6B414763" w:rsidR="007A4F6F" w:rsidRDefault="007A4F6F" w:rsidP="007A4F6F">
      <w:r>
        <w:t>2. Strat skew — I don’t know which advocacy to prep against, since you can go for either — this justifies debaters just saying, “We affirm the resolution” and then reading a non-T plan under it — kills education, since we won’t learn about either advocacy if you don’t have to defend one in the round</w:t>
      </w:r>
    </w:p>
    <w:p w14:paraId="425C879E" w14:textId="77777777" w:rsidR="007A4F6F" w:rsidRPr="007A4F6F" w:rsidRDefault="007A4F6F" w:rsidP="007A4F6F"/>
    <w:p w14:paraId="745FE46F" w14:textId="0A223553" w:rsidR="00364C91" w:rsidRDefault="007A4F6F" w:rsidP="00364C91">
      <w:r>
        <w:t>Voter – advocacy skills most important we get out debate</w:t>
      </w:r>
      <w:r w:rsidR="00EA7C7A">
        <w:t xml:space="preserve"> prior question things like fairness or ed </w:t>
      </w:r>
    </w:p>
    <w:p w14:paraId="70FF1471" w14:textId="72DBE965" w:rsidR="008178DF" w:rsidRDefault="008178DF" w:rsidP="008178DF">
      <w:pPr>
        <w:ind w:right="-720"/>
      </w:pPr>
      <w:r>
        <w:t xml:space="preserve">The voter is advocacy skills, meaning teaching students the skills necessary to be advocates for issues inside and outside of debate rounds. </w:t>
      </w:r>
    </w:p>
    <w:p w14:paraId="6EED5F9E" w14:textId="77777777" w:rsidR="00C54F35" w:rsidRDefault="00C54F35" w:rsidP="00C54F35">
      <w:pPr>
        <w:ind w:right="-720"/>
      </w:pPr>
      <w:r>
        <w:t>Its advocacy skills – that the reason schools fund debate and is a side constraint to things like</w:t>
      </w:r>
    </w:p>
    <w:p w14:paraId="237A1EC5" w14:textId="77777777" w:rsidR="00C54F35" w:rsidRDefault="00C54F35" w:rsidP="00C54F35">
      <w:pPr>
        <w:ind w:right="-720"/>
      </w:pPr>
      <w:r>
        <w:t>fairness and education because it determines engagement</w:t>
      </w:r>
    </w:p>
    <w:p w14:paraId="1EFB3479" w14:textId="77777777" w:rsidR="00C54F35" w:rsidRDefault="00C54F35" w:rsidP="00C54F35">
      <w:pPr>
        <w:ind w:right="-720"/>
      </w:pPr>
    </w:p>
    <w:p w14:paraId="2618D5AF" w14:textId="77777777" w:rsidR="00C54F35" w:rsidRDefault="00C54F35" w:rsidP="00C54F35">
      <w:pPr>
        <w:ind w:right="-720"/>
      </w:pPr>
      <w:r>
        <w:t xml:space="preserve">[Implication] DROP THE DEBATER: they&amp;#39;ve already skewed the round – dropping the </w:t>
      </w:r>
      <w:proofErr w:type="spellStart"/>
      <w:r>
        <w:t>arg</w:t>
      </w:r>
      <w:proofErr w:type="spellEnd"/>
    </w:p>
    <w:p w14:paraId="7995B442" w14:textId="21CA583E" w:rsidR="00C54F35" w:rsidRDefault="00C54F35" w:rsidP="00C54F35">
      <w:pPr>
        <w:ind w:right="-720"/>
      </w:pPr>
      <w:r>
        <w:t xml:space="preserve">means kicking the </w:t>
      </w:r>
      <w:proofErr w:type="spellStart"/>
      <w:r>
        <w:t>aff</w:t>
      </w:r>
      <w:proofErr w:type="spellEnd"/>
      <w:r>
        <w:t xml:space="preserve"> – destroys debate with nothing to advocate for or against.</w:t>
      </w:r>
    </w:p>
    <w:p w14:paraId="0D7D80E8" w14:textId="77777777" w:rsidR="008178DF" w:rsidRDefault="008178DF" w:rsidP="008178DF">
      <w:r>
        <w:t xml:space="preserve">Comp </w:t>
      </w:r>
      <w:proofErr w:type="spellStart"/>
      <w:r>
        <w:t>interps</w:t>
      </w:r>
      <w:proofErr w:type="spellEnd"/>
    </w:p>
    <w:p w14:paraId="22C6F6B6" w14:textId="77777777" w:rsidR="008178DF" w:rsidRDefault="008178DF" w:rsidP="008178DF">
      <w:r>
        <w:t>1. Reasonability makes no sense on this shell – you can’t “reasonably” miscut a card. Either u cut the article as written or you didn’t</w:t>
      </w:r>
    </w:p>
    <w:p w14:paraId="45F360F5" w14:textId="77777777" w:rsidR="008178DF" w:rsidRDefault="008178DF" w:rsidP="008178DF">
      <w:r>
        <w:t xml:space="preserve">2. Reasonability is arbitrary – things being “reasonable” is subjective and invites judge intervention – comes first </w:t>
      </w:r>
      <w:proofErr w:type="spellStart"/>
      <w:r>
        <w:t>bc</w:t>
      </w:r>
      <w:proofErr w:type="spellEnd"/>
      <w:r>
        <w:t xml:space="preserve"> jurisdiction is a prior question to having a </w:t>
      </w:r>
      <w:proofErr w:type="spellStart"/>
      <w:r>
        <w:t>rd</w:t>
      </w:r>
      <w:proofErr w:type="spellEnd"/>
    </w:p>
    <w:p w14:paraId="24DB83BA" w14:textId="77777777" w:rsidR="008178DF" w:rsidRDefault="008178DF" w:rsidP="008178DF">
      <w:r>
        <w:t xml:space="preserve">3. reasonability collapses to competing </w:t>
      </w:r>
      <w:proofErr w:type="spellStart"/>
      <w:r>
        <w:t>interps</w:t>
      </w:r>
      <w:proofErr w:type="spellEnd"/>
      <w:r>
        <w:t xml:space="preserve"> – we use an offense defense paradigm to determine which </w:t>
      </w:r>
      <w:proofErr w:type="spellStart"/>
      <w:r>
        <w:t>brightlines</w:t>
      </w:r>
      <w:proofErr w:type="spellEnd"/>
      <w:r>
        <w:t xml:space="preserve"> are good</w:t>
      </w:r>
    </w:p>
    <w:p w14:paraId="57A91AFF" w14:textId="77777777" w:rsidR="008178DF" w:rsidRDefault="008178DF" w:rsidP="008178DF">
      <w:pPr>
        <w:ind w:right="-720"/>
      </w:pPr>
    </w:p>
    <w:p w14:paraId="04C0174F" w14:textId="77777777" w:rsidR="008178DF" w:rsidRDefault="008178DF" w:rsidP="008178DF">
      <w:pPr>
        <w:ind w:right="-720"/>
      </w:pPr>
    </w:p>
    <w:p w14:paraId="5D646EE4" w14:textId="77777777" w:rsidR="008178DF" w:rsidRDefault="008178DF" w:rsidP="00364C91"/>
    <w:p w14:paraId="1DCB6E36" w14:textId="77777777" w:rsidR="00364C91" w:rsidRDefault="00364C91" w:rsidP="00364C91">
      <w:pPr>
        <w:pStyle w:val="Heading4"/>
        <w:spacing w:line="480" w:lineRule="auto"/>
        <w:rPr>
          <w:b w:val="0"/>
        </w:rPr>
      </w:pPr>
      <w:r>
        <w:t xml:space="preserve">[Implication] </w:t>
      </w:r>
      <w:r w:rsidRPr="00562592">
        <w:t>DROP THE DEBATER:</w:t>
      </w:r>
      <w:r>
        <w:rPr>
          <w:b w:val="0"/>
        </w:rPr>
        <w:t xml:space="preserve"> they've already skewed the round – dropping the </w:t>
      </w:r>
      <w:proofErr w:type="spellStart"/>
      <w:r>
        <w:rPr>
          <w:b w:val="0"/>
        </w:rPr>
        <w:t>arg</w:t>
      </w:r>
      <w:proofErr w:type="spellEnd"/>
      <w:r>
        <w:rPr>
          <w:b w:val="0"/>
        </w:rPr>
        <w:t xml:space="preserve"> means kicking the </w:t>
      </w:r>
      <w:proofErr w:type="spellStart"/>
      <w:r>
        <w:rPr>
          <w:b w:val="0"/>
        </w:rPr>
        <w:t>aff</w:t>
      </w:r>
      <w:proofErr w:type="spellEnd"/>
      <w:r>
        <w:rPr>
          <w:b w:val="0"/>
        </w:rPr>
        <w:t xml:space="preserve"> – destroys debate with nothing to advocate for or against.</w:t>
      </w:r>
    </w:p>
    <w:p w14:paraId="204FD912" w14:textId="77777777" w:rsidR="00364C91" w:rsidRDefault="00364C91" w:rsidP="00364C91"/>
    <w:p w14:paraId="32475E02" w14:textId="77777777" w:rsidR="00364C91" w:rsidRDefault="00364C91" w:rsidP="00364C91">
      <w:pPr>
        <w:pStyle w:val="Heading4"/>
        <w:spacing w:line="480" w:lineRule="auto"/>
        <w:rPr>
          <w:b w:val="0"/>
        </w:rPr>
      </w:pPr>
      <w:r>
        <w:t xml:space="preserve">[No RVIs] NO RVIs: </w:t>
      </w:r>
    </w:p>
    <w:p w14:paraId="76EE3DBA" w14:textId="77777777" w:rsidR="00364C91" w:rsidRDefault="00364C91" w:rsidP="00364C91">
      <w:pPr>
        <w:spacing w:line="480" w:lineRule="auto"/>
      </w:pPr>
      <w:r w:rsidRPr="00447ED6">
        <w:rPr>
          <w:b/>
        </w:rPr>
        <w:t>1.</w:t>
      </w:r>
      <w:r>
        <w:t xml:space="preserve"> CHILLING EFFECT: RVIs encourage debaters to be abusive and win on T, which destroys the purpose of it to check abuse. </w:t>
      </w:r>
    </w:p>
    <w:p w14:paraId="502ED15F" w14:textId="6BE89503" w:rsidR="00364C91" w:rsidRDefault="00364C91" w:rsidP="00364C91">
      <w:pPr>
        <w:spacing w:line="480" w:lineRule="auto"/>
      </w:pPr>
      <w:r w:rsidRPr="00447ED6">
        <w:rPr>
          <w:b/>
        </w:rPr>
        <w:t>2.</w:t>
      </w:r>
      <w:r>
        <w:t xml:space="preserve"> RVIs make no sense on T. Just as you wouldn't win for reading a 6-minute </w:t>
      </w:r>
      <w:proofErr w:type="spellStart"/>
      <w:r>
        <w:t>aff</w:t>
      </w:r>
      <w:proofErr w:type="spellEnd"/>
      <w:r>
        <w:t>, it's expected that you're T, so you can't win on it.</w:t>
      </w:r>
    </w:p>
    <w:p w14:paraId="2F22FA49" w14:textId="77777777" w:rsidR="00364C91" w:rsidRPr="0072767B" w:rsidRDefault="00364C91" w:rsidP="00364C91">
      <w:pPr>
        <w:pStyle w:val="Heading4"/>
        <w:spacing w:line="480" w:lineRule="auto"/>
        <w:rPr>
          <w:b w:val="0"/>
        </w:rPr>
      </w:pPr>
      <w:r>
        <w:t xml:space="preserve">[Competing </w:t>
      </w:r>
      <w:proofErr w:type="spellStart"/>
      <w:r>
        <w:t>Interps</w:t>
      </w:r>
      <w:proofErr w:type="spellEnd"/>
      <w:r>
        <w:t xml:space="preserve">] USE COMPETING INTERPS: </w:t>
      </w:r>
      <w:r>
        <w:rPr>
          <w:b w:val="0"/>
        </w:rPr>
        <w:t xml:space="preserve">T is a binary – you can't be "reasonably" T. Competing </w:t>
      </w:r>
      <w:proofErr w:type="spellStart"/>
      <w:r>
        <w:rPr>
          <w:b w:val="0"/>
        </w:rPr>
        <w:t>interps</w:t>
      </w:r>
      <w:proofErr w:type="spellEnd"/>
      <w:r>
        <w:rPr>
          <w:b w:val="0"/>
        </w:rPr>
        <w:t xml:space="preserve"> makes them justify the </w:t>
      </w:r>
      <w:proofErr w:type="spellStart"/>
      <w:r>
        <w:rPr>
          <w:b w:val="0"/>
        </w:rPr>
        <w:t>aff</w:t>
      </w:r>
      <w:proofErr w:type="spellEnd"/>
      <w:r>
        <w:rPr>
          <w:b w:val="0"/>
        </w:rPr>
        <w:t xml:space="preserve"> – drop them if they can't.</w:t>
      </w:r>
    </w:p>
    <w:p w14:paraId="650FFBD5" w14:textId="77777777" w:rsidR="00364C91" w:rsidRPr="00554E55" w:rsidRDefault="00364C91" w:rsidP="00554E55"/>
    <w:p w14:paraId="2FC9BE96" w14:textId="49A8FAF8" w:rsidR="002E64AF" w:rsidRPr="002E64AF" w:rsidRDefault="002E64AF" w:rsidP="002E64AF">
      <w:pPr>
        <w:pStyle w:val="Heading3"/>
        <w:rPr>
          <w:rStyle w:val="StyleUnderline"/>
          <w:b/>
          <w:sz w:val="32"/>
        </w:rPr>
      </w:pPr>
      <w:r>
        <w:rPr>
          <w:rStyle w:val="StyleUnderline"/>
          <w:b/>
          <w:sz w:val="32"/>
        </w:rPr>
        <w:lastRenderedPageBreak/>
        <w:t>2</w:t>
      </w:r>
      <w:r w:rsidRPr="002E64AF">
        <w:rPr>
          <w:rStyle w:val="StyleUnderline"/>
          <w:b/>
          <w:sz w:val="32"/>
          <w:vertAlign w:val="superscript"/>
        </w:rPr>
        <w:t>nd</w:t>
      </w:r>
      <w:r>
        <w:rPr>
          <w:rStyle w:val="StyleUnderline"/>
          <w:b/>
          <w:sz w:val="32"/>
        </w:rPr>
        <w:t xml:space="preserve"> </w:t>
      </w:r>
    </w:p>
    <w:p w14:paraId="46AD7A19" w14:textId="77777777" w:rsidR="002E64AF" w:rsidRPr="009467DE" w:rsidRDefault="002E64AF" w:rsidP="002E64AF">
      <w:pPr>
        <w:pStyle w:val="Heading4"/>
        <w:spacing w:line="480" w:lineRule="auto"/>
        <w:rPr>
          <w:b w:val="0"/>
          <w:bCs w:val="0"/>
        </w:rPr>
      </w:pPr>
      <w:r>
        <w:t>[</w:t>
      </w:r>
      <w:r w:rsidRPr="007343C5">
        <w:t>Slattery-Quintanilla</w:t>
      </w:r>
      <w:r>
        <w:t xml:space="preserve">] </w:t>
      </w:r>
      <w:r w:rsidRPr="009467DE">
        <w:rPr>
          <w:b w:val="0"/>
          <w:bCs w:val="0"/>
        </w:rPr>
        <w:t xml:space="preserve">Perpetuating a race neutral ideal of the cosmos furthers colonialism – science is NOT objective and treating space acquisition as such is entrenched in colonialist logic. </w:t>
      </w:r>
    </w:p>
    <w:p w14:paraId="0831FE8E" w14:textId="77777777" w:rsidR="002E64AF" w:rsidRPr="007343C5" w:rsidRDefault="002E64AF" w:rsidP="002E64AF">
      <w:pPr>
        <w:rPr>
          <w:sz w:val="16"/>
        </w:rPr>
      </w:pPr>
      <w:r w:rsidRPr="007343C5">
        <w:rPr>
          <w:b/>
          <w:bCs/>
          <w:u w:val="single"/>
        </w:rPr>
        <w:t>Slattery-Quintanilla</w:t>
      </w:r>
      <w:r w:rsidRPr="007343C5">
        <w:rPr>
          <w:sz w:val="16"/>
        </w:rPr>
        <w:t xml:space="preserve">: Slattery-Quintanilla, Claire E. [University of Denver] “Advancing Sylvia Wynter's Reimagination of the Human and Counter-Poetics: A Critique of Contemporary Western Science Discourse in Cosmos—a Spacetime Odyssey, with Host Neil deGrasse Tyson” </w:t>
      </w:r>
      <w:r w:rsidRPr="007343C5">
        <w:rPr>
          <w:i/>
          <w:iCs/>
          <w:sz w:val="16"/>
        </w:rPr>
        <w:t xml:space="preserve">Digital Commons@ DU, </w:t>
      </w:r>
      <w:r w:rsidRPr="007343C5">
        <w:rPr>
          <w:sz w:val="16"/>
        </w:rPr>
        <w:t xml:space="preserve">2017. JP  </w:t>
      </w:r>
    </w:p>
    <w:p w14:paraId="00FF4F87" w14:textId="77777777" w:rsidR="002E64AF" w:rsidRPr="009C0439" w:rsidRDefault="002E64AF" w:rsidP="002E64AF">
      <w:pPr>
        <w:spacing w:line="480" w:lineRule="auto"/>
        <w:jc w:val="both"/>
        <w:rPr>
          <w:sz w:val="16"/>
        </w:rPr>
      </w:pPr>
      <w:r w:rsidRPr="009C0439">
        <w:rPr>
          <w:sz w:val="16"/>
        </w:rPr>
        <w:t xml:space="preserve">In this chapter I argue that Tyson and Cosmos perpetuate the myth-lie of science neutrality and objectivity by refusing to mention race at three levels: the relationship between European colonial racial subjugation and the emergence of contemporary Western science, the racialized logic that is part and parcel of this tool, and Tyson does not mention his experience as a black man in the sciences. </w:t>
      </w:r>
      <w:r w:rsidRPr="009C0439">
        <w:rPr>
          <w:b/>
          <w:bCs/>
          <w:u w:val="single"/>
        </w:rPr>
        <w:t xml:space="preserve">This </w:t>
      </w:r>
      <w:r w:rsidRPr="009C0439">
        <w:rPr>
          <w:b/>
          <w:bCs/>
          <w:highlight w:val="yellow"/>
          <w:u w:val="single"/>
        </w:rPr>
        <w:t>refusal to mention race as it relates to Western science at the personal, socio-historical, and epistemic level upholds the symbolic overrepresentation of Man and Western colonial conceptualizations of time and space, supporting the naturalized, privileged position Western science holds over our ways of being and doing in our neoliberal capitalist, white supremacist global order</w:t>
      </w:r>
      <w:r w:rsidRPr="009C0439">
        <w:rPr>
          <w:sz w:val="16"/>
        </w:rPr>
        <w:t xml:space="preserve">. Wynter explains that Western science is a “master discipline” of our contemporary episteme that reifies the biologically absolute, (neo)Liberal descriptive statement of the human overrepresented as Man2 homo </w:t>
      </w:r>
      <w:proofErr w:type="spellStart"/>
      <w:r w:rsidRPr="009C0439">
        <w:rPr>
          <w:sz w:val="16"/>
        </w:rPr>
        <w:t>oeconomicus</w:t>
      </w:r>
      <w:proofErr w:type="spellEnd"/>
      <w:r w:rsidRPr="009C0439">
        <w:rPr>
          <w:sz w:val="16"/>
        </w:rPr>
        <w:t xml:space="preserve">, in which other “genres or kinds of being human, cannot be imagined to exist” (“How We Mistook” 116). In the article, “No Humans Involved an Open Letter to my Colleagues,” </w:t>
      </w:r>
      <w:r w:rsidRPr="009C0439">
        <w:rPr>
          <w:b/>
          <w:bCs/>
          <w:u w:val="single"/>
        </w:rPr>
        <w:t xml:space="preserve">Wynter argues that </w:t>
      </w:r>
      <w:r w:rsidRPr="009C0439">
        <w:rPr>
          <w:b/>
          <w:bCs/>
          <w:highlight w:val="yellow"/>
          <w:u w:val="single"/>
        </w:rPr>
        <w:t>Western intellectuals</w:t>
      </w:r>
      <w:r w:rsidRPr="009C0439">
        <w:rPr>
          <w:b/>
          <w:bCs/>
          <w:u w:val="single"/>
        </w:rPr>
        <w:t xml:space="preserve">, of which I would argue Tyson is one, </w:t>
      </w:r>
      <w:r w:rsidRPr="009C0439">
        <w:rPr>
          <w:b/>
          <w:bCs/>
          <w:highlight w:val="yellow"/>
          <w:u w:val="single"/>
        </w:rPr>
        <w:t>cling to the notion that we can create a more just world through increased opportunity and representation for the wretched</w:t>
      </w:r>
      <w:r w:rsidRPr="009C0439">
        <w:rPr>
          <w:b/>
          <w:bCs/>
          <w:u w:val="single"/>
        </w:rPr>
        <w:t xml:space="preserve">. However, </w:t>
      </w:r>
      <w:r w:rsidRPr="009C0439">
        <w:rPr>
          <w:b/>
          <w:bCs/>
          <w:highlight w:val="yellow"/>
          <w:u w:val="single"/>
        </w:rPr>
        <w:t>this fails to question the “the validity of our present order of knowledge itself,” and</w:t>
      </w:r>
      <w:r w:rsidRPr="009C0439">
        <w:rPr>
          <w:b/>
          <w:bCs/>
          <w:u w:val="single"/>
        </w:rPr>
        <w:t xml:space="preserve"> how this order </w:t>
      </w:r>
      <w:r w:rsidRPr="009C0439">
        <w:rPr>
          <w:b/>
          <w:bCs/>
          <w:highlight w:val="yellow"/>
          <w:u w:val="single"/>
        </w:rPr>
        <w:t>is upholding a notion of the human that normalizes the dehumanization and violent oppression of black people (57).</w:t>
      </w:r>
      <w:r w:rsidRPr="009C0439">
        <w:rPr>
          <w:sz w:val="16"/>
        </w:rPr>
        <w:t xml:space="preserve"> Wynter elaborates on this theory in her article “How We Mistook the Map for the Territory, and Reimprisoned Ourselves in Our Unbearable Wrongness of Being of </w:t>
      </w:r>
      <w:proofErr w:type="spellStart"/>
      <w:r w:rsidRPr="009C0439">
        <w:rPr>
          <w:sz w:val="16"/>
        </w:rPr>
        <w:t>Desêtre</w:t>
      </w:r>
      <w:proofErr w:type="spellEnd"/>
      <w:r w:rsidRPr="009C0439">
        <w:rPr>
          <w:sz w:val="16"/>
        </w:rPr>
        <w:t xml:space="preserve">: Black Studies Toward the Human Project.” Wynter writes: 51 ... because the negative connotations placed upon the black population group are a function of the </w:t>
      </w:r>
      <w:proofErr w:type="spellStart"/>
      <w:r w:rsidRPr="009C0439">
        <w:rPr>
          <w:sz w:val="16"/>
        </w:rPr>
        <w:t>devalorization</w:t>
      </w:r>
      <w:proofErr w:type="spellEnd"/>
      <w:r w:rsidRPr="009C0439">
        <w:rPr>
          <w:sz w:val="16"/>
        </w:rPr>
        <w:t xml:space="preserve"> of the human, the systemic revalorization of Black peoples can only be fundamentally effected by means of the no less systemic revalorization of human being itself, outside the necessarily </w:t>
      </w:r>
      <w:proofErr w:type="spellStart"/>
      <w:r w:rsidRPr="009C0439">
        <w:rPr>
          <w:sz w:val="16"/>
        </w:rPr>
        <w:t>devalorizing</w:t>
      </w:r>
      <w:proofErr w:type="spellEnd"/>
      <w:r w:rsidRPr="009C0439">
        <w:rPr>
          <w:sz w:val="16"/>
        </w:rPr>
        <w:t xml:space="preserve"> terms of the biocentric descriptive statement of Man, over-represented as if it were by that of the human. This, therefore, </w:t>
      </w:r>
      <w:r w:rsidRPr="009C0439">
        <w:rPr>
          <w:sz w:val="16"/>
        </w:rPr>
        <w:lastRenderedPageBreak/>
        <w:t>as the territory of which the negative connotations imposed upon all black peoples and which serve to induce our self- alienation, as well as our related institutionalized powerlessness as a population group is a function, and as such, a map. (116) I argue Tyson is operating within an order of knowledge that naturalizes a biologically absolute notion of the human, which belies the recognition of his humanness. Tyson’s representation in the elite, white field of astrophysics does not fundamentally challenge our biocentric mode of being human and its concomitant (neo)Liberal, neocolonial, Westernized order of knowledge</w:t>
      </w:r>
      <w:r w:rsidRPr="009C0439">
        <w:rPr>
          <w:b/>
          <w:bCs/>
          <w:u w:val="single"/>
        </w:rPr>
        <w:t xml:space="preserve">. In fact, Tyson’s </w:t>
      </w:r>
      <w:r w:rsidRPr="009C0439">
        <w:rPr>
          <w:b/>
          <w:bCs/>
          <w:highlight w:val="yellow"/>
          <w:u w:val="single"/>
        </w:rPr>
        <w:t>race-neutral articulation of Western science reinforces the myth-lie of science objectivity and neutrality that upholds the God- like status of this master discipline</w:t>
      </w:r>
      <w:r w:rsidRPr="009C0439">
        <w:rPr>
          <w:sz w:val="16"/>
        </w:rPr>
        <w:t>. Wynter explains that secularist, scientific thought is an aporia that has created an order of knowledge with ridge, naturalized ways of being and doing, and relies on the notion of the “</w:t>
      </w:r>
      <w:proofErr w:type="spellStart"/>
      <w:r w:rsidRPr="009C0439">
        <w:rPr>
          <w:sz w:val="16"/>
        </w:rPr>
        <w:t>bioevolutionarily</w:t>
      </w:r>
      <w:proofErr w:type="spellEnd"/>
      <w:r w:rsidRPr="009C0439">
        <w:rPr>
          <w:sz w:val="16"/>
        </w:rPr>
        <w:t xml:space="preserve"> determined differential” of race. This aporia, Wynter explains, has led to:  ...the negation of our co-humanity as a species via the “Color Line,” as well as to  the ‘general wrong’ of Gerald Barney’s (and Aurelio Peccei’s) ‘global  </w:t>
      </w:r>
      <w:proofErr w:type="spellStart"/>
      <w:r w:rsidRPr="009C0439">
        <w:rPr>
          <w:sz w:val="16"/>
        </w:rPr>
        <w:t>problematique</w:t>
      </w:r>
      <w:proofErr w:type="spellEnd"/>
      <w:r w:rsidRPr="009C0439">
        <w:rPr>
          <w:sz w:val="16"/>
        </w:rPr>
        <w:t xml:space="preserve">’ and its intractable ‘problem’ of the looming possibility of our and  other species’ extinction as a result of the related threats of global warming,  climate change and general ecological cum environmental degradation. For all these ‘wrongs’ collectively function as the underside costs of the aporia of the  secular West, as an aporia generated by our performative-enactment and  behavioral-praxis of the planetarily extended, secular Western, now neo-Liberal-  </w:t>
      </w:r>
      <w:proofErr w:type="spellStart"/>
      <w:r w:rsidRPr="009C0439">
        <w:rPr>
          <w:sz w:val="16"/>
        </w:rPr>
        <w:t>monohumanist</w:t>
      </w:r>
      <w:proofErr w:type="spellEnd"/>
      <w:r w:rsidRPr="009C0439">
        <w:rPr>
          <w:sz w:val="16"/>
        </w:rPr>
        <w:t xml:space="preserve"> genre of being </w:t>
      </w:r>
      <w:proofErr w:type="spellStart"/>
      <w:r w:rsidRPr="009C0439">
        <w:rPr>
          <w:sz w:val="16"/>
        </w:rPr>
        <w:t>hybridly</w:t>
      </w:r>
      <w:proofErr w:type="spellEnd"/>
      <w:r w:rsidRPr="009C0439">
        <w:rPr>
          <w:sz w:val="16"/>
        </w:rPr>
        <w:t xml:space="preserve"> human Man(2), itself over-represented in  homo </w:t>
      </w:r>
      <w:proofErr w:type="spellStart"/>
      <w:r w:rsidRPr="009C0439">
        <w:rPr>
          <w:sz w:val="16"/>
        </w:rPr>
        <w:t>oeconomicus</w:t>
      </w:r>
      <w:proofErr w:type="spellEnd"/>
      <w:r w:rsidRPr="009C0439">
        <w:rPr>
          <w:sz w:val="16"/>
        </w:rPr>
        <w:t xml:space="preserve"> cum neo-Darwinian terms as homo sapiens </w:t>
      </w:r>
      <w:proofErr w:type="spellStart"/>
      <w:r w:rsidRPr="009C0439">
        <w:rPr>
          <w:sz w:val="16"/>
        </w:rPr>
        <w:t>sapiens</w:t>
      </w:r>
      <w:proofErr w:type="spellEnd"/>
      <w:r w:rsidRPr="009C0439">
        <w:rPr>
          <w:sz w:val="16"/>
        </w:rPr>
        <w:t xml:space="preserve"> as if this  self-definition were isomorphic with the being of being human as Homo </w:t>
      </w:r>
      <w:proofErr w:type="spellStart"/>
      <w:r w:rsidRPr="009C0439">
        <w:rPr>
          <w:sz w:val="16"/>
        </w:rPr>
        <w:t>Narrans</w:t>
      </w:r>
      <w:proofErr w:type="spellEnd"/>
      <w:r w:rsidRPr="009C0439">
        <w:rPr>
          <w:sz w:val="16"/>
        </w:rPr>
        <w:t xml:space="preserve">  itself. (“Toward the Sociogenic” 222) 52  </w:t>
      </w:r>
      <w:r w:rsidRPr="009C0439">
        <w:rPr>
          <w:b/>
          <w:bCs/>
          <w:u w:val="single"/>
        </w:rPr>
        <w:t xml:space="preserve">Additionally, Denise Ferreira da Silva argues that </w:t>
      </w:r>
      <w:r w:rsidRPr="009C0439">
        <w:rPr>
          <w:b/>
          <w:bCs/>
          <w:highlight w:val="yellow"/>
          <w:u w:val="single"/>
        </w:rPr>
        <w:t>racism is baked into the logic of Western science from the inception—the core of the scientific method is already based in racialized thinking</w:t>
      </w:r>
      <w:r w:rsidRPr="009C0439">
        <w:rPr>
          <w:sz w:val="16"/>
        </w:rPr>
        <w:t>. Tyson rarely provides commentary on race. His memoir, The Sky is Not the Limit, is one of the few places he discusses his own experience as a black man or his own opinions about “race relations” in the U.S. In the few instances he has discussed this publicly, he takes the stance that is something like: “race is not a problem, unless I make it problem.” In an interview on the podcast “Waking up with Sam Harris,” Tyson states: My sense of it is: The loudest statement I can make is to not ever mention it [race] again. And it’s not a cop out. It may sound like that. As long as I make it an issue, then if you have people commenting about me will make it an issue, but if it’s not an issue there’s no fodder there for you to load your cannon with...What I do know is that as recently as ten years ago, there were taxis that would not pick me up going North of Manhattan...this is a numerically measurably thing. It used to be two out of five wouldn’t pick me up, now it’s one out of ten. (00:04:37- 00:05:55)</w:t>
      </w:r>
    </w:p>
    <w:p w14:paraId="47293F8E" w14:textId="77777777" w:rsidR="00EE2444" w:rsidRPr="00E96417" w:rsidRDefault="00EE2444" w:rsidP="00EE2444">
      <w:pPr>
        <w:pStyle w:val="Heading4"/>
        <w:spacing w:line="480" w:lineRule="auto"/>
        <w:ind w:right="-720"/>
        <w:rPr>
          <w:b w:val="0"/>
          <w:bCs w:val="0"/>
        </w:rPr>
      </w:pPr>
      <w:r>
        <w:t xml:space="preserve">[Jones] </w:t>
      </w:r>
      <w:r>
        <w:rPr>
          <w:b w:val="0"/>
          <w:bCs w:val="0"/>
        </w:rPr>
        <w:t xml:space="preserve">The </w:t>
      </w:r>
      <w:proofErr w:type="spellStart"/>
      <w:r>
        <w:rPr>
          <w:b w:val="0"/>
          <w:bCs w:val="0"/>
        </w:rPr>
        <w:t>aff</w:t>
      </w:r>
      <w:proofErr w:type="spellEnd"/>
      <w:r>
        <w:rPr>
          <w:b w:val="0"/>
          <w:bCs w:val="0"/>
        </w:rPr>
        <w:t xml:space="preserve"> believes that “passing a policy” is key to solving their impacts – they use legislation to determine what can and can’t be done with property. </w:t>
      </w:r>
      <w:r>
        <w:t xml:space="preserve"> </w:t>
      </w:r>
    </w:p>
    <w:p w14:paraId="14780CF8" w14:textId="77777777" w:rsidR="00EE2444" w:rsidRDefault="00EE2444" w:rsidP="00EE2444">
      <w:pPr>
        <w:ind w:right="-720"/>
        <w:rPr>
          <w:sz w:val="16"/>
        </w:rPr>
      </w:pPr>
      <w:r w:rsidRPr="00FB6263">
        <w:rPr>
          <w:b/>
          <w:bCs/>
          <w:u w:val="single"/>
        </w:rPr>
        <w:t xml:space="preserve">Jones: </w:t>
      </w:r>
      <w:r w:rsidRPr="00FB6263">
        <w:rPr>
          <w:sz w:val="16"/>
        </w:rPr>
        <w:t xml:space="preserve">Jones, Henry Craig.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JP </w:t>
      </w:r>
    </w:p>
    <w:p w14:paraId="5C964C86" w14:textId="77777777" w:rsidR="00EE2444" w:rsidRDefault="00EE2444" w:rsidP="00EE2444"/>
    <w:p w14:paraId="0D02A6FF" w14:textId="77777777" w:rsidR="00EE2444" w:rsidRPr="00DD1528" w:rsidRDefault="00EE2444" w:rsidP="00EE2444">
      <w:pPr>
        <w:spacing w:line="480" w:lineRule="auto"/>
        <w:jc w:val="both"/>
        <w:rPr>
          <w:sz w:val="16"/>
        </w:rPr>
      </w:pPr>
      <w:r w:rsidRPr="00DD1528">
        <w:rPr>
          <w:sz w:val="16"/>
        </w:rPr>
        <w:lastRenderedPageBreak/>
        <w:t>“</w:t>
      </w:r>
      <w:r w:rsidRPr="00DD1528">
        <w:rPr>
          <w:b/>
          <w:bCs/>
          <w:highlight w:val="yellow"/>
          <w:u w:val="single"/>
        </w:rPr>
        <w:t xml:space="preserve">Along with increasing interest from private actors, discussions surrounding the enclosure of Outer Space – and asteroid mining more specifically – has seen growing coverage in recent years, several countries having passed legislation to begin </w:t>
      </w:r>
      <w:proofErr w:type="spellStart"/>
      <w:r w:rsidRPr="00DD1528">
        <w:rPr>
          <w:b/>
          <w:bCs/>
          <w:highlight w:val="yellow"/>
          <w:u w:val="single"/>
        </w:rPr>
        <w:t>legalising</w:t>
      </w:r>
      <w:proofErr w:type="spellEnd"/>
      <w:r w:rsidRPr="00DD1528">
        <w:rPr>
          <w:b/>
          <w:bCs/>
          <w:highlight w:val="yellow"/>
          <w:u w:val="single"/>
        </w:rPr>
        <w:t xml:space="preserve"> and encouraging extraterrestrial </w:t>
      </w:r>
      <w:proofErr w:type="spellStart"/>
      <w:r w:rsidRPr="00DD1528">
        <w:rPr>
          <w:b/>
          <w:bCs/>
          <w:highlight w:val="yellow"/>
          <w:u w:val="single"/>
        </w:rPr>
        <w:t>extractivism</w:t>
      </w:r>
      <w:proofErr w:type="spellEnd"/>
      <w:r w:rsidRPr="00DD1528">
        <w:rPr>
          <w:sz w:val="16"/>
        </w:rPr>
        <w:t xml:space="preserve"> [5]. </w:t>
      </w:r>
      <w:proofErr w:type="spellStart"/>
      <w:r w:rsidRPr="00DD1528">
        <w:rPr>
          <w:sz w:val="16"/>
        </w:rPr>
        <w:t>Manoeuvres</w:t>
      </w:r>
      <w:proofErr w:type="spellEnd"/>
      <w:r w:rsidRPr="00DD1528">
        <w:rPr>
          <w:sz w:val="16"/>
        </w:rPr>
        <w:t xml:space="preserve">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 taking on significance through its ability to greatly influence influxes of capital into these operations and mineralogical deposits (Bridge, 2004).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w:t>
      </w:r>
      <w:r w:rsidRPr="00DD1528">
        <w:rPr>
          <w:b/>
          <w:bCs/>
          <w:highlight w:val="yellow"/>
          <w:u w:val="single"/>
        </w:rPr>
        <w:t xml:space="preserve">This has culminated in a process of enclosure wherein similar justifications to past enclosures are </w:t>
      </w:r>
      <w:proofErr w:type="spellStart"/>
      <w:r w:rsidRPr="00DD1528">
        <w:rPr>
          <w:b/>
          <w:bCs/>
          <w:highlight w:val="yellow"/>
          <w:u w:val="single"/>
        </w:rPr>
        <w:t>mobilised</w:t>
      </w:r>
      <w:proofErr w:type="spellEnd"/>
      <w:r w:rsidRPr="00DD1528">
        <w:rPr>
          <w:b/>
          <w:bCs/>
          <w:highlight w:val="yellow"/>
          <w:u w:val="single"/>
        </w:rPr>
        <w:t xml:space="preserve"> and reanimated. Once more, ‘production’ and the ability to ‘work’ a resource are becoming the modus operandi through which ownership over the common is being exerted (Wood, 2017), finding explicit articulation in the US SPACE Act 2015.</w:t>
      </w:r>
      <w:r w:rsidRPr="00DD1528">
        <w:rPr>
          <w:sz w:val="16"/>
        </w:rPr>
        <w:t xml:space="preserve"> The </w:t>
      </w:r>
      <w:proofErr w:type="spellStart"/>
      <w:r w:rsidRPr="00DD1528">
        <w:rPr>
          <w:sz w:val="16"/>
        </w:rPr>
        <w:t>mobilisation</w:t>
      </w:r>
      <w:proofErr w:type="spellEnd"/>
      <w:r w:rsidRPr="00DD1528">
        <w:rPr>
          <w:sz w:val="16"/>
        </w:rPr>
        <w:t xml:space="preserve"> and perpetuation of this discourse is coupled with the perversion of the common heritage principle.</w:t>
      </w:r>
      <w:r w:rsidRPr="00DD1528">
        <w:rPr>
          <w:b/>
          <w:bCs/>
          <w:u w:val="single"/>
        </w:rPr>
        <w:t xml:space="preserve"> </w:t>
      </w:r>
      <w:r w:rsidRPr="00DD1528">
        <w:rPr>
          <w:b/>
          <w:bCs/>
          <w:highlight w:val="yellow"/>
          <w:u w:val="single"/>
        </w:rPr>
        <w:t xml:space="preserve">To refrain from extracting minerals throughout Outer Space is to (supposedly) ‘waste’ their potential and deprive future generations of the benefits this industry purports to provide </w:t>
      </w:r>
      <w:r w:rsidRPr="00DD1528">
        <w:rPr>
          <w:b/>
          <w:bCs/>
          <w:u w:val="single"/>
        </w:rPr>
        <w:t>(Steinberg, 2018).</w:t>
      </w:r>
    </w:p>
    <w:p w14:paraId="5D9A9B86" w14:textId="1B063058" w:rsidR="002E64AF" w:rsidRPr="009467DE" w:rsidRDefault="00CF7F47" w:rsidP="00CF7F47">
      <w:r>
        <w:t xml:space="preserve">They empower states to take control over lunar historical entities </w:t>
      </w:r>
    </w:p>
    <w:p w14:paraId="7A2E2FA3" w14:textId="77777777" w:rsidR="002E64AF" w:rsidRPr="009467DE" w:rsidRDefault="002E64AF" w:rsidP="002E64AF">
      <w:pPr>
        <w:pStyle w:val="Heading4"/>
        <w:spacing w:line="480" w:lineRule="auto"/>
        <w:rPr>
          <w:b w:val="0"/>
          <w:bCs w:val="0"/>
        </w:rPr>
      </w:pPr>
      <w:r>
        <w:t>[</w:t>
      </w:r>
      <w:proofErr w:type="spellStart"/>
      <w:r>
        <w:t>Weheliye</w:t>
      </w:r>
      <w:proofErr w:type="spellEnd"/>
      <w:r>
        <w:t xml:space="preserve"> 1] </w:t>
      </w:r>
      <w:r w:rsidRPr="009467DE">
        <w:rPr>
          <w:b w:val="0"/>
          <w:bCs w:val="0"/>
        </w:rPr>
        <w:t xml:space="preserve">Attempts to </w:t>
      </w:r>
      <w:r>
        <w:rPr>
          <w:b w:val="0"/>
          <w:bCs w:val="0"/>
        </w:rPr>
        <w:t>engage in this form of humanism</w:t>
      </w:r>
      <w:r w:rsidRPr="009467DE">
        <w:rPr>
          <w:b w:val="0"/>
          <w:bCs w:val="0"/>
        </w:rPr>
        <w:t xml:space="preserve"> furthers erasure – it restricts liminality and strengthens the state’s colonialist intentions. </w:t>
      </w:r>
    </w:p>
    <w:p w14:paraId="58E68955" w14:textId="77777777" w:rsidR="002E64AF" w:rsidRPr="00D82562" w:rsidRDefault="002E64AF" w:rsidP="002E64AF">
      <w:pPr>
        <w:rPr>
          <w:rFonts w:cs="Calibri"/>
          <w:sz w:val="16"/>
        </w:rPr>
      </w:pPr>
      <w:proofErr w:type="spellStart"/>
      <w:r w:rsidRPr="00035A69">
        <w:rPr>
          <w:b/>
          <w:bCs/>
          <w:u w:val="single"/>
        </w:rPr>
        <w:t>Weheliye</w:t>
      </w:r>
      <w:proofErr w:type="spellEnd"/>
      <w:r>
        <w:rPr>
          <w:b/>
          <w:bCs/>
          <w:u w:val="single"/>
        </w:rPr>
        <w:t xml:space="preserve"> 1</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1F2F6B4E" w14:textId="77777777" w:rsidR="002E64AF" w:rsidRDefault="002E64AF" w:rsidP="002E64AF">
      <w:pPr>
        <w:rPr>
          <w:rStyle w:val="Style13ptBold"/>
          <w:rFonts w:cs="Calibri"/>
        </w:rPr>
      </w:pPr>
    </w:p>
    <w:p w14:paraId="7934589D" w14:textId="77777777" w:rsidR="002E64AF" w:rsidRDefault="002E64AF" w:rsidP="002E64AF">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 xml:space="preserve">due to the political </w:t>
      </w:r>
      <w:r w:rsidRPr="00E56A56">
        <w:rPr>
          <w:rFonts w:cs="Calibri"/>
          <w:b/>
          <w:bCs/>
          <w:highlight w:val="yellow"/>
          <w:u w:val="single"/>
        </w:rPr>
        <w:lastRenderedPageBreak/>
        <w:t>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w:t>
      </w:r>
      <w:proofErr w:type="spellStart"/>
      <w:r w:rsidRPr="00CF1CC7">
        <w:rPr>
          <w:rFonts w:cs="Calibri"/>
          <w:sz w:val="16"/>
        </w:rPr>
        <w:t>Bois</w:t>
      </w:r>
      <w:proofErr w:type="spellEnd"/>
      <w:r w:rsidRPr="00CF1CC7">
        <w:rPr>
          <w:rFonts w:cs="Calibri"/>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w:t>
      </w:r>
      <w:proofErr w:type="spellStart"/>
      <w:r w:rsidRPr="00CF1CC7">
        <w:rPr>
          <w:rFonts w:cs="Calibri"/>
          <w:sz w:val="16"/>
        </w:rPr>
        <w:t>identitarian</w:t>
      </w:r>
      <w:proofErr w:type="spellEnd"/>
      <w:r w:rsidRPr="00CF1CC7">
        <w:rPr>
          <w:rFonts w:cs="Calibri"/>
          <w:sz w:val="16"/>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CF1CC7">
        <w:rPr>
          <w:rFonts w:cs="Calibri"/>
          <w:sz w:val="16"/>
        </w:rPr>
        <w:t>fetishistically</w:t>
      </w:r>
      <w:proofErr w:type="spellEnd"/>
      <w:r w:rsidRPr="00CF1CC7">
        <w:rPr>
          <w:rFonts w:cs="Calibri"/>
          <w:sz w:val="16"/>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w:t>
      </w:r>
      <w:r w:rsidRPr="00CF1CC7">
        <w:rPr>
          <w:rFonts w:cs="Calibri"/>
          <w:sz w:val="16"/>
        </w:rPr>
        <w:lastRenderedPageBreak/>
        <w:t xml:space="preserve">dogged insistence on suffering as the only price of entry to proper personhood, what </w:t>
      </w:r>
      <w:proofErr w:type="spellStart"/>
      <w:r w:rsidRPr="00CF1CC7">
        <w:rPr>
          <w:rFonts w:cs="Calibri"/>
          <w:sz w:val="16"/>
        </w:rPr>
        <w:t>Samera</w:t>
      </w:r>
      <w:proofErr w:type="spellEnd"/>
      <w:r w:rsidRPr="00CF1CC7">
        <w:rPr>
          <w:rFonts w:cs="Calibri"/>
          <w:sz w:val="16"/>
        </w:rPr>
        <w:t xml:space="preserve"> </w:t>
      </w:r>
      <w:proofErr w:type="spellStart"/>
      <w:r w:rsidRPr="00CF1CC7">
        <w:rPr>
          <w:rFonts w:cs="Calibri"/>
          <w:sz w:val="16"/>
        </w:rPr>
        <w:t>Esmeir</w:t>
      </w:r>
      <w:proofErr w:type="spellEnd"/>
      <w:r w:rsidRPr="00CF1CC7">
        <w:rPr>
          <w:rFonts w:cs="Calibri"/>
          <w:sz w:val="16"/>
        </w:rPr>
        <w:t xml:space="preserve">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68387199" w14:textId="77777777" w:rsidR="002E64AF" w:rsidRDefault="002E64AF" w:rsidP="002E64AF">
      <w:pPr>
        <w:pStyle w:val="Heading4"/>
        <w:spacing w:line="480" w:lineRule="auto"/>
        <w:rPr>
          <w:rFonts w:cs="Calibri"/>
        </w:rPr>
      </w:pPr>
      <w:r>
        <w:rPr>
          <w:rFonts w:cs="Calibri"/>
        </w:rPr>
        <w:t>[</w:t>
      </w:r>
      <w:proofErr w:type="spellStart"/>
      <w:r>
        <w:rPr>
          <w:rFonts w:cs="Calibri"/>
        </w:rPr>
        <w:t>Weheliye</w:t>
      </w:r>
      <w:proofErr w:type="spellEnd"/>
      <w:r>
        <w:rPr>
          <w:rFonts w:cs="Calibri"/>
        </w:rPr>
        <w:t xml:space="preserve"> 3] </w:t>
      </w:r>
      <w:r w:rsidRPr="00D976E6">
        <w:rPr>
          <w:rFonts w:cs="Calibri"/>
        </w:rPr>
        <w:t>The alternative is habeas viscus</w:t>
      </w:r>
      <w:r>
        <w:rPr>
          <w:rFonts w:cs="Calibri"/>
        </w:rPr>
        <w:t xml:space="preserve"> or becoming human. To clarify, this is an anti-humanist ethic where we change our view on humanity from legality (a body that is coherent) to focus on flesh (a </w:t>
      </w:r>
      <w:r>
        <w:rPr>
          <w:rFonts w:cs="Calibri"/>
          <w:i/>
          <w:iCs/>
        </w:rPr>
        <w:t xml:space="preserve">real, actualized, material </w:t>
      </w:r>
      <w:r>
        <w:rPr>
          <w:rFonts w:cs="Calibri"/>
        </w:rPr>
        <w:t xml:space="preserve">body) to in order prioritize affective encounters. </w:t>
      </w:r>
    </w:p>
    <w:p w14:paraId="586AF071" w14:textId="77777777" w:rsidR="002E64AF" w:rsidRDefault="002E64AF" w:rsidP="002E64AF">
      <w:pPr>
        <w:rPr>
          <w:rFonts w:cs="Calibri"/>
          <w:sz w:val="16"/>
        </w:rPr>
      </w:pPr>
      <w:proofErr w:type="spellStart"/>
      <w:r w:rsidRPr="00035A69">
        <w:rPr>
          <w:b/>
          <w:bCs/>
          <w:u w:val="single"/>
        </w:rPr>
        <w:t>Weheliye</w:t>
      </w:r>
      <w:proofErr w:type="spellEnd"/>
      <w:r w:rsidRPr="00035A69">
        <w:rPr>
          <w:b/>
          <w:bCs/>
          <w:u w:val="single"/>
        </w:rPr>
        <w:t xml:space="preserve"> </w:t>
      </w:r>
      <w:r>
        <w:rPr>
          <w:b/>
          <w:bCs/>
          <w:u w:val="single"/>
        </w:rPr>
        <w:t>3</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JP</w:t>
      </w:r>
    </w:p>
    <w:p w14:paraId="1997148A" w14:textId="77777777" w:rsidR="002E64AF" w:rsidRPr="001537E5" w:rsidRDefault="002E64AF" w:rsidP="002E64AF">
      <w:pPr>
        <w:spacing w:line="480" w:lineRule="auto"/>
        <w:jc w:val="both"/>
        <w:rPr>
          <w:rFonts w:cs="Calibri"/>
          <w:sz w:val="16"/>
        </w:rPr>
      </w:pPr>
      <w:r w:rsidRPr="00CF1CC7">
        <w:rPr>
          <w:rFonts w:cs="Calibri"/>
          <w:sz w:val="16"/>
        </w:rPr>
        <w:t xml:space="preserve">The poetics and politics that I have been discussing under the heading of </w:t>
      </w:r>
      <w:r w:rsidRPr="00CF1CC7">
        <w:rPr>
          <w:rStyle w:val="Heading3Char"/>
          <w:rFonts w:cs="Calibri"/>
          <w:sz w:val="24"/>
          <w:szCs w:val="24"/>
          <w:highlight w:val="yellow"/>
        </w:rPr>
        <w:t>habeas viscus</w:t>
      </w:r>
      <w:r w:rsidRPr="00CF1CC7">
        <w:rPr>
          <w:rFonts w:cs="Calibri"/>
          <w:sz w:val="16"/>
        </w:rPr>
        <w:t xml:space="preserve"> or the flesh are </w:t>
      </w:r>
      <w:r w:rsidRPr="00CF1CC7">
        <w:rPr>
          <w:rStyle w:val="Heading3Char"/>
          <w:rFonts w:cs="Calibri"/>
          <w:sz w:val="24"/>
          <w:szCs w:val="24"/>
          <w:highlight w:val="yellow"/>
        </w:rPr>
        <w:t>concerned not with inclusion</w:t>
      </w:r>
      <w:r w:rsidRPr="00CF1CC7">
        <w:rPr>
          <w:rFonts w:cs="Calibri"/>
          <w:sz w:val="16"/>
        </w:rPr>
        <w:t xml:space="preserve"> in reigning precincts of the status quo </w:t>
      </w:r>
      <w:r w:rsidRPr="00CF1CC7">
        <w:rPr>
          <w:rStyle w:val="Heading3Char"/>
          <w:rFonts w:cs="Calibri"/>
          <w:sz w:val="24"/>
          <w:szCs w:val="24"/>
          <w:highlight w:val="yellow"/>
        </w:rPr>
        <w:t>but</w:t>
      </w:r>
      <w:r w:rsidRPr="00CF1CC7">
        <w:rPr>
          <w:rFonts w:cs="Calibri"/>
          <w:sz w:val="16"/>
        </w:rPr>
        <w:t xml:space="preserve">, in Cedric Robinson's apt phrasing, “the continuing development of </w:t>
      </w:r>
      <w:r w:rsidRPr="00CF1CC7">
        <w:rPr>
          <w:rStyle w:val="Heading3Char"/>
          <w:rFonts w:cs="Calibri"/>
          <w:sz w:val="24"/>
          <w:szCs w:val="24"/>
          <w:highlight w:val="yellow"/>
        </w:rPr>
        <w:t>a collective consciousness</w:t>
      </w:r>
      <w:r w:rsidRPr="00CF1CC7">
        <w:rPr>
          <w:rStyle w:val="Heading3Char"/>
          <w:rFonts w:cs="Calibri"/>
          <w:sz w:val="24"/>
          <w:szCs w:val="24"/>
        </w:rPr>
        <w:t xml:space="preserve"> </w:t>
      </w:r>
      <w:r w:rsidRPr="00CF1CC7">
        <w:rPr>
          <w:rFonts w:cs="Calibri"/>
          <w:sz w:val="16"/>
        </w:rPr>
        <w:t xml:space="preserve">informed by the historical struggles for liberation and </w:t>
      </w:r>
      <w:r w:rsidRPr="00CF1CC7">
        <w:rPr>
          <w:rStyle w:val="Heading3Char"/>
          <w:rFonts w:cs="Calibri"/>
          <w:sz w:val="24"/>
          <w:szCs w:val="24"/>
          <w:highlight w:val="yellow"/>
        </w:rPr>
        <w:t>motivated by the shared sense of obligation to preserve</w:t>
      </w:r>
      <w:r w:rsidRPr="00CF1CC7">
        <w:rPr>
          <w:rFonts w:cs="Calibri"/>
          <w:sz w:val="16"/>
        </w:rPr>
        <w:t xml:space="preserve"> [and I would add also to reimagine] </w:t>
      </w:r>
      <w:r w:rsidRPr="00CF1CC7">
        <w:rPr>
          <w:rStyle w:val="Heading3Char"/>
          <w:rFonts w:cs="Calibri"/>
          <w:sz w:val="24"/>
          <w:szCs w:val="24"/>
        </w:rPr>
        <w:t>t</w:t>
      </w:r>
      <w:r w:rsidRPr="00CF1CC7">
        <w:rPr>
          <w:rStyle w:val="Heading3Char"/>
          <w:rFonts w:cs="Calibri"/>
          <w:sz w:val="24"/>
          <w:szCs w:val="24"/>
          <w:highlight w:val="yellow"/>
        </w:rPr>
        <w:t>he collective being</w:t>
      </w:r>
      <w:r w:rsidRPr="00CF1CC7">
        <w:rPr>
          <w:rFonts w:cs="Calibri"/>
          <w:sz w:val="16"/>
        </w:rPr>
        <w:t xml:space="preserve">, the ontological totality.”31 Though the laws of Man place the flesh outside the ferocious and ravenous perimeters of the legal body, </w:t>
      </w:r>
      <w:r w:rsidRPr="00CF1CC7">
        <w:rPr>
          <w:rStyle w:val="Heading3Char"/>
          <w:rFonts w:cs="Calibri"/>
          <w:sz w:val="24"/>
          <w:szCs w:val="24"/>
          <w:highlight w:val="yellow"/>
        </w:rPr>
        <w:t>habeas viscus defies domestication</w:t>
      </w:r>
      <w:r w:rsidRPr="00CF1CC7">
        <w:rPr>
          <w:rFonts w:cs="Calibri"/>
          <w:sz w:val="16"/>
        </w:rPr>
        <w:t xml:space="preserve"> both </w:t>
      </w:r>
      <w:r w:rsidRPr="00CF1CC7">
        <w:rPr>
          <w:rStyle w:val="Heading3Char"/>
          <w:rFonts w:cs="Calibri"/>
          <w:sz w:val="24"/>
          <w:szCs w:val="24"/>
          <w:highlight w:val="yellow"/>
        </w:rPr>
        <w:t>on the basis of</w:t>
      </w:r>
      <w:r w:rsidRPr="00CF1CC7">
        <w:rPr>
          <w:rFonts w:cs="Calibri"/>
          <w:sz w:val="16"/>
        </w:rPr>
        <w:t xml:space="preserve"> particularized </w:t>
      </w:r>
      <w:r w:rsidRPr="00CF1CC7">
        <w:rPr>
          <w:rStyle w:val="Heading3Char"/>
          <w:rFonts w:cs="Calibri"/>
          <w:sz w:val="24"/>
          <w:szCs w:val="24"/>
          <w:highlight w:val="yellow"/>
        </w:rPr>
        <w:t>personhood as a result of suffering</w:t>
      </w:r>
      <w:r w:rsidRPr="00CF1CC7">
        <w:rPr>
          <w:rFonts w:cs="Calibri"/>
          <w:sz w:val="16"/>
        </w:rPr>
        <w:t>, as in human rights discourse,</w:t>
      </w:r>
      <w:r w:rsidRPr="00CF1CC7">
        <w:rPr>
          <w:rStyle w:val="Heading3Char"/>
          <w:rFonts w:cs="Calibri"/>
          <w:sz w:val="24"/>
          <w:szCs w:val="24"/>
        </w:rPr>
        <w:t xml:space="preserve"> </w:t>
      </w:r>
      <w:r w:rsidRPr="00CF1CC7">
        <w:rPr>
          <w:rStyle w:val="Heading3Char"/>
          <w:rFonts w:cs="Calibri"/>
          <w:sz w:val="24"/>
          <w:szCs w:val="24"/>
          <w:highlight w:val="yellow"/>
        </w:rPr>
        <w:t>and on the grounds of the</w:t>
      </w:r>
      <w:r w:rsidRPr="00CF1CC7">
        <w:rPr>
          <w:rFonts w:cs="Calibri"/>
          <w:sz w:val="16"/>
          <w:highlight w:val="yellow"/>
        </w:rPr>
        <w:t xml:space="preserve"> </w:t>
      </w:r>
      <w:r w:rsidRPr="00CF1CC7">
        <w:rPr>
          <w:rStyle w:val="Heading3Char"/>
          <w:rFonts w:cs="Calibri"/>
          <w:sz w:val="24"/>
          <w:szCs w:val="24"/>
          <w:highlight w:val="yellow"/>
        </w:rPr>
        <w:t>universalized</w:t>
      </w:r>
      <w:r w:rsidRPr="00CF1CC7">
        <w:rPr>
          <w:rFonts w:cs="Calibri"/>
          <w:sz w:val="16"/>
        </w:rPr>
        <w:t xml:space="preserve"> version of </w:t>
      </w:r>
      <w:r w:rsidRPr="00CF1CC7">
        <w:rPr>
          <w:rStyle w:val="Heading3Char"/>
          <w:rFonts w:cs="Calibri"/>
          <w:sz w:val="24"/>
          <w:szCs w:val="24"/>
          <w:highlight w:val="yellow"/>
        </w:rPr>
        <w:t>western Man. Rather, habeas viscus points to the terrain of humanity as a relational assemblage exterior to the</w:t>
      </w:r>
      <w:r w:rsidRPr="00CF1CC7">
        <w:rPr>
          <w:rFonts w:cs="Calibri"/>
          <w:sz w:val="16"/>
        </w:rPr>
        <w:t xml:space="preserve"> jurisdiction of </w:t>
      </w:r>
      <w:r w:rsidRPr="00CF1CC7">
        <w:rPr>
          <w:rStyle w:val="Heading3Char"/>
          <w:rFonts w:cs="Calibri"/>
          <w:sz w:val="24"/>
          <w:szCs w:val="24"/>
          <w:highlight w:val="yellow"/>
        </w:rPr>
        <w:t>law</w:t>
      </w:r>
      <w:r w:rsidRPr="00CF1CC7">
        <w:rPr>
          <w:rFonts w:cs="Calibr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CF1CC7">
        <w:rPr>
          <w:rStyle w:val="Heading3Char"/>
          <w:rFonts w:cs="Calibri"/>
          <w:sz w:val="24"/>
          <w:szCs w:val="24"/>
          <w:highlight w:val="yellow"/>
        </w:rPr>
        <w:t>it translates the hieroglyphics of the flesh into a potentiality in any and all things</w:t>
      </w:r>
      <w:r w:rsidRPr="00CF1CC7">
        <w:rPr>
          <w:rFonts w:cs="Calibri"/>
          <w:sz w:val="16"/>
        </w:rPr>
        <w:t xml:space="preserve">, an originating leap in the imagining of future anterior freedoms and new </w:t>
      </w:r>
      <w:r w:rsidRPr="00CF1CC7">
        <w:rPr>
          <w:rFonts w:cs="Calibri"/>
          <w:sz w:val="16"/>
        </w:rPr>
        <w:lastRenderedPageBreak/>
        <w:t xml:space="preserve">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CF1CC7">
        <w:rPr>
          <w:rFonts w:cs="Calibri"/>
          <w:sz w:val="16"/>
        </w:rPr>
        <w:t>ethnoclass</w:t>
      </w:r>
      <w:proofErr w:type="spellEnd"/>
      <w:r w:rsidRPr="00CF1CC7">
        <w:rPr>
          <w:rFonts w:cs="Calibr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w:t>
      </w:r>
      <w:r w:rsidRPr="00CF1CC7">
        <w:rPr>
          <w:rStyle w:val="Heading3Char"/>
          <w:rFonts w:cs="Calibri"/>
          <w:sz w:val="24"/>
          <w:szCs w:val="24"/>
          <w:highlight w:val="yellow"/>
        </w:rPr>
        <w:t>and dwelling in the monstrosity of the flesh present some of the weapons in the guerrilla warfare</w:t>
      </w:r>
      <w:r w:rsidRPr="00CF1CC7">
        <w:rPr>
          <w:rFonts w:cs="Calibri"/>
          <w:sz w:val="16"/>
        </w:rPr>
        <w:t xml:space="preserve"> to “secure the full cognitive and behavioral autonomy of the human species,” </w:t>
      </w:r>
      <w:r w:rsidRPr="00CF1CC7">
        <w:rPr>
          <w:rStyle w:val="Heading3Char"/>
          <w:rFonts w:cs="Calibri"/>
          <w:sz w:val="24"/>
          <w:szCs w:val="24"/>
          <w:highlight w:val="yellow"/>
        </w:rPr>
        <w:t>since these liberate</w:t>
      </w:r>
      <w:r w:rsidRPr="00CF1CC7">
        <w:rPr>
          <w:rFonts w:cs="Calibri"/>
          <w:sz w:val="16"/>
        </w:rPr>
        <w:t xml:space="preserve"> from captivity </w:t>
      </w:r>
      <w:r w:rsidRPr="00CF1CC7">
        <w:rPr>
          <w:rStyle w:val="Heading3Char"/>
          <w:rFonts w:cs="Calibri"/>
          <w:sz w:val="24"/>
          <w:szCs w:val="24"/>
          <w:highlight w:val="yellow"/>
        </w:rPr>
        <w:t>assemblages</w:t>
      </w:r>
      <w:r w:rsidRPr="00CF1CC7">
        <w:rPr>
          <w:rFonts w:cs="Calibri"/>
          <w:sz w:val="16"/>
        </w:rPr>
        <w:t xml:space="preserve"> of life, thought, and politics from the tradition of the oppressed and, as a result, </w:t>
      </w:r>
      <w:r w:rsidRPr="00CF1CC7">
        <w:rPr>
          <w:rStyle w:val="Heading3Char"/>
          <w:rFonts w:cs="Calibri"/>
          <w:sz w:val="24"/>
          <w:szCs w:val="24"/>
          <w:highlight w:val="yellow"/>
        </w:rPr>
        <w:t>disfigure the centrality of Man as the sign for</w:t>
      </w:r>
      <w:r w:rsidRPr="00CF1CC7">
        <w:rPr>
          <w:rStyle w:val="Heading3Char"/>
          <w:rFonts w:cs="Calibri"/>
          <w:sz w:val="24"/>
          <w:szCs w:val="24"/>
        </w:rPr>
        <w:t xml:space="preserve"> </w:t>
      </w:r>
      <w:r w:rsidRPr="00CF1CC7">
        <w:rPr>
          <w:rFonts w:cs="Calibri"/>
          <w:sz w:val="16"/>
        </w:rPr>
        <w:t xml:space="preserve">the </w:t>
      </w:r>
      <w:r w:rsidRPr="00CF1CC7">
        <w:rPr>
          <w:rStyle w:val="Heading3Char"/>
          <w:rFonts w:cs="Calibri"/>
          <w:sz w:val="24"/>
          <w:szCs w:val="24"/>
          <w:highlight w:val="yellow"/>
        </w:rPr>
        <w:t>human</w:t>
      </w:r>
      <w:r w:rsidRPr="00CF1CC7">
        <w:rPr>
          <w:rFonts w:cs="Calibri"/>
          <w:sz w:val="16"/>
        </w:rPr>
        <w:t xml:space="preserve">. As an assemblage of humanity, </w:t>
      </w:r>
      <w:r w:rsidRPr="00CF1CC7">
        <w:rPr>
          <w:rStyle w:val="Heading3Char"/>
          <w:rFonts w:cs="Calibri"/>
          <w:sz w:val="24"/>
          <w:szCs w:val="24"/>
          <w:highlight w:val="yellow"/>
        </w:rPr>
        <w:t xml:space="preserve">habeas viscus animates the </w:t>
      </w:r>
      <w:proofErr w:type="spellStart"/>
      <w:r w:rsidRPr="00CF1CC7">
        <w:rPr>
          <w:rStyle w:val="Heading3Char"/>
          <w:rFonts w:cs="Calibri"/>
          <w:sz w:val="24"/>
          <w:szCs w:val="24"/>
          <w:highlight w:val="yellow"/>
        </w:rPr>
        <w:t>elsewheres</w:t>
      </w:r>
      <w:proofErr w:type="spellEnd"/>
      <w:r w:rsidRPr="00CF1CC7">
        <w:rPr>
          <w:rStyle w:val="Heading3Char"/>
          <w:rFonts w:cs="Calibri"/>
          <w:sz w:val="24"/>
          <w:szCs w:val="24"/>
          <w:highlight w:val="yellow"/>
        </w:rPr>
        <w:t xml:space="preserve"> of Man and emancipates the true potentiality that rests in those subjects who live behind the veil of the permanent state of exception</w:t>
      </w:r>
      <w:r w:rsidRPr="00CF1CC7">
        <w:rPr>
          <w:rFonts w:cs="Calibri"/>
          <w:sz w:val="16"/>
        </w:rPr>
        <w:t>: freedom; assemblages of freedom that sway to the temporality of new syncopated beginnings for the human beyond the world and continent of Man.</w:t>
      </w:r>
    </w:p>
    <w:p w14:paraId="53FBC4C7" w14:textId="77777777" w:rsidR="002E64AF" w:rsidRDefault="002E64AF" w:rsidP="002E64AF">
      <w:pPr>
        <w:pStyle w:val="Heading4"/>
        <w:spacing w:line="480" w:lineRule="auto"/>
      </w:pPr>
      <w:r>
        <w:t>[</w:t>
      </w:r>
      <w:proofErr w:type="spellStart"/>
      <w:r>
        <w:t>Wehelieye</w:t>
      </w:r>
      <w:proofErr w:type="spellEnd"/>
      <w:r>
        <w:t xml:space="preserve"> 3]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7CB8ED8A" w14:textId="77777777" w:rsidR="002E64AF" w:rsidRDefault="002E64AF" w:rsidP="002E64AF">
      <w:pPr>
        <w:rPr>
          <w:rFonts w:cs="Calibri"/>
          <w:sz w:val="16"/>
        </w:rPr>
      </w:pPr>
      <w:proofErr w:type="spellStart"/>
      <w:r w:rsidRPr="00035A69">
        <w:rPr>
          <w:b/>
          <w:bCs/>
          <w:u w:val="single"/>
        </w:rPr>
        <w:t>Weheliye</w:t>
      </w:r>
      <w:proofErr w:type="spellEnd"/>
      <w:r w:rsidRPr="00035A69">
        <w:rPr>
          <w:b/>
          <w:bCs/>
          <w:u w:val="single"/>
        </w:rPr>
        <w:t xml:space="preserve"> </w:t>
      </w:r>
      <w:r>
        <w:rPr>
          <w:b/>
          <w:bCs/>
          <w:u w:val="single"/>
        </w:rPr>
        <w:t>3</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5D7DD2DF" w14:textId="77777777" w:rsidR="002E64AF" w:rsidRDefault="002E64AF" w:rsidP="002E64AF">
      <w:pPr>
        <w:rPr>
          <w:rFonts w:cs="Calibri"/>
          <w:sz w:val="16"/>
        </w:rPr>
      </w:pPr>
    </w:p>
    <w:p w14:paraId="3F0FAC13" w14:textId="77777777" w:rsidR="002E64AF" w:rsidRDefault="002E64AF" w:rsidP="002E64AF">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w:t>
      </w:r>
      <w:r w:rsidRPr="005B47A5">
        <w:rPr>
          <w:sz w:val="16"/>
        </w:rPr>
        <w:lastRenderedPageBreak/>
        <w:t xml:space="preserve">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w:t>
      </w:r>
      <w:proofErr w:type="spellStart"/>
      <w:r w:rsidRPr="005B47A5">
        <w:rPr>
          <w:sz w:val="16"/>
        </w:rPr>
        <w:t>selectedness</w:t>
      </w:r>
      <w:proofErr w:type="spellEnd"/>
      <w:r w:rsidRPr="005B47A5">
        <w:rPr>
          <w:sz w:val="16"/>
        </w:rPr>
        <w:t xml:space="preserve"> of Man and, conversely, the creation of “dysgenic humans” (those who are evolutionarily </w:t>
      </w:r>
      <w:proofErr w:type="spellStart"/>
      <w:r w:rsidRPr="005B47A5">
        <w:rPr>
          <w:sz w:val="16"/>
        </w:rPr>
        <w:t>dysselected</w:t>
      </w:r>
      <w:proofErr w:type="spellEnd"/>
      <w:r w:rsidRPr="005B47A5">
        <w:rPr>
          <w:sz w:val="16"/>
        </w:rPr>
        <w:t xml:space="preserve">), “a category comprised in the US of blacks, Latinos, Indians as well as the transracial group of the poor, the jobless, the homeless, the incarcerated,” the disabled, and the transgendered.43 Within our current episteme, these groups are constituted as aberrations from the </w:t>
      </w:r>
      <w:proofErr w:type="spellStart"/>
      <w:r w:rsidRPr="005B47A5">
        <w:rPr>
          <w:sz w:val="16"/>
        </w:rPr>
        <w:t>ethnoclass</w:t>
      </w:r>
      <w:proofErr w:type="spellEnd"/>
      <w:r w:rsidRPr="005B47A5">
        <w:rPr>
          <w:sz w:val="16"/>
        </w:rPr>
        <w:t xml:space="preserve"> of Man by being subjected to racializing assemblages that establish “natural” differences between the selected and </w:t>
      </w:r>
      <w:proofErr w:type="spellStart"/>
      <w:r w:rsidRPr="005B47A5">
        <w:rPr>
          <w:sz w:val="16"/>
        </w:rPr>
        <w:t>dysselected</w:t>
      </w:r>
      <w:proofErr w:type="spellEnd"/>
      <w:r w:rsidRPr="005B47A5">
        <w:rPr>
          <w:sz w:val="16"/>
        </w:rPr>
        <w:t xml:space="preserve">.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 xml:space="preserve">maintain distinctions between different members of the Homo sapiens species that lend a </w:t>
      </w:r>
      <w:proofErr w:type="spellStart"/>
      <w:r w:rsidRPr="005B47A5">
        <w:rPr>
          <w:b/>
          <w:bCs/>
          <w:highlight w:val="yellow"/>
          <w:u w:val="single"/>
        </w:rPr>
        <w:t>suprahuman</w:t>
      </w:r>
      <w:proofErr w:type="spellEnd"/>
      <w:r w:rsidRPr="005B47A5">
        <w:rPr>
          <w:b/>
          <w:bCs/>
          <w:highlight w:val="yellow"/>
          <w:u w:val="single"/>
        </w:rPr>
        <w:t xml:space="preserve">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w:t>
      </w:r>
      <w:proofErr w:type="spellStart"/>
      <w:r w:rsidRPr="005B47A5">
        <w:rPr>
          <w:sz w:val="16"/>
        </w:rPr>
        <w:t>ethnoclass</w:t>
      </w:r>
      <w:proofErr w:type="spellEnd"/>
      <w:r w:rsidRPr="005B47A5">
        <w:rPr>
          <w:sz w:val="16"/>
        </w:rPr>
        <w:t xml:space="preserve">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5749206E" w14:textId="4E06A125" w:rsidR="002E64AF" w:rsidRDefault="006D750F" w:rsidP="006D750F">
      <w:pPr>
        <w:pStyle w:val="Heading3"/>
      </w:pPr>
      <w:r>
        <w:lastRenderedPageBreak/>
        <w:t>3</w:t>
      </w:r>
      <w:r w:rsidRPr="006D750F">
        <w:rPr>
          <w:vertAlign w:val="superscript"/>
        </w:rPr>
        <w:t>rd</w:t>
      </w:r>
      <w:r>
        <w:t xml:space="preserve"> </w:t>
      </w:r>
      <w:r w:rsidR="007D2012">
        <w:t xml:space="preserve"> - DA</w:t>
      </w:r>
    </w:p>
    <w:p w14:paraId="6F111A4E" w14:textId="77777777" w:rsidR="007D2012" w:rsidRPr="00672B62" w:rsidRDefault="007D2012" w:rsidP="007D2012">
      <w:pPr>
        <w:pStyle w:val="Heading4"/>
        <w:spacing w:line="480" w:lineRule="auto"/>
        <w:ind w:right="-720"/>
        <w:rPr>
          <w:i/>
        </w:rPr>
      </w:pPr>
      <w:r>
        <w:t xml:space="preserve">asserting ownership over something does not, by itself, harm others, the process of appropriation can’t be considered unjust. </w:t>
      </w:r>
    </w:p>
    <w:p w14:paraId="7E2B0ADC" w14:textId="77777777" w:rsidR="007D2012" w:rsidRDefault="007D2012" w:rsidP="007D2012">
      <w:pPr>
        <w:pStyle w:val="Heading4"/>
        <w:spacing w:line="480" w:lineRule="auto"/>
        <w:ind w:right="-720"/>
        <w:rPr>
          <w:b w:val="0"/>
          <w:bCs w:val="0"/>
        </w:rPr>
      </w:pPr>
      <w:r>
        <w:t>[</w:t>
      </w:r>
      <w:proofErr w:type="spellStart"/>
      <w:r w:rsidRPr="009F0642">
        <w:t>Hayase</w:t>
      </w:r>
      <w:proofErr w:type="spellEnd"/>
      <w:r>
        <w:t xml:space="preserve"> &amp;</w:t>
      </w:r>
      <w:r w:rsidRPr="003A20BC">
        <w:t xml:space="preserve"> </w:t>
      </w:r>
      <w:proofErr w:type="spellStart"/>
      <w:r w:rsidRPr="009F0642">
        <w:t>Ura</w:t>
      </w:r>
      <w:proofErr w:type="spellEnd"/>
      <w:r>
        <w:t xml:space="preserve">] </w:t>
      </w:r>
      <w:r w:rsidRPr="002C5DF5">
        <w:rPr>
          <w:b w:val="0"/>
          <w:bCs w:val="0"/>
        </w:rPr>
        <w:t>The mere process of owning something isn’t the same as using it, it doesn’t justify violating equal freedom.</w:t>
      </w:r>
    </w:p>
    <w:p w14:paraId="544C82BF" w14:textId="77777777" w:rsidR="007D2012" w:rsidRDefault="007D2012" w:rsidP="007D2012">
      <w:pPr>
        <w:ind w:right="-720"/>
        <w:rPr>
          <w:rStyle w:val="StyleUnderline"/>
          <w:b w:val="0"/>
          <w:bCs/>
          <w:sz w:val="16"/>
          <w:u w:val="none"/>
        </w:rPr>
      </w:pPr>
      <w:proofErr w:type="spellStart"/>
      <w:r w:rsidRPr="009F0642">
        <w:rPr>
          <w:rStyle w:val="StyleUnderline"/>
        </w:rPr>
        <w:t>Hayase</w:t>
      </w:r>
      <w:proofErr w:type="spellEnd"/>
      <w:r w:rsidRPr="009F0642">
        <w:rPr>
          <w:rStyle w:val="StyleUnderline"/>
        </w:rPr>
        <w:t xml:space="preserve"> </w:t>
      </w:r>
      <w:r>
        <w:rPr>
          <w:rStyle w:val="StyleUnderline"/>
        </w:rPr>
        <w:t>&amp;</w:t>
      </w:r>
      <w:r w:rsidRPr="003A20BC">
        <w:rPr>
          <w:rStyle w:val="StyleUnderline"/>
        </w:rPr>
        <w:t xml:space="preserve"> </w:t>
      </w:r>
      <w:proofErr w:type="spellStart"/>
      <w:r w:rsidRPr="009F0642">
        <w:rPr>
          <w:rStyle w:val="StyleUnderline"/>
        </w:rPr>
        <w:t>Ura</w:t>
      </w:r>
      <w:proofErr w:type="spellEnd"/>
      <w:r>
        <w:rPr>
          <w:rStyle w:val="StyleUnderline"/>
          <w:u w:val="none"/>
        </w:rPr>
        <w:t xml:space="preserve">: </w:t>
      </w:r>
      <w:proofErr w:type="spellStart"/>
      <w:r w:rsidRPr="009F0642">
        <w:rPr>
          <w:rStyle w:val="StyleUnderline"/>
          <w:b w:val="0"/>
          <w:bCs/>
          <w:sz w:val="16"/>
          <w:u w:val="none"/>
        </w:rPr>
        <w:t>Hayase</w:t>
      </w:r>
      <w:proofErr w:type="spellEnd"/>
      <w:r>
        <w:rPr>
          <w:rStyle w:val="StyleUnderline"/>
          <w:b w:val="0"/>
          <w:bCs/>
          <w:sz w:val="16"/>
          <w:u w:val="none"/>
        </w:rPr>
        <w:t xml:space="preserve">, </w:t>
      </w:r>
      <w:r w:rsidRPr="009F0642">
        <w:rPr>
          <w:rStyle w:val="StyleUnderline"/>
          <w:b w:val="0"/>
          <w:bCs/>
          <w:sz w:val="16"/>
          <w:u w:val="none"/>
        </w:rPr>
        <w:t>Kohji</w:t>
      </w:r>
      <w:r>
        <w:rPr>
          <w:rStyle w:val="StyleUnderline"/>
          <w:b w:val="0"/>
          <w:bCs/>
          <w:sz w:val="16"/>
          <w:u w:val="none"/>
        </w:rPr>
        <w:t xml:space="preserve"> [</w:t>
      </w:r>
      <w:r w:rsidRPr="009F0642">
        <w:rPr>
          <w:rStyle w:val="StyleUnderline"/>
          <w:b w:val="0"/>
          <w:bCs/>
          <w:sz w:val="16"/>
          <w:u w:val="none"/>
        </w:rPr>
        <w:t>Graduate School of Integrated Arts and Sciences, Hiroshima University, Hiroshima, Japan</w:t>
      </w:r>
      <w:r>
        <w:rPr>
          <w:rStyle w:val="StyleUnderline"/>
          <w:b w:val="0"/>
          <w:bCs/>
          <w:sz w:val="16"/>
          <w:u w:val="none"/>
        </w:rPr>
        <w:t xml:space="preserve">] and </w:t>
      </w:r>
      <w:r w:rsidRPr="009F0642">
        <w:rPr>
          <w:rStyle w:val="StyleUnderline"/>
          <w:b w:val="0"/>
          <w:bCs/>
          <w:sz w:val="16"/>
          <w:u w:val="none"/>
        </w:rPr>
        <w:t xml:space="preserve">Mitsuhiro </w:t>
      </w:r>
      <w:proofErr w:type="spellStart"/>
      <w:r w:rsidRPr="009F0642">
        <w:rPr>
          <w:rStyle w:val="StyleUnderline"/>
          <w:b w:val="0"/>
          <w:bCs/>
          <w:sz w:val="16"/>
          <w:u w:val="none"/>
        </w:rPr>
        <w:t>Ura</w:t>
      </w:r>
      <w:proofErr w:type="spellEnd"/>
      <w:r w:rsidRPr="00B927A9">
        <w:rPr>
          <w:rStyle w:val="StyleUnderline"/>
          <w:b w:val="0"/>
          <w:bCs/>
          <w:sz w:val="16"/>
          <w:u w:val="none"/>
        </w:rPr>
        <w:t xml:space="preserve">. </w:t>
      </w:r>
      <w:r>
        <w:rPr>
          <w:rStyle w:val="StyleUnderline"/>
          <w:b w:val="0"/>
          <w:bCs/>
          <w:sz w:val="16"/>
          <w:u w:val="none"/>
        </w:rPr>
        <w:t>[</w:t>
      </w:r>
      <w:r w:rsidRPr="009F0642">
        <w:rPr>
          <w:rStyle w:val="StyleUnderline"/>
          <w:b w:val="0"/>
          <w:bCs/>
          <w:sz w:val="16"/>
          <w:u w:val="none"/>
        </w:rPr>
        <w:t xml:space="preserve">Faculty of Psychology, </w:t>
      </w:r>
      <w:proofErr w:type="spellStart"/>
      <w:r w:rsidRPr="009F0642">
        <w:rPr>
          <w:rStyle w:val="StyleUnderline"/>
          <w:b w:val="0"/>
          <w:bCs/>
          <w:sz w:val="16"/>
          <w:u w:val="none"/>
        </w:rPr>
        <w:t>Otemon</w:t>
      </w:r>
      <w:proofErr w:type="spellEnd"/>
      <w:r w:rsidRPr="009F0642">
        <w:rPr>
          <w:rStyle w:val="StyleUnderline"/>
          <w:b w:val="0"/>
          <w:bCs/>
          <w:sz w:val="16"/>
          <w:u w:val="none"/>
        </w:rPr>
        <w:t xml:space="preserve"> University, Osaka, Japan</w:t>
      </w:r>
      <w:r w:rsidRPr="00B927A9">
        <w:rPr>
          <w:rStyle w:val="StyleUnderline"/>
          <w:b w:val="0"/>
          <w:bCs/>
          <w:sz w:val="16"/>
          <w:u w:val="none"/>
        </w:rPr>
        <w:t>]</w:t>
      </w:r>
      <w:r>
        <w:rPr>
          <w:rStyle w:val="StyleUnderline"/>
          <w:b w:val="0"/>
          <w:bCs/>
          <w:sz w:val="16"/>
          <w:u w:val="none"/>
        </w:rPr>
        <w:t>,</w:t>
      </w:r>
      <w:r w:rsidRPr="00B927A9">
        <w:rPr>
          <w:rStyle w:val="StyleUnderline"/>
          <w:b w:val="0"/>
          <w:bCs/>
          <w:sz w:val="16"/>
          <w:u w:val="none"/>
        </w:rPr>
        <w:t xml:space="preserve"> “</w:t>
      </w:r>
      <w:r w:rsidRPr="009F0642">
        <w:rPr>
          <w:rStyle w:val="StyleUnderline"/>
          <w:b w:val="0"/>
          <w:bCs/>
          <w:sz w:val="16"/>
          <w:u w:val="none"/>
        </w:rPr>
        <w:t>Ownership or Taking Action: Which Is More Important for Happiness?</w:t>
      </w:r>
      <w:r>
        <w:rPr>
          <w:rStyle w:val="StyleUnderline"/>
          <w:b w:val="0"/>
          <w:bCs/>
          <w:sz w:val="16"/>
          <w:u w:val="none"/>
        </w:rPr>
        <w:t>” May 2015.</w:t>
      </w:r>
      <w:r w:rsidRPr="003A20BC">
        <w:rPr>
          <w:rStyle w:val="StyleUnderline"/>
          <w:b w:val="0"/>
          <w:bCs/>
          <w:sz w:val="16"/>
          <w:u w:val="none"/>
        </w:rPr>
        <w:t xml:space="preserve"> </w:t>
      </w:r>
      <w:r w:rsidRPr="009F0642">
        <w:rPr>
          <w:rStyle w:val="StyleUnderline"/>
          <w:b w:val="0"/>
          <w:bCs/>
          <w:sz w:val="16"/>
          <w:u w:val="none"/>
        </w:rPr>
        <w:t>https://www.scirp.org/pdf/PSYCH_2015051309482001.pdf</w:t>
      </w:r>
      <w:r w:rsidRPr="003A20BC">
        <w:rPr>
          <w:rStyle w:val="StyleUnderline"/>
          <w:b w:val="0"/>
          <w:bCs/>
          <w:sz w:val="16"/>
          <w:u w:val="none"/>
        </w:rPr>
        <w:t xml:space="preserve"> </w:t>
      </w:r>
      <w:r>
        <w:rPr>
          <w:rStyle w:val="StyleUnderline"/>
          <w:b w:val="0"/>
          <w:bCs/>
          <w:sz w:val="16"/>
          <w:u w:val="none"/>
        </w:rPr>
        <w:t>AC</w:t>
      </w:r>
    </w:p>
    <w:p w14:paraId="1640B7B9" w14:textId="77777777" w:rsidR="007D2012" w:rsidRPr="007C3686" w:rsidRDefault="007D2012" w:rsidP="007D2012">
      <w:pPr>
        <w:ind w:right="-720"/>
        <w:rPr>
          <w:bCs/>
          <w:sz w:val="16"/>
        </w:rPr>
      </w:pPr>
    </w:p>
    <w:p w14:paraId="4BD501FB" w14:textId="77777777" w:rsidR="007D2012" w:rsidRPr="00584A4B" w:rsidRDefault="007D2012" w:rsidP="007D2012">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w:t>
      </w:r>
      <w:proofErr w:type="spellStart"/>
      <w:r w:rsidRPr="00584A4B">
        <w:rPr>
          <w:sz w:val="16"/>
        </w:rPr>
        <w:t>Curchin</w:t>
      </w:r>
      <w:proofErr w:type="spellEnd"/>
      <w:r w:rsidRPr="00584A4B">
        <w:rPr>
          <w:sz w:val="16"/>
        </w:rPr>
        <w:t>, 2007). A recent report explained happiness and well-being as agential flourishing (</w:t>
      </w:r>
      <w:proofErr w:type="spellStart"/>
      <w:r w:rsidRPr="00584A4B">
        <w:rPr>
          <w:sz w:val="16"/>
        </w:rPr>
        <w:t>Raibley</w:t>
      </w:r>
      <w:proofErr w:type="spellEnd"/>
      <w:r w:rsidRPr="00584A4B">
        <w:rPr>
          <w:sz w:val="16"/>
        </w:rPr>
        <w:t>, 2012).</w:t>
      </w:r>
      <w:r w:rsidRPr="00584A4B">
        <w:rPr>
          <w:rStyle w:val="StyleUnderline"/>
          <w:sz w:val="16"/>
          <w:u w:val="none"/>
        </w:rPr>
        <w:t xml:space="preserve"> </w:t>
      </w:r>
      <w:r w:rsidRPr="002C5DF5">
        <w:rPr>
          <w:rStyle w:val="StyleUnderline"/>
        </w:rPr>
        <w:t>Possession (</w:t>
      </w:r>
      <w:r w:rsidRPr="002C5DF5">
        <w:rPr>
          <w:rStyle w:val="StyleUnderline"/>
          <w:highlight w:val="yellow"/>
        </w:rPr>
        <w:t>ownership</w:t>
      </w:r>
      <w:r w:rsidRPr="002C5DF5">
        <w:rPr>
          <w:rStyle w:val="StyleUnderline"/>
        </w:rPr>
        <w:t xml:space="preserve">) </w:t>
      </w:r>
      <w:r w:rsidRPr="002C5DF5">
        <w:rPr>
          <w:rStyle w:val="StyleUnderline"/>
          <w:highlight w:val="yellow"/>
        </w:rPr>
        <w:t>and</w:t>
      </w:r>
      <w:r w:rsidRPr="002C5DF5">
        <w:rPr>
          <w:rStyle w:val="StyleUnderline"/>
        </w:rPr>
        <w:t xml:space="preserve"> taking </w:t>
      </w:r>
      <w:r w:rsidRPr="002C5DF5">
        <w:rPr>
          <w:rStyle w:val="Emphasis"/>
          <w:highlight w:val="yellow"/>
        </w:rPr>
        <w:t>action</w:t>
      </w:r>
      <w:r w:rsidRPr="002C5DF5">
        <w:rPr>
          <w:rStyle w:val="StyleUnderline"/>
        </w:rPr>
        <w:t xml:space="preserve"> are concepts that </w:t>
      </w:r>
      <w:r w:rsidRPr="002C5DF5">
        <w:rPr>
          <w:rStyle w:val="StyleUnderline"/>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taking action? There is little research about the preference for ownership or taking action in relation to happiness. In this paper, we examine the happiness that people feel from possession or ownership in comparison to the happiness they achieve as a result of taking action. The purpose of this paper is to investigate Japanese people’s preference for ownership (possession) or taking action, to evaluate the correlations of this preference with gender, age, level of education, and annual income, and to discuss reasons for people’s preference.</w:t>
      </w:r>
    </w:p>
    <w:p w14:paraId="45B9E8DA" w14:textId="77777777" w:rsidR="007D2012" w:rsidRDefault="007D2012" w:rsidP="007D2012">
      <w:pPr>
        <w:ind w:right="-720"/>
      </w:pPr>
    </w:p>
    <w:p w14:paraId="0826D7E7" w14:textId="77777777" w:rsidR="007D2012" w:rsidRDefault="007D2012" w:rsidP="007D2012">
      <w:pPr>
        <w:ind w:right="-720"/>
        <w:rPr>
          <w:b/>
          <w:bCs/>
          <w:u w:val="single"/>
        </w:rPr>
      </w:pPr>
      <w:r w:rsidRPr="007C3686">
        <w:rPr>
          <w:b/>
          <w:bCs/>
          <w:u w:val="single"/>
        </w:rPr>
        <w:t>They add:</w:t>
      </w:r>
    </w:p>
    <w:p w14:paraId="55357130" w14:textId="77777777" w:rsidR="007D2012" w:rsidRPr="007C3686" w:rsidRDefault="007D2012" w:rsidP="007D2012">
      <w:pPr>
        <w:ind w:right="-720"/>
        <w:rPr>
          <w:b/>
          <w:bCs/>
          <w:u w:val="single"/>
        </w:rPr>
      </w:pPr>
    </w:p>
    <w:p w14:paraId="7E442815" w14:textId="77777777" w:rsidR="007D2012" w:rsidRDefault="007D2012" w:rsidP="007D2012">
      <w:pPr>
        <w:spacing w:line="480" w:lineRule="auto"/>
        <w:ind w:right="-720"/>
        <w:rPr>
          <w:sz w:val="16"/>
        </w:rPr>
      </w:pPr>
      <w:r w:rsidRPr="00584A4B">
        <w:rPr>
          <w:sz w:val="16"/>
        </w:rPr>
        <w:t xml:space="preserve">On the other hand, there is little research about the preference for ownership (possession) or taking action in relation to happiness. One reason could be the difficulty in differentiating the terms “taking action”, and “experience”. </w:t>
      </w:r>
      <w:r w:rsidRPr="00584A4B">
        <w:rPr>
          <w:rStyle w:val="StyleUnderline"/>
        </w:rPr>
        <w:t xml:space="preserve">One possible difference between the terms action and experience might be that people valued taking action for its achievement value, in addition to its experiential value (Nozick, 1974) . According to Webster’s New World Dictionary, </w:t>
      </w:r>
      <w:r w:rsidRPr="00584A4B">
        <w:rPr>
          <w:rStyle w:val="StyleUnderline"/>
          <w:highlight w:val="yellow"/>
        </w:rPr>
        <w:t xml:space="preserve">action is the </w:t>
      </w:r>
      <w:r w:rsidRPr="00584A4B">
        <w:rPr>
          <w:rStyle w:val="Emphasis"/>
          <w:highlight w:val="yellow"/>
        </w:rPr>
        <w:t>doing of something</w:t>
      </w:r>
      <w:r w:rsidRPr="00584A4B">
        <w:rPr>
          <w:rStyle w:val="StyleUnderline"/>
          <w:highlight w:val="yellow"/>
        </w:rPr>
        <w:t xml:space="preserve"> and/or state of being in motion</w:t>
      </w:r>
      <w:r w:rsidRPr="00584A4B">
        <w:rPr>
          <w:rStyle w:val="StyleUnderline"/>
        </w:rPr>
        <w:t xml:space="preserve"> or of working</w:t>
      </w:r>
      <w:r w:rsidRPr="00584A4B">
        <w:rPr>
          <w:rStyle w:val="StyleUnderline"/>
          <w:highlight w:val="yellow"/>
        </w:rPr>
        <w:t>, 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w:t>
      </w:r>
      <w:r w:rsidRPr="00584A4B">
        <w:rPr>
          <w:rStyle w:val="StyleUnderline"/>
        </w:rPr>
        <w:lastRenderedPageBreak/>
        <w:t xml:space="preserve">Japanese. Taking action might have broader meaning beyond its experiential value (i.e., experiencing an event or events), such as work or achievement of value, and/or volunteering and making charitable contributions. Moreover, happiness from </w:t>
      </w:r>
      <w:r w:rsidRPr="00584A4B">
        <w:rPr>
          <w:rStyle w:val="StyleUnderline"/>
          <w:highlight w:val="yellow"/>
        </w:rPr>
        <w:t>taking action is</w:t>
      </w:r>
      <w:r w:rsidRPr="00584A4B">
        <w:rPr>
          <w:rStyle w:val="StyleUnderline"/>
        </w:rPr>
        <w:t xml:space="preserve"> to some extent </w:t>
      </w:r>
      <w:r w:rsidRPr="00584A4B">
        <w:rPr>
          <w:rStyle w:val="StyleUnderline"/>
          <w:highlight w:val="yellow"/>
        </w:rPr>
        <w:t>different from</w:t>
      </w:r>
      <w:r w:rsidRPr="00584A4B">
        <w:rPr>
          <w:rStyle w:val="StyleUnderline"/>
        </w:rPr>
        <w:t xml:space="preserve"> happiness from experience or </w:t>
      </w:r>
      <w:r w:rsidRPr="00584A4B">
        <w:rPr>
          <w:rStyle w:val="StyleUnderline"/>
          <w:highlight w:val="yellow"/>
        </w:rPr>
        <w:t>experiential purchase,</w:t>
      </w:r>
      <w:r w:rsidRPr="00584A4B">
        <w:rPr>
          <w:rStyle w:val="StyleUnderline"/>
        </w:rPr>
        <w:t xml:space="preserve"> in accordance with the distinction between episodic happiness and well-being (</w:t>
      </w:r>
      <w:proofErr w:type="spellStart"/>
      <w:r w:rsidRPr="00584A4B">
        <w:rPr>
          <w:rStyle w:val="StyleUnderline"/>
        </w:rPr>
        <w:t>Raibley</w:t>
      </w:r>
      <w:proofErr w:type="spellEnd"/>
      <w:r w:rsidRPr="00584A4B">
        <w:rPr>
          <w:rStyle w:val="StyleUnderline"/>
        </w:rPr>
        <w:t xml:space="preserve">, 2012) , </w:t>
      </w:r>
      <w:r w:rsidRPr="00584A4B">
        <w:rPr>
          <w:rStyle w:val="StyleUnderline"/>
          <w:highlight w:val="yellow"/>
        </w:rPr>
        <w:t>since</w:t>
      </w:r>
      <w:r w:rsidRPr="00584A4B">
        <w:rPr>
          <w:rStyle w:val="StyleUnderline"/>
        </w:rPr>
        <w:t xml:space="preserve"> experience or experiential </w:t>
      </w:r>
      <w:r w:rsidRPr="00584A4B">
        <w:rPr>
          <w:rStyle w:val="StyleUnderline"/>
          <w:highlight w:val="yellow"/>
        </w:rPr>
        <w:t>purchase is related</w:t>
      </w:r>
      <w:r w:rsidRPr="00584A4B">
        <w:rPr>
          <w:rStyle w:val="StyleUnderline"/>
        </w:rPr>
        <w:t xml:space="preserve"> or connected </w:t>
      </w:r>
      <w:r w:rsidRPr="00584A4B">
        <w:rPr>
          <w:rStyle w:val="StyleUnderline"/>
          <w:highlight w:val="yellow"/>
        </w:rPr>
        <w:t>to an episode</w:t>
      </w:r>
      <w:r w:rsidRPr="00584A4B">
        <w:rPr>
          <w:rStyle w:val="StyleUnderline"/>
        </w:rPr>
        <w:t>, an event, or events.</w:t>
      </w:r>
      <w:r w:rsidRPr="00584A4B">
        <w:rPr>
          <w:sz w:val="16"/>
        </w:rPr>
        <w:t xml:space="preserve"> We investigated the preference for ownership (possession) or taking action, in relation to hap- </w:t>
      </w:r>
      <w:proofErr w:type="spellStart"/>
      <w:r w:rsidRPr="00584A4B">
        <w:rPr>
          <w:sz w:val="16"/>
        </w:rPr>
        <w:t>piness</w:t>
      </w:r>
      <w:proofErr w:type="spellEnd"/>
      <w:r w:rsidRPr="00584A4B">
        <w:rPr>
          <w:sz w:val="16"/>
        </w:rPr>
        <w:t>, considering that the term taking action included the term experience. 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taking action. We think that taking action and ownership are also comparable in their broad meanings. Then, we carried out the research about the preference for ownership (possession) or taking action in relation to happiness.</w:t>
      </w:r>
    </w:p>
    <w:p w14:paraId="17C2B22E" w14:textId="77777777" w:rsidR="007D2012" w:rsidRDefault="007D2012" w:rsidP="007D2012">
      <w:pPr>
        <w:ind w:right="-720"/>
      </w:pPr>
    </w:p>
    <w:p w14:paraId="233A4EA0" w14:textId="77777777" w:rsidR="007D2012" w:rsidRDefault="007D2012" w:rsidP="007D2012">
      <w:pPr>
        <w:pStyle w:val="Heading4"/>
        <w:spacing w:line="480" w:lineRule="auto"/>
        <w:ind w:right="-720"/>
        <w:rPr>
          <w:b w:val="0"/>
          <w:bCs w:val="0"/>
        </w:rPr>
      </w:pPr>
      <w:r>
        <w:t xml:space="preserve">[Nelson &amp; Block] And </w:t>
      </w:r>
      <w:r>
        <w:rPr>
          <w:b w:val="0"/>
          <w:bCs w:val="0"/>
        </w:rPr>
        <w:t>private property appropriation respects a system of equal freedom.</w:t>
      </w:r>
    </w:p>
    <w:p w14:paraId="0EE727A5" w14:textId="77777777" w:rsidR="007D2012" w:rsidRPr="0006144A" w:rsidRDefault="007D2012" w:rsidP="007D2012">
      <w:pPr>
        <w:ind w:right="-720"/>
        <w:rPr>
          <w:rStyle w:val="StyleUnderline"/>
          <w:b w:val="0"/>
          <w:bCs/>
          <w:sz w:val="16"/>
          <w:u w:val="none"/>
        </w:rPr>
      </w:pPr>
      <w:r>
        <w:rPr>
          <w:rStyle w:val="StyleUnderline"/>
        </w:rPr>
        <w:t>Nelson &amp; Block write in the context of space appropriation</w:t>
      </w:r>
      <w:r>
        <w:rPr>
          <w:rStyle w:val="StyleUnderline"/>
          <w:u w:val="none"/>
        </w:rPr>
        <w:t>:</w:t>
      </w:r>
      <w:r w:rsidRPr="0006144A">
        <w:rPr>
          <w:rStyle w:val="StyleUnderline"/>
          <w:sz w:val="16"/>
          <w:u w:val="none"/>
        </w:rPr>
        <w:t xml:space="preserve"> </w:t>
      </w:r>
      <w:r w:rsidRPr="0006144A">
        <w:rPr>
          <w:rStyle w:val="StyleUnderline"/>
          <w:b w:val="0"/>
          <w:bCs/>
          <w:sz w:val="16"/>
          <w:u w:val="none"/>
        </w:rPr>
        <w:t xml:space="preserve">Nelson, Peter Lothian [Professional engineer], and Walter E. Block [American Austrian School economist]. </w:t>
      </w:r>
      <w:r w:rsidRPr="0006144A">
        <w:rPr>
          <w:rStyle w:val="StyleUnderline"/>
          <w:b w:val="0"/>
          <w:bCs/>
          <w:i/>
          <w:iCs/>
          <w:sz w:val="16"/>
          <w:u w:val="none"/>
        </w:rPr>
        <w:t>Space Capitalism: How Humans Will Colonize Planets, Moons, and Asteroids</w:t>
      </w:r>
      <w:r w:rsidRPr="0006144A">
        <w:rPr>
          <w:rStyle w:val="StyleUnderline"/>
          <w:b w:val="0"/>
          <w:bCs/>
          <w:sz w:val="16"/>
          <w:u w:val="none"/>
        </w:rPr>
        <w:t>. Switzerland: Palgrave MacMillan, 2018. CH</w:t>
      </w:r>
    </w:p>
    <w:p w14:paraId="54E89E69" w14:textId="77777777" w:rsidR="007D2012" w:rsidRPr="0006144A" w:rsidRDefault="007D2012" w:rsidP="007D2012">
      <w:pPr>
        <w:ind w:right="-720"/>
        <w:rPr>
          <w:rStyle w:val="StyleUnderline"/>
          <w:b w:val="0"/>
          <w:bCs/>
          <w:u w:val="none"/>
        </w:rPr>
      </w:pPr>
    </w:p>
    <w:p w14:paraId="7B120832" w14:textId="77777777" w:rsidR="007D2012" w:rsidRDefault="007D2012" w:rsidP="007D2012">
      <w:pPr>
        <w:spacing w:line="480" w:lineRule="auto"/>
        <w:ind w:right="-720"/>
        <w:rPr>
          <w:sz w:val="16"/>
        </w:rPr>
      </w:pPr>
      <w:r w:rsidRPr="009E5158">
        <w:rPr>
          <w:sz w:val="16"/>
        </w:rPr>
        <w:t xml:space="preserve">In sharp contrast, each and every transaction that occurs under </w:t>
      </w:r>
      <w:proofErr w:type="spellStart"/>
      <w:r w:rsidRPr="009E5158">
        <w:rPr>
          <w:sz w:val="16"/>
        </w:rPr>
        <w:t>laissezfaire</w:t>
      </w:r>
      <w:proofErr w:type="spellEnd"/>
      <w:r w:rsidRPr="009E5158">
        <w:rPr>
          <w:sz w:val="16"/>
        </w:rPr>
        <w:t xml:space="preserve"> capitalism can boast volunteerism. When A purchases a pen from B for $1, they both agreed to the transaction. It was unanimous. And the same goes for all other commercial interactions, whether buying or selling, trading or bartering, lending or borrowing, or saving and investing. </w:t>
      </w:r>
      <w:r w:rsidRPr="009E5158">
        <w:rPr>
          <w:rStyle w:val="StyleUnderline"/>
        </w:rPr>
        <w:t xml:space="preserve">Thus, </w:t>
      </w:r>
      <w:r w:rsidRPr="009E5158">
        <w:rPr>
          <w:rStyle w:val="StyleUnderline"/>
          <w:highlight w:val="yellow"/>
        </w:rPr>
        <w:t>if property remains in the private sector, there is no violation of any just law</w:t>
      </w:r>
      <w:r w:rsidRPr="009E5158">
        <w:rPr>
          <w:rStyle w:val="StyleUnderline"/>
        </w:rPr>
        <w:t xml:space="preserve"> as there is with public property</w:t>
      </w:r>
      <w:r w:rsidRPr="009E5158">
        <w:rPr>
          <w:rStyle w:val="StyleUnderline"/>
          <w:highlight w:val="yellow"/>
        </w:rPr>
        <w:t>.</w:t>
      </w:r>
      <w:r w:rsidRPr="009E5158">
        <w:rPr>
          <w:sz w:val="16"/>
        </w:rPr>
        <w:t xml:space="preserve"> How can </w:t>
      </w:r>
      <w:r w:rsidRPr="009E5158">
        <w:rPr>
          <w:rStyle w:val="StyleUnderline"/>
          <w:highlight w:val="yellow"/>
        </w:rPr>
        <w:t>property rights be established</w:t>
      </w:r>
      <w:r w:rsidRPr="009E5158">
        <w:rPr>
          <w:sz w:val="16"/>
        </w:rPr>
        <w:t xml:space="preserve">? From the libertarian perspective, this is accomplished </w:t>
      </w:r>
      <w:r w:rsidRPr="009E5158">
        <w:rPr>
          <w:rStyle w:val="StyleUnderline"/>
          <w:highlight w:val="yellow"/>
        </w:rPr>
        <w:t>through homesteading.</w:t>
      </w:r>
      <w:r w:rsidRPr="009E5158">
        <w:rPr>
          <w:sz w:val="16"/>
        </w:rPr>
        <w:t xml:space="preserve"> How does this work? The general rule is simple.8 </w:t>
      </w:r>
      <w:r w:rsidRPr="009E5158">
        <w:rPr>
          <w:rStyle w:val="StyleUnderline"/>
          <w:highlight w:val="yellow"/>
        </w:rPr>
        <w:t>One mixes</w:t>
      </w:r>
      <w:r w:rsidRPr="009E5158">
        <w:rPr>
          <w:rStyle w:val="StyleUnderline"/>
        </w:rPr>
        <w:t xml:space="preserve"> his </w:t>
      </w:r>
      <w:r w:rsidRPr="009E5158">
        <w:rPr>
          <w:rStyle w:val="StyleUnderline"/>
          <w:highlight w:val="yellow"/>
        </w:rPr>
        <w:t>labor with the land, by planting a field or harvesting trees;</w:t>
      </w:r>
      <w:r w:rsidRPr="009E5158">
        <w:rPr>
          <w:rStyle w:val="StyleUnderline"/>
        </w:rPr>
        <w:t xml:space="preserve"> a man captures and domesticates an animal, or kills one for food. </w:t>
      </w:r>
      <w:r w:rsidRPr="009E5158">
        <w:rPr>
          <w:rStyle w:val="StyleUnderline"/>
          <w:highlight w:val="yellow"/>
        </w:rPr>
        <w:t>Then</w:t>
      </w:r>
      <w:r w:rsidRPr="009E5158">
        <w:rPr>
          <w:rStyle w:val="StyleUnderline"/>
        </w:rPr>
        <w:t xml:space="preserve">, he </w:t>
      </w:r>
      <w:r w:rsidRPr="009E5158">
        <w:rPr>
          <w:rStyle w:val="StyleUnderline"/>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farmer owns the milk, even though he did not produce it, as does the rancher the corn, ditto. But, both can trace titles to what they </w:t>
      </w:r>
      <w:r w:rsidRPr="009E5158">
        <w:rPr>
          <w:sz w:val="16"/>
        </w:rPr>
        <w:lastRenderedPageBreak/>
        <w:t xml:space="preserve">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9E5158">
        <w:rPr>
          <w:rStyle w:val="StyleUnderline"/>
          <w:highlight w:val="yellow"/>
        </w:rPr>
        <w:t>If</w:t>
      </w:r>
      <w:r w:rsidRPr="009E5158">
        <w:rPr>
          <w:rStyle w:val="StyleUnderline"/>
        </w:rPr>
        <w:t xml:space="preserve">, on the other hand, this status arises because </w:t>
      </w:r>
      <w:r w:rsidRPr="009E5158">
        <w:rPr>
          <w:rStyle w:val="StyleUnderline"/>
          <w:highlight w:val="yellow"/>
        </w:rPr>
        <w:t>the state refuses to allow private parties to homestead</w:t>
      </w:r>
      <w:r w:rsidRPr="009E5158">
        <w:rPr>
          <w:rStyle w:val="StyleUnderline"/>
        </w:rPr>
        <w:t xml:space="preserve"> virgin </w:t>
      </w:r>
      <w:r w:rsidRPr="009E5158">
        <w:rPr>
          <w:rStyle w:val="StyleUnderline"/>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9E5158">
        <w:rPr>
          <w:rStyle w:val="StyleUnderline"/>
          <w:highlight w:val="yellow"/>
        </w:rPr>
        <w:t>The fault lies with the institution that refuses to allow</w:t>
      </w:r>
      <w:r w:rsidRPr="009E5158">
        <w:rPr>
          <w:rStyle w:val="StyleUnderline"/>
        </w:rPr>
        <w:t xml:space="preserve"> homesteading and </w:t>
      </w:r>
      <w:r w:rsidRPr="009E5158">
        <w:rPr>
          <w:rStyle w:val="StyleUnderline"/>
          <w:highlight w:val="yellow"/>
        </w:rPr>
        <w:t>settlement</w:t>
      </w:r>
      <w:r w:rsidRPr="009E5158">
        <w:rPr>
          <w:rStyle w:val="StyleUnderline"/>
        </w:rPr>
        <w:t xml:space="preserve"> on it</w:t>
      </w:r>
      <w:r w:rsidRPr="009E5158">
        <w:rPr>
          <w:rStyle w:val="StyleUnderline"/>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7AB1F041" w14:textId="77777777" w:rsidR="007A4F6F" w:rsidRPr="007A4F6F" w:rsidRDefault="007A4F6F" w:rsidP="007A4F6F"/>
    <w:sectPr w:rsidR="007A4F6F" w:rsidRPr="007A4F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854854"/>
    <w:multiLevelType w:val="hybridMultilevel"/>
    <w:tmpl w:val="0A9C4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93872"/>
    <w:multiLevelType w:val="hybridMultilevel"/>
    <w:tmpl w:val="73CE1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570AB2"/>
    <w:multiLevelType w:val="hybridMultilevel"/>
    <w:tmpl w:val="2CA413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AC4A35"/>
    <w:multiLevelType w:val="hybridMultilevel"/>
    <w:tmpl w:val="3C8AF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677C20"/>
    <w:multiLevelType w:val="hybridMultilevel"/>
    <w:tmpl w:val="B3F8A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C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CA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4AF"/>
    <w:rsid w:val="002E6BBC"/>
    <w:rsid w:val="002F1BA9"/>
    <w:rsid w:val="002F6E74"/>
    <w:rsid w:val="003106B3"/>
    <w:rsid w:val="0031385D"/>
    <w:rsid w:val="003171AB"/>
    <w:rsid w:val="003223B2"/>
    <w:rsid w:val="00322A67"/>
    <w:rsid w:val="00330E13"/>
    <w:rsid w:val="00335A23"/>
    <w:rsid w:val="00340707"/>
    <w:rsid w:val="00341C61"/>
    <w:rsid w:val="00351841"/>
    <w:rsid w:val="003613EA"/>
    <w:rsid w:val="003624A6"/>
    <w:rsid w:val="00364ADF"/>
    <w:rsid w:val="00364C91"/>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461"/>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4F4420"/>
    <w:rsid w:val="005028E5"/>
    <w:rsid w:val="00503735"/>
    <w:rsid w:val="005114B3"/>
    <w:rsid w:val="00516A88"/>
    <w:rsid w:val="005205A1"/>
    <w:rsid w:val="00521B22"/>
    <w:rsid w:val="00522065"/>
    <w:rsid w:val="005224F2"/>
    <w:rsid w:val="00533F1C"/>
    <w:rsid w:val="00536D8B"/>
    <w:rsid w:val="005379C3"/>
    <w:rsid w:val="005519C2"/>
    <w:rsid w:val="005523E0"/>
    <w:rsid w:val="0055320F"/>
    <w:rsid w:val="00554E55"/>
    <w:rsid w:val="00555CFC"/>
    <w:rsid w:val="0055699B"/>
    <w:rsid w:val="0056020A"/>
    <w:rsid w:val="00563D3D"/>
    <w:rsid w:val="005659AA"/>
    <w:rsid w:val="005676E8"/>
    <w:rsid w:val="00572702"/>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D750F"/>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EF6"/>
    <w:rsid w:val="00775694"/>
    <w:rsid w:val="00793F46"/>
    <w:rsid w:val="007A1325"/>
    <w:rsid w:val="007A1A18"/>
    <w:rsid w:val="007A3BAF"/>
    <w:rsid w:val="007A4F6F"/>
    <w:rsid w:val="007B53D8"/>
    <w:rsid w:val="007C22C5"/>
    <w:rsid w:val="007C57E1"/>
    <w:rsid w:val="007C5811"/>
    <w:rsid w:val="007D2012"/>
    <w:rsid w:val="007D2DF5"/>
    <w:rsid w:val="007D451A"/>
    <w:rsid w:val="007D5E3E"/>
    <w:rsid w:val="007D7596"/>
    <w:rsid w:val="007E1B0D"/>
    <w:rsid w:val="007E242C"/>
    <w:rsid w:val="007E6631"/>
    <w:rsid w:val="00803A12"/>
    <w:rsid w:val="00805417"/>
    <w:rsid w:val="008178D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A8A"/>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2A2D"/>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99"/>
    <w:rsid w:val="00BF29B8"/>
    <w:rsid w:val="00BF46EA"/>
    <w:rsid w:val="00C07769"/>
    <w:rsid w:val="00C07D05"/>
    <w:rsid w:val="00C10856"/>
    <w:rsid w:val="00C203FA"/>
    <w:rsid w:val="00C244F5"/>
    <w:rsid w:val="00C3164F"/>
    <w:rsid w:val="00C31B5E"/>
    <w:rsid w:val="00C34D3E"/>
    <w:rsid w:val="00C35B37"/>
    <w:rsid w:val="00C3747A"/>
    <w:rsid w:val="00C37F29"/>
    <w:rsid w:val="00C54F35"/>
    <w:rsid w:val="00C56DCC"/>
    <w:rsid w:val="00C57075"/>
    <w:rsid w:val="00C72AFE"/>
    <w:rsid w:val="00C81619"/>
    <w:rsid w:val="00CA013C"/>
    <w:rsid w:val="00CA6D6D"/>
    <w:rsid w:val="00CC7A4E"/>
    <w:rsid w:val="00CD1359"/>
    <w:rsid w:val="00CD4C83"/>
    <w:rsid w:val="00CF7F4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A1D3A"/>
    <w:rsid w:val="00DB2337"/>
    <w:rsid w:val="00DB5F87"/>
    <w:rsid w:val="00DB699B"/>
    <w:rsid w:val="00DC0376"/>
    <w:rsid w:val="00DC099B"/>
    <w:rsid w:val="00DC2BE5"/>
    <w:rsid w:val="00DD4CD4"/>
    <w:rsid w:val="00DD65A2"/>
    <w:rsid w:val="00DD6770"/>
    <w:rsid w:val="00DE0749"/>
    <w:rsid w:val="00DE1CE2"/>
    <w:rsid w:val="00DE3C7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A31"/>
    <w:rsid w:val="00E72115"/>
    <w:rsid w:val="00E8322E"/>
    <w:rsid w:val="00E903E0"/>
    <w:rsid w:val="00EA1115"/>
    <w:rsid w:val="00EA39EB"/>
    <w:rsid w:val="00EA58CE"/>
    <w:rsid w:val="00EA7C7A"/>
    <w:rsid w:val="00EB33FF"/>
    <w:rsid w:val="00EB3D1A"/>
    <w:rsid w:val="00EC2759"/>
    <w:rsid w:val="00EC7106"/>
    <w:rsid w:val="00ED0120"/>
    <w:rsid w:val="00ED3BBA"/>
    <w:rsid w:val="00ED4E12"/>
    <w:rsid w:val="00EE051B"/>
    <w:rsid w:val="00EE244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BA58AC"/>
  <w14:defaultImageDpi w14:val="300"/>
  <w15:docId w15:val="{72E3DC84-8B1C-A147-9586-1B8D0440A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3613EA"/>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613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13EA"/>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613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3613E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613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3EA"/>
  </w:style>
  <w:style w:type="character" w:customStyle="1" w:styleId="Heading1Char">
    <w:name w:val="Heading 1 Char"/>
    <w:aliases w:val="Pocket Char"/>
    <w:basedOn w:val="DefaultParagraphFont"/>
    <w:link w:val="Heading1"/>
    <w:uiPriority w:val="9"/>
    <w:rsid w:val="003613E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613EA"/>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613EA"/>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3613EA"/>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613EA"/>
    <w:rPr>
      <w:b/>
      <w:sz w:val="1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613EA"/>
    <w:rPr>
      <w:b/>
      <w:sz w:val="24"/>
      <w:u w:val="single"/>
    </w:rPr>
  </w:style>
  <w:style w:type="character" w:styleId="Emphasis">
    <w:name w:val="Emphasis"/>
    <w:basedOn w:val="DefaultParagraphFont"/>
    <w:uiPriority w:val="20"/>
    <w:qFormat/>
    <w:rsid w:val="003613EA"/>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3613EA"/>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3613EA"/>
    <w:rPr>
      <w:color w:val="auto"/>
      <w:u w:val="none"/>
    </w:rPr>
  </w:style>
  <w:style w:type="paragraph" w:styleId="DocumentMap">
    <w:name w:val="Document Map"/>
    <w:basedOn w:val="Normal"/>
    <w:link w:val="DocumentMapChar"/>
    <w:uiPriority w:val="99"/>
    <w:semiHidden/>
    <w:unhideWhenUsed/>
    <w:rsid w:val="003613E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613EA"/>
    <w:rPr>
      <w:rFonts w:ascii="Lucida Grande" w:hAnsi="Lucida Grande" w:cs="Lucida Grande"/>
    </w:rPr>
  </w:style>
  <w:style w:type="character" w:customStyle="1" w:styleId="orth">
    <w:name w:val="orth"/>
    <w:basedOn w:val="DefaultParagraphFont"/>
    <w:rsid w:val="00554E55"/>
  </w:style>
  <w:style w:type="character" w:customStyle="1" w:styleId="pron">
    <w:name w:val="pron"/>
    <w:basedOn w:val="DefaultParagraphFont"/>
    <w:rsid w:val="00554E55"/>
  </w:style>
  <w:style w:type="character" w:customStyle="1" w:styleId="hi">
    <w:name w:val="hi"/>
    <w:basedOn w:val="DefaultParagraphFont"/>
    <w:rsid w:val="00554E55"/>
  </w:style>
  <w:style w:type="paragraph" w:styleId="ListParagraph">
    <w:name w:val="List Paragraph"/>
    <w:basedOn w:val="Normal"/>
    <w:uiPriority w:val="34"/>
    <w:qFormat/>
    <w:rsid w:val="00E65A31"/>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D2012"/>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uiPriority w:val="1"/>
    <w:qFormat/>
    <w:rsid w:val="00BF299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605476">
      <w:bodyDiv w:val="1"/>
      <w:marLeft w:val="0"/>
      <w:marRight w:val="0"/>
      <w:marTop w:val="0"/>
      <w:marBottom w:val="0"/>
      <w:divBdr>
        <w:top w:val="none" w:sz="0" w:space="0" w:color="auto"/>
        <w:left w:val="none" w:sz="0" w:space="0" w:color="auto"/>
        <w:bottom w:val="none" w:sz="0" w:space="0" w:color="auto"/>
        <w:right w:val="none" w:sz="0" w:space="0" w:color="auto"/>
      </w:divBdr>
      <w:divsChild>
        <w:div w:id="679769934">
          <w:marLeft w:val="0"/>
          <w:marRight w:val="0"/>
          <w:marTop w:val="0"/>
          <w:marBottom w:val="0"/>
          <w:divBdr>
            <w:top w:val="none" w:sz="0" w:space="0" w:color="auto"/>
            <w:left w:val="none" w:sz="0" w:space="0" w:color="auto"/>
            <w:bottom w:val="none" w:sz="0" w:space="0" w:color="auto"/>
            <w:right w:val="none" w:sz="0" w:space="0" w:color="auto"/>
          </w:divBdr>
          <w:divsChild>
            <w:div w:id="294064447">
              <w:marLeft w:val="0"/>
              <w:marRight w:val="0"/>
              <w:marTop w:val="0"/>
              <w:marBottom w:val="0"/>
              <w:divBdr>
                <w:top w:val="none" w:sz="0" w:space="0" w:color="auto"/>
                <w:left w:val="none" w:sz="0" w:space="0" w:color="auto"/>
                <w:bottom w:val="none" w:sz="0" w:space="0" w:color="auto"/>
                <w:right w:val="none" w:sz="0" w:space="0" w:color="auto"/>
              </w:divBdr>
            </w:div>
          </w:divsChild>
        </w:div>
        <w:div w:id="119226885">
          <w:marLeft w:val="0"/>
          <w:marRight w:val="0"/>
          <w:marTop w:val="0"/>
          <w:marBottom w:val="0"/>
          <w:divBdr>
            <w:top w:val="none" w:sz="0" w:space="0" w:color="auto"/>
            <w:left w:val="none" w:sz="0" w:space="0" w:color="auto"/>
            <w:bottom w:val="none" w:sz="0" w:space="0" w:color="auto"/>
            <w:right w:val="none" w:sz="0" w:space="0" w:color="auto"/>
          </w:divBdr>
        </w:div>
        <w:div w:id="520093853">
          <w:marLeft w:val="0"/>
          <w:marRight w:val="0"/>
          <w:marTop w:val="0"/>
          <w:marBottom w:val="240"/>
          <w:divBdr>
            <w:top w:val="none" w:sz="0" w:space="0" w:color="auto"/>
            <w:left w:val="none" w:sz="0" w:space="0" w:color="auto"/>
            <w:bottom w:val="none" w:sz="0" w:space="0" w:color="auto"/>
            <w:right w:val="none" w:sz="0" w:space="0" w:color="auto"/>
          </w:divBdr>
          <w:divsChild>
            <w:div w:id="1640497213">
              <w:marLeft w:val="0"/>
              <w:marRight w:val="0"/>
              <w:marTop w:val="0"/>
              <w:marBottom w:val="0"/>
              <w:divBdr>
                <w:top w:val="none" w:sz="0" w:space="0" w:color="auto"/>
                <w:left w:val="none" w:sz="0" w:space="0" w:color="auto"/>
                <w:bottom w:val="none" w:sz="0" w:space="0" w:color="auto"/>
                <w:right w:val="none" w:sz="0" w:space="0" w:color="auto"/>
              </w:divBdr>
              <w:divsChild>
                <w:div w:id="1524246250">
                  <w:marLeft w:val="360"/>
                  <w:marRight w:val="0"/>
                  <w:marTop w:val="120"/>
                  <w:marBottom w:val="120"/>
                  <w:divBdr>
                    <w:top w:val="none" w:sz="0" w:space="0" w:color="auto"/>
                    <w:left w:val="none" w:sz="0" w:space="0" w:color="auto"/>
                    <w:bottom w:val="none" w:sz="0" w:space="0" w:color="auto"/>
                    <w:right w:val="none" w:sz="0" w:space="0" w:color="auto"/>
                  </w:divBdr>
                  <w:divsChild>
                    <w:div w:id="137765582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ollinsdictionary.com/us/dictionary/english/b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12</Pages>
  <Words>4618</Words>
  <Characters>26324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24</cp:revision>
  <dcterms:created xsi:type="dcterms:W3CDTF">2022-01-30T13:31:00Z</dcterms:created>
  <dcterms:modified xsi:type="dcterms:W3CDTF">2022-01-30T16:08:00Z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