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29A8B" w14:textId="77777777" w:rsidR="000223C3" w:rsidRPr="00437894" w:rsidRDefault="000223C3" w:rsidP="000223C3">
      <w:pPr>
        <w:pStyle w:val="Heading1"/>
        <w:ind w:right="-720"/>
        <w:rPr>
          <w:rStyle w:val="StyleUnderline"/>
          <w:b/>
          <w:sz w:val="52"/>
          <w:szCs w:val="52"/>
          <w:u w:val="none"/>
        </w:rPr>
      </w:pPr>
      <w:r>
        <w:rPr>
          <w:rStyle w:val="StyleUnderline"/>
          <w:b/>
          <w:sz w:val="52"/>
          <w:szCs w:val="52"/>
          <w:u w:val="none"/>
        </w:rPr>
        <w:t>You Can Do More K (EF K)</w:t>
      </w:r>
    </w:p>
    <w:p w14:paraId="755F88B1" w14:textId="77777777" w:rsidR="000223C3" w:rsidRPr="00A8412C" w:rsidRDefault="000223C3" w:rsidP="000223C3">
      <w:pPr>
        <w:pStyle w:val="Heading2"/>
        <w:ind w:right="-720"/>
        <w:rPr>
          <w:u w:val="single"/>
        </w:rPr>
      </w:pPr>
      <w:r>
        <w:rPr>
          <w:u w:val="single"/>
        </w:rPr>
        <w:t xml:space="preserve">Framework </w:t>
      </w:r>
    </w:p>
    <w:p w14:paraId="6D0BEDB7" w14:textId="77777777" w:rsidR="000223C3" w:rsidRDefault="000223C3" w:rsidP="000223C3">
      <w:pPr>
        <w:ind w:right="-720"/>
      </w:pPr>
    </w:p>
    <w:p w14:paraId="7DAB6E01" w14:textId="77777777" w:rsidR="000223C3" w:rsidRPr="008A499B" w:rsidRDefault="000223C3" w:rsidP="000223C3">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34A80530" w14:textId="77777777" w:rsidR="000223C3" w:rsidRDefault="000223C3" w:rsidP="000223C3">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2CDBE0C6" w14:textId="77777777" w:rsidR="000223C3" w:rsidRPr="00C42813" w:rsidRDefault="000223C3" w:rsidP="000223C3">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0A4AD9B5" w14:textId="77777777" w:rsidR="000223C3" w:rsidRPr="00A8412C" w:rsidRDefault="000223C3" w:rsidP="000223C3">
      <w:pPr>
        <w:ind w:right="-720"/>
      </w:pPr>
    </w:p>
    <w:p w14:paraId="748EBD0F" w14:textId="77777777" w:rsidR="000223C3" w:rsidRPr="00471722" w:rsidRDefault="000223C3" w:rsidP="000223C3">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22F7CD28" w14:textId="77777777" w:rsidR="000223C3" w:rsidRPr="008C13D3" w:rsidRDefault="000223C3" w:rsidP="000223C3">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17862FCE" w14:textId="77777777" w:rsidR="000223C3" w:rsidRDefault="000223C3" w:rsidP="000223C3">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11E4B520" w14:textId="77777777" w:rsidR="000223C3" w:rsidRDefault="000223C3" w:rsidP="000223C3">
      <w:pPr>
        <w:ind w:right="-720"/>
        <w:rPr>
          <w:sz w:val="16"/>
          <w:szCs w:val="16"/>
        </w:rPr>
      </w:pPr>
    </w:p>
    <w:p w14:paraId="0E054473" w14:textId="77777777" w:rsidR="000223C3" w:rsidRDefault="000223C3" w:rsidP="000223C3">
      <w:pPr>
        <w:ind w:right="-720"/>
        <w:rPr>
          <w:sz w:val="16"/>
          <w:szCs w:val="16"/>
        </w:rPr>
      </w:pPr>
    </w:p>
    <w:p w14:paraId="7B1FAF9D" w14:textId="77777777" w:rsidR="000223C3" w:rsidRPr="004209C6" w:rsidRDefault="000223C3" w:rsidP="000223C3">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09A110F3" w14:textId="77777777" w:rsidR="000223C3" w:rsidRDefault="000223C3" w:rsidP="000223C3">
      <w:pPr>
        <w:ind w:right="-720"/>
        <w:rPr>
          <w:sz w:val="16"/>
          <w:szCs w:val="16"/>
        </w:rPr>
      </w:pPr>
    </w:p>
    <w:p w14:paraId="0313F7F3" w14:textId="77777777" w:rsidR="000223C3" w:rsidRDefault="000223C3" w:rsidP="000223C3">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301BC533" w14:textId="77777777" w:rsidR="000223C3" w:rsidRPr="004D68B5" w:rsidRDefault="000223C3" w:rsidP="000223C3">
      <w:pPr>
        <w:ind w:right="-720"/>
      </w:pPr>
    </w:p>
    <w:p w14:paraId="3468F78B" w14:textId="77777777" w:rsidR="000223C3" w:rsidRDefault="000223C3" w:rsidP="000223C3">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39ED5AF3" w14:textId="77777777" w:rsidR="000223C3" w:rsidRDefault="000223C3" w:rsidP="000223C3">
      <w:pPr>
        <w:spacing w:line="480" w:lineRule="auto"/>
        <w:ind w:right="-720"/>
        <w:rPr>
          <w:sz w:val="16"/>
        </w:rPr>
      </w:pPr>
    </w:p>
    <w:p w14:paraId="61C6F2BE" w14:textId="77777777" w:rsidR="000223C3" w:rsidRPr="001D5F21" w:rsidRDefault="000223C3" w:rsidP="000223C3">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285B5464" w14:textId="77777777" w:rsidR="000223C3" w:rsidRDefault="000223C3" w:rsidP="000223C3">
      <w:pPr>
        <w:pStyle w:val="Heading2"/>
        <w:ind w:right="-720"/>
        <w:rPr>
          <w:u w:val="single"/>
        </w:rPr>
      </w:pPr>
      <w:r>
        <w:rPr>
          <w:u w:val="single"/>
        </w:rPr>
        <w:t xml:space="preserve">A. Links </w:t>
      </w:r>
    </w:p>
    <w:p w14:paraId="52C15359" w14:textId="77777777" w:rsidR="000223C3" w:rsidRPr="00437894" w:rsidRDefault="000223C3" w:rsidP="000223C3">
      <w:pPr>
        <w:ind w:right="-720"/>
      </w:pPr>
    </w:p>
    <w:p w14:paraId="5DA7610F" w14:textId="77777777" w:rsidR="000223C3" w:rsidRDefault="000223C3" w:rsidP="000223C3">
      <w:pPr>
        <w:pStyle w:val="Heading4"/>
        <w:spacing w:line="480" w:lineRule="auto"/>
        <w:ind w:right="-720"/>
        <w:rPr>
          <w:b w:val="0"/>
          <w:bCs w:val="0"/>
        </w:rPr>
      </w:pPr>
      <w:r>
        <w:t xml:space="preserve">1] </w:t>
      </w:r>
      <w:r>
        <w:rPr>
          <w:b w:val="0"/>
          <w:bCs w:val="0"/>
        </w:rPr>
        <w:t>The framework says “</w:t>
      </w:r>
      <w:r w:rsidRPr="00437894">
        <w:t xml:space="preserve">only </w:t>
      </w:r>
      <w:r>
        <w:rPr>
          <w:b w:val="0"/>
          <w:bCs w:val="0"/>
        </w:rPr>
        <w:t xml:space="preserve">consequentialism explains degrees of wrongness” – any time they say things like “only util” is a form of disimagination. They don’t allow for any possibilities beyond the framework they justify.  </w:t>
      </w:r>
    </w:p>
    <w:p w14:paraId="79437395" w14:textId="77777777" w:rsidR="000223C3" w:rsidRDefault="000223C3" w:rsidP="000223C3">
      <w:pPr>
        <w:pStyle w:val="Heading4"/>
        <w:spacing w:line="480" w:lineRule="auto"/>
        <w:ind w:right="-720"/>
        <w:rPr>
          <w:b w:val="0"/>
          <w:bCs w:val="0"/>
        </w:rPr>
      </w:pPr>
      <w:r>
        <w:t xml:space="preserve">2] </w:t>
      </w:r>
      <w:r>
        <w:rPr>
          <w:b w:val="0"/>
          <w:bCs w:val="0"/>
        </w:rPr>
        <w:t xml:space="preserve">They say hegemony solves nuclear war and heg is sustainable – they are propping up a world that cannot be changed. </w:t>
      </w:r>
    </w:p>
    <w:p w14:paraId="2BB613FD" w14:textId="77777777" w:rsidR="000223C3" w:rsidRPr="00421910" w:rsidRDefault="000223C3" w:rsidP="000223C3">
      <w:pPr>
        <w:pStyle w:val="Heading4"/>
        <w:spacing w:line="480" w:lineRule="auto"/>
        <w:ind w:right="-720"/>
        <w:rPr>
          <w:b w:val="0"/>
          <w:bCs w:val="0"/>
        </w:rPr>
      </w:pPr>
      <w:r>
        <w:t xml:space="preserve">3] </w:t>
      </w:r>
      <w:r>
        <w:rPr>
          <w:b w:val="0"/>
          <w:bCs w:val="0"/>
        </w:rPr>
        <w:t xml:space="preserve">They represent China in ONE WAY – they use securitization logic for the whole nation, and only allow us to see China through violence. </w:t>
      </w:r>
    </w:p>
    <w:p w14:paraId="0329AA4E" w14:textId="77777777" w:rsidR="000223C3" w:rsidRDefault="000223C3" w:rsidP="000223C3">
      <w:pPr>
        <w:pStyle w:val="Heading2"/>
        <w:ind w:right="-720"/>
        <w:rPr>
          <w:u w:val="single"/>
        </w:rPr>
      </w:pPr>
      <w:r>
        <w:rPr>
          <w:u w:val="single"/>
        </w:rPr>
        <w:t xml:space="preserve">B. Impacts </w:t>
      </w:r>
    </w:p>
    <w:p w14:paraId="70771A32" w14:textId="77777777" w:rsidR="000223C3" w:rsidRPr="00437894" w:rsidRDefault="000223C3" w:rsidP="000223C3">
      <w:pPr>
        <w:ind w:right="-720"/>
      </w:pPr>
    </w:p>
    <w:p w14:paraId="2434E249" w14:textId="77777777" w:rsidR="000223C3" w:rsidRPr="006567A6" w:rsidRDefault="000223C3" w:rsidP="000223C3">
      <w:pPr>
        <w:pStyle w:val="Heading4"/>
        <w:spacing w:line="480" w:lineRule="auto"/>
        <w:ind w:right="-720"/>
        <w:rPr>
          <w:b w:val="0"/>
          <w:bCs w:val="0"/>
        </w:rPr>
      </w:pPr>
      <w:r>
        <w:t xml:space="preserve">[Morris] DISIMAGINATION – </w:t>
      </w:r>
      <w:r>
        <w:rPr>
          <w:b w:val="0"/>
          <w:bCs w:val="0"/>
        </w:rPr>
        <w:t>the aff assumes private companies can only use outer space in ONE WAY, but private non-profits are working to benefit the public, like people with disabilities.</w:t>
      </w:r>
    </w:p>
    <w:p w14:paraId="1BD9C724" w14:textId="77777777" w:rsidR="000223C3" w:rsidRDefault="000223C3" w:rsidP="000223C3">
      <w:pPr>
        <w:ind w:right="-720"/>
        <w:rPr>
          <w:sz w:val="16"/>
        </w:rPr>
      </w:pPr>
      <w:r w:rsidRPr="006567A6">
        <w:rPr>
          <w:b/>
          <w:bCs/>
          <w:u w:val="single"/>
        </w:rPr>
        <w:t>Morris</w:t>
      </w:r>
      <w:r w:rsidRPr="008449E1">
        <w:rPr>
          <w:b/>
          <w:bCs/>
        </w:rPr>
        <w:t xml:space="preserve">: </w:t>
      </w:r>
      <w:r w:rsidRPr="006567A6">
        <w:rPr>
          <w:sz w:val="16"/>
        </w:rPr>
        <w:t xml:space="preserve">Morris, Amanda. [Amanda Morris is a 2021-2022 disability reporting fellow for the National desk] “A Future for People With Disabilities in Outer Space Takes Flight” </w:t>
      </w:r>
      <w:r w:rsidRPr="006567A6">
        <w:rPr>
          <w:i/>
          <w:iCs/>
          <w:sz w:val="16"/>
        </w:rPr>
        <w:t xml:space="preserve">New York Times, </w:t>
      </w:r>
      <w:r w:rsidRPr="006567A6">
        <w:rPr>
          <w:sz w:val="16"/>
        </w:rPr>
        <w:t xml:space="preserve">2021. JP </w:t>
      </w:r>
    </w:p>
    <w:p w14:paraId="0CB96189" w14:textId="77777777" w:rsidR="000223C3" w:rsidRPr="006567A6" w:rsidRDefault="000223C3" w:rsidP="000223C3">
      <w:pPr>
        <w:ind w:right="-720"/>
        <w:rPr>
          <w:sz w:val="16"/>
        </w:rPr>
      </w:pPr>
    </w:p>
    <w:p w14:paraId="3EDF73C0" w14:textId="77777777" w:rsidR="000223C3" w:rsidRPr="008449E1" w:rsidRDefault="000223C3" w:rsidP="000223C3">
      <w:pPr>
        <w:spacing w:line="480" w:lineRule="auto"/>
        <w:ind w:right="-720"/>
        <w:rPr>
          <w:sz w:val="16"/>
        </w:rPr>
      </w:pPr>
      <w:r w:rsidRPr="008449E1">
        <w:rPr>
          <w:b/>
          <w:bCs/>
          <w:u w:val="single"/>
        </w:rPr>
        <w:t>Eric Ingram typically moves through the world on his wheelchair</w:t>
      </w:r>
      <w:r w:rsidRPr="008449E1">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8449E1">
        <w:rPr>
          <w:b/>
          <w:bCs/>
          <w:u w:val="single"/>
        </w:rPr>
        <w:t>Moving around, he found, was easier in the simulated zero-gravity environment where he needed so few tools to help</w:t>
      </w:r>
      <w:r w:rsidRPr="008449E1">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8449E1">
        <w:rPr>
          <w:b/>
          <w:bCs/>
          <w:u w:val="single"/>
        </w:rPr>
        <w:t xml:space="preserve">The flight was organized by </w:t>
      </w:r>
      <w:r w:rsidRPr="006567A6">
        <w:rPr>
          <w:b/>
          <w:bCs/>
          <w:highlight w:val="yellow"/>
          <w:u w:val="single"/>
        </w:rPr>
        <w:t>AstroAccess, a nonprofit initiative</w:t>
      </w:r>
      <w:r w:rsidRPr="008449E1">
        <w:rPr>
          <w:b/>
          <w:bCs/>
          <w:u w:val="single"/>
        </w:rPr>
        <w:t xml:space="preserve"> that </w:t>
      </w:r>
      <w:r w:rsidRPr="006567A6">
        <w:rPr>
          <w:b/>
          <w:bCs/>
          <w:highlight w:val="yellow"/>
          <w:u w:val="single"/>
        </w:rPr>
        <w:t xml:space="preserve">aims to make spaceflight accessible to </w:t>
      </w:r>
      <w:r w:rsidRPr="008449E1">
        <w:rPr>
          <w:rStyle w:val="StyleUnderline"/>
          <w:highlight w:val="yellow"/>
        </w:rPr>
        <w:t>to all.</w:t>
      </w:r>
      <w:r w:rsidRPr="008449E1">
        <w:rPr>
          <w:sz w:val="16"/>
        </w:rPr>
        <w:t xml:space="preserve"> Although about 600 people have been to space since the beginning of human spaceflight </w:t>
      </w:r>
      <w:r w:rsidRPr="008449E1">
        <w:rPr>
          <w:rStyle w:val="StyleUnderline"/>
        </w:rPr>
        <w:t xml:space="preserve">in the 1960s, </w:t>
      </w:r>
      <w:r w:rsidRPr="008449E1">
        <w:rPr>
          <w:rStyle w:val="StyleUnderline"/>
          <w:highlight w:val="yellow"/>
        </w:rPr>
        <w:t>NASA and other space agencies have long restricted the job of astronaut to</w:t>
      </w:r>
      <w:r w:rsidRPr="008449E1">
        <w:rPr>
          <w:rStyle w:val="StyleUnderline"/>
        </w:rPr>
        <w:t xml:space="preserve"> a minuscule slice of humanity. The American agency initially only selected </w:t>
      </w:r>
      <w:r w:rsidRPr="008449E1">
        <w:rPr>
          <w:rStyle w:val="StyleUnderline"/>
          <w:highlight w:val="yellow"/>
        </w:rPr>
        <w:t>white, physically fit men</w:t>
      </w:r>
      <w:r w:rsidRPr="008449E1">
        <w:rPr>
          <w:rStyle w:val="StyleUnderline"/>
        </w:rPr>
        <w:t xml:space="preserve"> to be astronauts and even when the agency broadened its criteria, it still only chose people that met certain physical requirements</w:t>
      </w:r>
      <w:r w:rsidRPr="008449E1">
        <w:rPr>
          <w:rStyle w:val="StyleUnderline"/>
          <w:highlight w:val="yellow"/>
        </w:rPr>
        <w:t>. This blocked the path to space for many with disabilities</w:t>
      </w:r>
      <w:r w:rsidRPr="008449E1">
        <w:rPr>
          <w:rStyle w:val="StyleUnderline"/>
        </w:rPr>
        <w:t>, overlooking arguments that disabled people could make excellent astronauts in some cases</w:t>
      </w:r>
      <w:r w:rsidRPr="008449E1">
        <w:rPr>
          <w:rStyle w:val="StyleUnderline"/>
          <w:highlight w:val="yellow"/>
        </w:rPr>
        <w:t>. But the</w:t>
      </w:r>
      <w:r w:rsidRPr="006567A6">
        <w:rPr>
          <w:b/>
          <w:bCs/>
          <w:highlight w:val="yellow"/>
          <w:u w:val="single"/>
        </w:rPr>
        <w:t xml:space="preserve"> rise of private spaceflight</w:t>
      </w:r>
      <w:r w:rsidRPr="008449E1">
        <w:rPr>
          <w:b/>
          <w:bCs/>
          <w:u w:val="single"/>
        </w:rPr>
        <w:t xml:space="preserve">, funded by billionaires with the support of government space agencies, </w:t>
      </w:r>
      <w:r w:rsidRPr="006567A6">
        <w:rPr>
          <w:b/>
          <w:bCs/>
          <w:highlight w:val="yellow"/>
          <w:u w:val="single"/>
        </w:rPr>
        <w:t>is creating the possibility of allowing a much wider and more diverse pool of people to make trips to the edge of space and beyond.</w:t>
      </w:r>
      <w:r w:rsidRPr="008449E1">
        <w:rPr>
          <w:sz w:val="16"/>
        </w:rPr>
        <w:t xml:space="preserve"> And those with disabilities are aiming to be included. The participants in Sunday’s AstroAccess flight argue that accessibility issues must be considered now — at the advent of private space travel — rather than later, because retrofitting equipment to be accessible would take more time and money.  The Federal Aviation Administration is prohibited from creating safety regulations for private spaceflights until October 2023. Initiatives like AstroAccess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8449E1">
        <w:rPr>
          <w:b/>
          <w:bCs/>
          <w:u w:val="single"/>
        </w:rPr>
        <w:t xml:space="preserve">The group also hopes that </w:t>
      </w:r>
      <w:r w:rsidRPr="006567A6">
        <w:rPr>
          <w:b/>
          <w:bCs/>
          <w:highlight w:val="yellow"/>
          <w:u w:val="single"/>
        </w:rPr>
        <w:t>making everything accessible from the get-go could lead to new space innovations that</w:t>
      </w:r>
      <w:r w:rsidRPr="008449E1">
        <w:rPr>
          <w:b/>
          <w:bCs/>
          <w:u w:val="single"/>
        </w:rPr>
        <w:t xml:space="preserve"> are </w:t>
      </w:r>
      <w:r w:rsidRPr="006567A6">
        <w:rPr>
          <w:b/>
          <w:bCs/>
          <w:highlight w:val="yellow"/>
          <w:u w:val="single"/>
        </w:rPr>
        <w:t>help</w:t>
      </w:r>
      <w:r w:rsidRPr="008449E1">
        <w:rPr>
          <w:b/>
          <w:bCs/>
          <w:u w:val="single"/>
        </w:rPr>
        <w:t xml:space="preserve">ful for </w:t>
      </w:r>
      <w:r w:rsidRPr="006567A6">
        <w:rPr>
          <w:b/>
          <w:bCs/>
          <w:highlight w:val="yellow"/>
          <w:u w:val="single"/>
        </w:rPr>
        <w:t>everyone, regardless of disability.</w:t>
      </w:r>
    </w:p>
    <w:p w14:paraId="1D686252" w14:textId="77777777" w:rsidR="000223C3" w:rsidRPr="00AA017B" w:rsidRDefault="000223C3" w:rsidP="000223C3">
      <w:pPr>
        <w:pStyle w:val="Heading4"/>
        <w:spacing w:line="480" w:lineRule="auto"/>
        <w:ind w:right="-720"/>
        <w:rPr>
          <w:b w:val="0"/>
        </w:rPr>
      </w:pPr>
      <w:r>
        <w:t xml:space="preserve">[Arendt] ASSUMING PRIVATE ENTITIES CAN ONLY BE BIG CORPORATIONS IS THE ESSENCE OF ONE-DIMENSIONAL THOUGHT – </w:t>
      </w:r>
      <w:r>
        <w:rPr>
          <w:b w:val="0"/>
        </w:rPr>
        <w:t xml:space="preserve">the notion that they can only be used one way utilitarianizes the world and equates “private” with “for-profit.” This makes it impossible to find meaning in </w:t>
      </w:r>
      <w:r>
        <w:rPr>
          <w:b w:val="0"/>
          <w:i/>
        </w:rPr>
        <w:t>anything</w:t>
      </w:r>
      <w:r>
        <w:rPr>
          <w:b w:val="0"/>
        </w:rPr>
        <w:t>: if everything’s a means, nothing can be an end.</w:t>
      </w:r>
    </w:p>
    <w:p w14:paraId="4890A7E6" w14:textId="77777777" w:rsidR="000223C3" w:rsidRDefault="000223C3" w:rsidP="000223C3">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708600A9" w14:textId="77777777" w:rsidR="000223C3" w:rsidRDefault="000223C3" w:rsidP="000223C3">
      <w:pPr>
        <w:ind w:right="-720"/>
        <w:rPr>
          <w:sz w:val="16"/>
        </w:rPr>
      </w:pPr>
    </w:p>
    <w:p w14:paraId="5FD458FD" w14:textId="77777777" w:rsidR="000223C3" w:rsidRPr="0037689A" w:rsidRDefault="000223C3" w:rsidP="000223C3">
      <w:pPr>
        <w:ind w:right="-720"/>
        <w:rPr>
          <w:sz w:val="16"/>
        </w:rPr>
      </w:pPr>
    </w:p>
    <w:p w14:paraId="7066DD04" w14:textId="77777777" w:rsidR="000223C3" w:rsidRPr="00250635" w:rsidRDefault="000223C3" w:rsidP="000223C3">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3539CD01" w14:textId="77777777" w:rsidR="000223C3" w:rsidRPr="00421910" w:rsidRDefault="000223C3" w:rsidP="000223C3">
      <w:pPr>
        <w:ind w:right="-720"/>
      </w:pPr>
    </w:p>
    <w:p w14:paraId="057A5E3B" w14:textId="77777777" w:rsidR="000223C3" w:rsidRDefault="000223C3" w:rsidP="000223C3">
      <w:pPr>
        <w:pStyle w:val="Heading2"/>
        <w:ind w:right="-720"/>
        <w:rPr>
          <w:u w:val="single"/>
        </w:rPr>
      </w:pPr>
      <w:r>
        <w:rPr>
          <w:u w:val="single"/>
        </w:rPr>
        <w:t xml:space="preserve">C. Alternative </w:t>
      </w:r>
    </w:p>
    <w:p w14:paraId="427DC01F" w14:textId="77777777" w:rsidR="000223C3" w:rsidRPr="00421910" w:rsidRDefault="000223C3" w:rsidP="000223C3">
      <w:pPr>
        <w:ind w:right="-720"/>
      </w:pPr>
    </w:p>
    <w:p w14:paraId="6D403210" w14:textId="77777777" w:rsidR="000223C3" w:rsidRDefault="000223C3" w:rsidP="000223C3">
      <w:pPr>
        <w:pStyle w:val="Heading4"/>
        <w:spacing w:line="480" w:lineRule="auto"/>
        <w:ind w:right="-720"/>
        <w:rPr>
          <w:b w:val="0"/>
          <w:bCs w:val="0"/>
        </w:rPr>
      </w:pPr>
      <w:r>
        <w:t xml:space="preserve">[Jones] </w:t>
      </w:r>
      <w:r>
        <w:rPr>
          <w:b w:val="0"/>
          <w:bCs w:val="0"/>
        </w:rPr>
        <w:t xml:space="preserve">Thus, the alternative is to reject the aff and replace their representations with Ethnofuturism, abbreviated “EF,” a method that emphasizes critical thinking by confronting colonialist capitalism. </w:t>
      </w:r>
    </w:p>
    <w:p w14:paraId="52CD709E" w14:textId="77777777" w:rsidR="000223C3" w:rsidRDefault="000223C3" w:rsidP="000223C3">
      <w:pPr>
        <w:ind w:right="-720"/>
        <w:rPr>
          <w:sz w:val="16"/>
        </w:rPr>
      </w:pPr>
      <w:r w:rsidRPr="005267C7">
        <w:rPr>
          <w:b/>
          <w:bCs/>
          <w:u w:val="single"/>
        </w:rPr>
        <w:t>Jones</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2E665150" w14:textId="77777777" w:rsidR="000223C3" w:rsidRDefault="000223C3" w:rsidP="000223C3">
      <w:pPr>
        <w:ind w:right="-720"/>
      </w:pPr>
    </w:p>
    <w:p w14:paraId="264A43D4" w14:textId="77777777" w:rsidR="000223C3" w:rsidRPr="00421910" w:rsidRDefault="000223C3" w:rsidP="000223C3">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0A18E6B9" w14:textId="77777777" w:rsidR="000223C3" w:rsidRPr="00F601E6" w:rsidRDefault="000223C3" w:rsidP="000223C3">
      <w:pPr>
        <w:pStyle w:val="Heading1"/>
      </w:pPr>
      <w:r>
        <w:t>DA</w:t>
      </w:r>
    </w:p>
    <w:p w14:paraId="7857FE5A" w14:textId="77777777" w:rsidR="000223C3" w:rsidRPr="00191D3E" w:rsidRDefault="000223C3" w:rsidP="000223C3">
      <w:pPr>
        <w:pStyle w:val="Heading2"/>
        <w:rPr>
          <w:u w:val="single"/>
        </w:rPr>
      </w:pPr>
      <w:r w:rsidRPr="00191D3E">
        <w:rPr>
          <w:u w:val="single"/>
        </w:rPr>
        <w:t>A. Link</w:t>
      </w:r>
    </w:p>
    <w:p w14:paraId="62C5B6E8" w14:textId="77777777" w:rsidR="000223C3" w:rsidRDefault="000223C3" w:rsidP="000223C3">
      <w:pPr>
        <w:spacing w:line="480" w:lineRule="auto"/>
        <w:jc w:val="both"/>
      </w:pPr>
      <w:r>
        <w:t xml:space="preserve">The aff claims that life and avoiding extinction is the ultimate value. </w:t>
      </w:r>
    </w:p>
    <w:p w14:paraId="5606D7FE" w14:textId="77777777" w:rsidR="000223C3" w:rsidRPr="00191D3E" w:rsidRDefault="000223C3" w:rsidP="000223C3">
      <w:pPr>
        <w:pStyle w:val="Heading2"/>
        <w:rPr>
          <w:u w:val="single"/>
        </w:rPr>
      </w:pPr>
      <w:r w:rsidRPr="00191D3E">
        <w:rPr>
          <w:u w:val="single"/>
        </w:rPr>
        <w:t>B. Impacts</w:t>
      </w:r>
    </w:p>
    <w:p w14:paraId="5F9912D3" w14:textId="77777777" w:rsidR="000223C3" w:rsidRPr="00FC654D" w:rsidRDefault="000223C3" w:rsidP="000223C3">
      <w:pPr>
        <w:pStyle w:val="Heading4"/>
        <w:spacing w:line="480" w:lineRule="auto"/>
        <w:rPr>
          <w:b w:val="0"/>
        </w:rPr>
      </w:pPr>
      <w:r>
        <w:rPr>
          <w:szCs w:val="24"/>
        </w:rPr>
        <w:t xml:space="preserve">1. </w:t>
      </w:r>
      <w:r>
        <w:t xml:space="preserve">[Joshanloo &amp; Weijers 1] </w:t>
      </w:r>
      <w:r w:rsidRPr="00776940">
        <w:rPr>
          <w:b w:val="0"/>
        </w:rPr>
        <w:t xml:space="preserve">First, they assume the Western prioritization of pleasure is globally true, generalizing and incorrectly representing cultures that have different values. </w:t>
      </w:r>
    </w:p>
    <w:p w14:paraId="0E74038B" w14:textId="77777777" w:rsidR="000223C3" w:rsidRDefault="000223C3" w:rsidP="000223C3">
      <w:pPr>
        <w:jc w:val="both"/>
        <w:rPr>
          <w:sz w:val="16"/>
          <w:szCs w:val="16"/>
        </w:rPr>
      </w:pPr>
      <w:r>
        <w:rPr>
          <w:b/>
          <w:u w:val="single"/>
        </w:rPr>
        <w:t>Joshanloo &amp; Weijers 1</w:t>
      </w:r>
      <w:r>
        <w:rPr>
          <w:b/>
        </w:rPr>
        <w:t xml:space="preserve">: </w:t>
      </w:r>
      <w:r w:rsidRPr="00DC50BD">
        <w:rPr>
          <w:sz w:val="16"/>
          <w:szCs w:val="16"/>
        </w:rPr>
        <w:t xml:space="preserve">Joshanloo, Moshen &amp; Weijers, Dan. [Joshanloo is a professor in the school of Psychology at the Victoria University of Wellington, and Weijers is a professor in the Philosophy Programme at the Victoria University of Wellington] “Aversion to Happiness Across Cultures: A Review of Where and Why People Are Averse to Happiness” </w:t>
      </w:r>
      <w:r w:rsidRPr="00DC50BD">
        <w:rPr>
          <w:i/>
          <w:sz w:val="16"/>
          <w:szCs w:val="16"/>
        </w:rPr>
        <w:t>Victoria University of Wellington</w:t>
      </w:r>
      <w:r w:rsidRPr="00DC50BD">
        <w:rPr>
          <w:sz w:val="16"/>
          <w:szCs w:val="16"/>
        </w:rPr>
        <w:t>, 2012. AZ</w:t>
      </w:r>
    </w:p>
    <w:p w14:paraId="13B8ABA3" w14:textId="77777777" w:rsidR="000223C3" w:rsidRDefault="000223C3" w:rsidP="000223C3">
      <w:pPr>
        <w:jc w:val="both"/>
        <w:rPr>
          <w:sz w:val="16"/>
          <w:szCs w:val="16"/>
        </w:rPr>
      </w:pPr>
    </w:p>
    <w:p w14:paraId="2E9D5246" w14:textId="77777777" w:rsidR="000223C3" w:rsidRDefault="000223C3" w:rsidP="000223C3">
      <w:pPr>
        <w:spacing w:line="480" w:lineRule="auto"/>
        <w:jc w:val="both"/>
      </w:pPr>
      <w:r w:rsidRPr="006E08EE">
        <w:rPr>
          <w:sz w:val="16"/>
          <w:szCs w:val="16"/>
        </w:rPr>
        <w:t xml:space="preserve">A common view in contemporary Western culture is that personal happiness is one of the most important values in life. </w:t>
      </w:r>
      <w:r w:rsidRPr="006E08EE">
        <w:rPr>
          <w:b/>
          <w:u w:val="single"/>
        </w:rPr>
        <w:t xml:space="preserve">For example, </w:t>
      </w:r>
      <w:r>
        <w:rPr>
          <w:b/>
          <w:highlight w:val="yellow"/>
          <w:u w:val="single"/>
        </w:rPr>
        <w:t>i</w:t>
      </w:r>
      <w:r w:rsidRPr="006E08EE">
        <w:rPr>
          <w:b/>
          <w:highlight w:val="yellow"/>
          <w:u w:val="single"/>
        </w:rPr>
        <w:t>n American culture it is believed that failing to appear happy is cause for concern.</w:t>
      </w:r>
      <w:r w:rsidRPr="00990873">
        <w:t xml:space="preserve"> </w:t>
      </w:r>
      <w:r w:rsidRPr="006E08EE">
        <w:rPr>
          <w:sz w:val="16"/>
          <w:szCs w:val="16"/>
        </w:rPr>
        <w:t>These cultural notions are also echoed in contemporary Western psychology (including positive psychology and much of the research on subjective well-being). However, some important (often culturally-based) facts about happiness have tended to be overlooked in the psychological research on the topic. One of these cultural phenomena is that, for some individuals, happiness is not a supreme value. In fact, some individuals across cultures are averse to various kinds of happiness for several different reasons. This article presents the first review of the concept of aversion to happiness. Implications of the outcomes are discussed, as are directions for further research.Key words: Aversion to happiness; values, subjective well-being; happiness; Western psychology; positive psychology; fear of happiness*School of Psychology, Mohsen.Joshanloo@vuw.ac.nz ^Philosophy Programme, Dan.Weijers@vuw.ac.nzAVERSION TO HAPPINESS 21. IntroductionIn contemporary psychological literature, scientific analysis of individuals’ well-being is focussed on subjective well-being, and is mainly undertaken in the well-established field of happiness studies. Subjective well-being is believed to consist of life satisfaction, the presence of positive affect, and the absence of negative affect (Diener et al., 1999). Ever since the Enlightenment, Westerners have responded to the ideas of liberal modernity, hedonism, and romantic individualism (Christopher &amp; Hickinbottom, 2008) by believing in the sovereignty of individuals over their personal happiness (Haybron, 2008), and the importance of positive mood and affect balance as ingredients of a good life (Christopher, 1999; Tatarkiewicz, 1976). Indeed, Western culture and psychology seem to take for granted that happiness is one of the most important values guiding individuals’ lives, if not the most important. Western culture and psychology also seem to take for granted that happiness is best understood as a personal concept, such that an individual’s happiness is not directly constituted (but may be affected) by the success, health, or psychological well-being of others. In this paper, any unqualified use of the term ‘happiness’ refers to the Western concept of personal happiness that is characterised by satisfaction with life and a preponderance of positive over negative emotions.</w:t>
      </w:r>
      <w:r>
        <w:rPr>
          <w:sz w:val="16"/>
          <w:szCs w:val="16"/>
        </w:rPr>
        <w:t xml:space="preserve"> </w:t>
      </w:r>
      <w:r w:rsidRPr="006E08EE">
        <w:rPr>
          <w:b/>
          <w:u w:val="single"/>
        </w:rPr>
        <w:t>Contrary to this Western view,</w:t>
      </w:r>
      <w:r>
        <w:rPr>
          <w:b/>
          <w:highlight w:val="yellow"/>
          <w:u w:val="single"/>
        </w:rPr>
        <w:t xml:space="preserve"> o</w:t>
      </w:r>
      <w:r w:rsidRPr="006E08EE">
        <w:rPr>
          <w:b/>
          <w:highlight w:val="yellow"/>
          <w:u w:val="single"/>
        </w:rPr>
        <w:t xml:space="preserve">ur </w:t>
      </w:r>
      <w:r w:rsidRPr="00270F29">
        <w:rPr>
          <w:b/>
          <w:highlight w:val="yellow"/>
          <w:u w:val="single"/>
        </w:rPr>
        <w:t>survey of</w:t>
      </w:r>
      <w:r w:rsidRPr="006E08EE">
        <w:rPr>
          <w:b/>
          <w:u w:val="single"/>
        </w:rPr>
        <w:t xml:space="preserve"> some less-studied aspects of </w:t>
      </w:r>
      <w:r w:rsidRPr="006E08EE">
        <w:rPr>
          <w:b/>
          <w:highlight w:val="yellow"/>
          <w:u w:val="single"/>
        </w:rPr>
        <w:t>various cultures reveals that many individuals possess negative views about happiness, and are sometimes averse to it.</w:t>
      </w:r>
      <w:r w:rsidRPr="006E08EE">
        <w:rPr>
          <w:b/>
          <w:u w:val="single"/>
        </w:rPr>
        <w:t xml:space="preserve"> </w:t>
      </w:r>
      <w:r w:rsidRPr="006E08EE">
        <w:rPr>
          <w:sz w:val="16"/>
          <w:szCs w:val="16"/>
        </w:rPr>
        <w:t xml:space="preserve">In this paper the aversion to happiness, and particularly different reasons why different cultures are averse to happiness, are analysed through a brief review of relevant theoretical and empirical literature on happiness from a variety of cultures and academic disciplines. We find that there are many claimed justifications2AVERSION TO HAPPINESS 3for being averse to happiness, and that at least some people from all cultures are likely to be averse to some kind of happiness for these reasons. We conclude that this important aspect of human culture should be given consideration in future studies on happiness, and that such consideration is likely to produce more informed results, especially in cross-cultural studies.We begin with a brief analysis of the sometimes-hidden assumption in Western culture, and the majority of Western research on subjective well-being, that all kinds of happiness are always worthy of active pursuit (Section 2). Then we provide a philosophical analysis of the concept ‘aversion to happiness’ (Section 3). Following this we report on a range of theoretical and empirical research from several cultures to provide evidence that many individuals and cultures tend to not value certain kinds of happiness highly, and may even be averse to happiness for a variety of different reasons (Section 4). We then report on a wider range of research (from psychology, philosophy, cultural studies, and religious studies) to provide evidence for a range of different reasons why people claim to be averse to happiness, including that: being happy causes bad things to happen to you, being happy makes you a worse person, expressing happiness is bad for you and others, and pursuing happiness is bad for you and others (Section 5). Finally, we summarise our findings and discuss the implications, especially for interpreting cross-cultural differences in levels of subjective well-being and designing future studies of subjective well-being across cultures (Section 6).2. </w:t>
      </w:r>
      <w:r w:rsidRPr="006E08EE">
        <w:rPr>
          <w:b/>
          <w:u w:val="single"/>
        </w:rPr>
        <w:t xml:space="preserve">The hegemony of the quest for personal happiness in Western culture </w:t>
      </w:r>
      <w:r w:rsidRPr="006E08EE">
        <w:rPr>
          <w:b/>
          <w:highlight w:val="yellow"/>
          <w:u w:val="single"/>
        </w:rPr>
        <w:t>Much of</w:t>
      </w:r>
      <w:r w:rsidRPr="006E08EE">
        <w:rPr>
          <w:b/>
          <w:u w:val="single"/>
        </w:rPr>
        <w:t xml:space="preserve"> the </w:t>
      </w:r>
      <w:r w:rsidRPr="006E08EE">
        <w:rPr>
          <w:b/>
          <w:highlight w:val="yellow"/>
          <w:u w:val="single"/>
        </w:rPr>
        <w:t>Western research on happiness shares the assumptions that happiness is something that we should want for ourselves and something that we are</w:t>
      </w:r>
      <w:r w:rsidRPr="006E08EE">
        <w:rPr>
          <w:b/>
          <w:u w:val="single"/>
        </w:rPr>
        <w:t xml:space="preserve"> at least3AVERSION TO HAPPINESS 4partially </w:t>
      </w:r>
      <w:r w:rsidRPr="006E08EE">
        <w:rPr>
          <w:b/>
          <w:highlight w:val="yellow"/>
          <w:u w:val="single"/>
        </w:rPr>
        <w:t>responsible for attaining for ourselves</w:t>
      </w:r>
      <w:r w:rsidRPr="006E08EE">
        <w:rPr>
          <w:b/>
          <w:u w:val="single"/>
        </w:rPr>
        <w:t xml:space="preserve"> (Joshanloo 2013a)</w:t>
      </w:r>
      <w:r w:rsidRPr="006E08EE">
        <w:rPr>
          <w:b/>
          <w:highlight w:val="yellow"/>
          <w:u w:val="single"/>
        </w:rPr>
        <w:t>.</w:t>
      </w:r>
      <w:r w:rsidRPr="006E08EE">
        <w:rPr>
          <w:b/>
          <w:u w:val="single"/>
        </w:rPr>
        <w:t xml:space="preserve"> In the United States, for example, it is commonly assumed that failing to appear happy is cause for concern (Eid &amp; Diener, 2001; Held, 2002; Lyubomirsky, 2000; Menon, 2012). Indeed, “failure to achieve happiness ... can be seen as one of the greatest failures a person can experience” (Morris, 2012, p. 436), and one that he only has himself to blame for (Bruckner, 2012, p. 61). </w:t>
      </w:r>
      <w:r w:rsidRPr="006E08EE">
        <w:rPr>
          <w:b/>
          <w:highlight w:val="yellow"/>
          <w:u w:val="single"/>
        </w:rPr>
        <w:t>Western psychologists</w:t>
      </w:r>
      <w:r w:rsidRPr="006E08EE">
        <w:rPr>
          <w:b/>
          <w:u w:val="single"/>
        </w:rPr>
        <w:t xml:space="preserve"> (and some economists) often </w:t>
      </w:r>
      <w:r w:rsidRPr="006E08EE">
        <w:rPr>
          <w:b/>
          <w:highlight w:val="yellow"/>
          <w:u w:val="single"/>
        </w:rPr>
        <w:t>write as though happiness is universally considered to be one</w:t>
      </w:r>
      <w:r w:rsidRPr="006E08EE">
        <w:rPr>
          <w:b/>
          <w:u w:val="single"/>
        </w:rPr>
        <w:t xml:space="preserve"> of </w:t>
      </w:r>
      <w:r w:rsidRPr="006E08EE">
        <w:rPr>
          <w:b/>
          <w:highlight w:val="yellow"/>
          <w:u w:val="single"/>
        </w:rPr>
        <w:t>the highest human goods</w:t>
      </w:r>
      <w:r w:rsidRPr="006E08EE">
        <w:rPr>
          <w:b/>
          <w:u w:val="single"/>
        </w:rPr>
        <w:t>, if not the highest</w:t>
      </w:r>
      <w:r w:rsidRPr="006E08EE">
        <w:rPr>
          <w:b/>
          <w:highlight w:val="yellow"/>
          <w:u w:val="single"/>
        </w:rPr>
        <w:t>.</w:t>
      </w:r>
      <w:r w:rsidRPr="006E08EE">
        <w:rPr>
          <w:b/>
          <w:u w:val="single"/>
        </w:rPr>
        <w:t xml:space="preserve"> For example, Braun (2000) writes “every human being, no matter what culture, age, educational attainment, or degree of physical and mental development, wants to be happy. It is the common end to which all humans strive...” (p. x, see also, e.g., Frey &amp; Stutzer, 2002, p. vii; Myers, 1993; Seligman, 1998).</w:t>
      </w:r>
      <w:r w:rsidRPr="00990873">
        <w:t xml:space="preserve"> </w:t>
      </w:r>
      <w:r w:rsidRPr="006E08EE">
        <w:rPr>
          <w:sz w:val="16"/>
          <w:szCs w:val="16"/>
        </w:rPr>
        <w:t>Indeed, it is not uncommon to read that, in this era of subjective well-being worship, people should strive for happiness in any way possible (Gruber, Mauss, &amp; Tamir, 2011), that psychologists should provide “scientific” short-cuts for them, and that policymakers should tailor policies with an eye to maximising happiness (Zevnik, 2010). Empirical data from research on Western cultures support these notions. For example, North Americans report valuing happiness highly (Triandis et al., 1990) and thinking about it at least once a day (Freedman, 1978).</w:t>
      </w:r>
      <w:r w:rsidRPr="00990873">
        <w:t xml:space="preserve"> </w:t>
      </w:r>
      <w:r w:rsidRPr="006E08EE">
        <w:rPr>
          <w:b/>
          <w:u w:val="single"/>
        </w:rPr>
        <w:t>With respect to the burning desire for personal happiness in Western culture and psychology, Richards</w:t>
      </w:r>
      <w:r>
        <w:rPr>
          <w:b/>
          <w:u w:val="single"/>
        </w:rPr>
        <w:t xml:space="preserve">on (2012, p. 26) comments that, </w:t>
      </w:r>
      <w:r>
        <w:rPr>
          <w:b/>
          <w:highlight w:val="yellow"/>
          <w:u w:val="single"/>
        </w:rPr>
        <w:t>f</w:t>
      </w:r>
      <w:r w:rsidRPr="00F377B3">
        <w:rPr>
          <w:b/>
          <w:highlight w:val="yellow"/>
          <w:u w:val="single"/>
        </w:rPr>
        <w:t>o</w:t>
      </w:r>
      <w:r w:rsidRPr="006E08EE">
        <w:rPr>
          <w:b/>
          <w:highlight w:val="yellow"/>
          <w:u w:val="single"/>
        </w:rPr>
        <w:t>r Western psychologists, ideals like happiness and well-being function like “god terms” that seem to be beyond doubt or question.</w:t>
      </w:r>
      <w:r w:rsidRPr="006E08EE">
        <w:rPr>
          <w:b/>
        </w:rPr>
        <w:t xml:space="preserve"> </w:t>
      </w:r>
      <w:r w:rsidRPr="006E08EE">
        <w:rPr>
          <w:sz w:val="16"/>
          <w:szCs w:val="16"/>
        </w:rPr>
        <w:t xml:space="preserve">Given such a state of affairs, it is not surprising that there has been a large upsurge in psychological research on subjective well-being over the last three decades. Interest in the study of subjective well-being has leaked into other branches of social4AVERSION TO HAPPINESS 5science as well. Indeed, De Vos (2012) argues that happiness has turned into the hottest topic of contemporary social science. And, while it still doesn’t attract as much scholarly attention as some more established areas of social science, social scientific research on happiness is certainly more likely to be picked up by mainstream media than social scientific research on most other topics. Especially since the rise of the “economics of happiness” (Frey, 2008), psychologists and economists have increasingly called for more attention to subjective well-being as an important basis for guiding policy-making (Diener et al., 2009; Lucas &amp; Diener, 2008). And policymakers have listened to these calls, as shown by the recent release of the United Nations-backed World Happiness Report (Helliwell, Layard, &amp; Sachs, 2012).How about other cultures? Does happiness work as the supreme value or, at least, a key pillar of a good life across all cultures? Acknowledging that there are cultural differences in this regard, Lyubomirsky, Sheldon, and Schkade (2005) maintain that for North Americans the high value of happiness and the importance of its pursuit are intrinsically salient, while for other parts of the world, it is not as important. However, Lyubomirsky and colleagues also claim that the value of happiness and the importance of its pursuit are becoming increasingly salient around the world. That is, with globalization and democratization, people around the world are becoming increasingly obsessed with their personal happiness—their subjective well-being. While there seems to be an element of truth in this claim, other values are still more salient than this kind of happiness for many non-Western cultures. </w:t>
      </w:r>
      <w:r w:rsidRPr="006E08EE">
        <w:rPr>
          <w:b/>
          <w:u w:val="single"/>
        </w:rPr>
        <w:t xml:space="preserve">Many researchers argue that personal happiness is more strongly emphasized in individualistic cultures than in collectivistic cultures, and that </w:t>
      </w:r>
      <w:r>
        <w:rPr>
          <w:b/>
          <w:highlight w:val="yellow"/>
          <w:u w:val="single"/>
        </w:rPr>
        <w:t>t</w:t>
      </w:r>
      <w:r w:rsidRPr="006E08EE">
        <w:rPr>
          <w:b/>
          <w:highlight w:val="yellow"/>
          <w:u w:val="single"/>
        </w:rPr>
        <w:t>he idea of ‘happiness as one of the highest goals</w:t>
      </w:r>
      <w:r w:rsidRPr="006E08EE">
        <w:rPr>
          <w:b/>
          <w:u w:val="single"/>
        </w:rPr>
        <w:t xml:space="preserve">, if not the highest’ </w:t>
      </w:r>
      <w:r w:rsidRPr="006E08EE">
        <w:rPr>
          <w:b/>
          <w:highlight w:val="yellow"/>
          <w:u w:val="single"/>
        </w:rPr>
        <w:t>is far from universal</w:t>
      </w:r>
      <w:r w:rsidRPr="006E08EE">
        <w:rPr>
          <w:b/>
          <w:u w:val="single"/>
        </w:rPr>
        <w:t xml:space="preserve"> (e.g., Ahuvia, 2001; D’Andrade, 1984; Lutz, 1987; Mesquita &amp; Albert,5AVERSION TO HAPPINESS 62007; Snyder &amp; Lopez, 2007; Wierzbicka, 1994)</w:t>
      </w:r>
      <w:r w:rsidRPr="006E08EE">
        <w:rPr>
          <w:b/>
          <w:highlight w:val="yellow"/>
          <w:u w:val="single"/>
        </w:rPr>
        <w:t>.</w:t>
      </w:r>
      <w:r w:rsidRPr="00990873">
        <w:t xml:space="preserve"> </w:t>
      </w:r>
      <w:r w:rsidRPr="006E08EE">
        <w:rPr>
          <w:sz w:val="16"/>
          <w:szCs w:val="16"/>
        </w:rPr>
        <w:t xml:space="preserve">For example, Suh (2000) argues that while Westerners feel a strong pressure to be happy (i.e., to attain and express personal happiness), East Asians tend to feel a certain pressure to belong (i.e., to bring about and experience social harmony), and thus their life is more firmly guided by the need to have good interpersonal relationships, than to be happy. When the supreme goal of a culture is social harmony, personal happiness can even be perceived as detrimental to social relationships (Uchida, Norasakkunkit, &amp; Kitayama, 2004). However, as we argue below, the value of social harmony is not the only reason people in non-Western cultures are wary of the Western tendency to focus on personal happiness.3. Aversion to happiness: The conceptThe concept ‘aversion to happiness’ discussed in this paper constitutes a heterogeneous set of con-attitudes about different types of happiness that are based on a diverse group of relatively stable beliefs that certain personal relations with different types of happiness should be avoided for one or more reasons. Divisions within the set of beliefs underpinning aversion to happiness include: the different reasons for believing that people should be averse to happiness, the different extents to which people should be averse to happiness (e.g., happiness is something to be slightly cautious of, to be very cautious of, or to be extremely worried about), the different degrees of happiness that people should be averse to (e.g., some people are only cautious of extreme happiness), the different kinds of happiness that people are averse to (e.g., happiness as pleasure and not pain, happiness as satisfaction with life, happiness as worldly success, or all kinds of personal happiness), and the different relations that an individual can have to happiness (e.g., being happy, expressing happiness, or actively pursuing happiness). </w:t>
      </w:r>
    </w:p>
    <w:p w14:paraId="646A1AE6" w14:textId="77777777" w:rsidR="000223C3" w:rsidRPr="006E08EE" w:rsidRDefault="000223C3" w:rsidP="000223C3">
      <w:pPr>
        <w:spacing w:line="480" w:lineRule="auto"/>
        <w:jc w:val="both"/>
        <w:rPr>
          <w:b/>
        </w:rPr>
      </w:pPr>
      <w:r>
        <w:rPr>
          <w:b/>
          <w:u w:val="single"/>
        </w:rPr>
        <w:t>They add</w:t>
      </w:r>
      <w:r>
        <w:rPr>
          <w:b/>
        </w:rPr>
        <w:t xml:space="preserve">: </w:t>
      </w:r>
    </w:p>
    <w:p w14:paraId="5596D0BB" w14:textId="77777777" w:rsidR="000223C3" w:rsidRDefault="000223C3" w:rsidP="000223C3">
      <w:pPr>
        <w:spacing w:line="480" w:lineRule="auto"/>
        <w:jc w:val="both"/>
      </w:pPr>
      <w:r w:rsidRPr="006E08EE">
        <w:rPr>
          <w:sz w:val="16"/>
          <w:szCs w:val="16"/>
        </w:rPr>
        <w:t>(Tsai, 2007; Tsai, Miao, &amp; Seppala, 2007). It might be argued that aversion to happiness is one of the factors setting the stage for a preference28AVERSION TO HAPPINESS 29for low-arousal, rather than high-arousal, emotions. In other words, one of the reasons for preferring emotional moderation may be that the person is averse to extreme happiness because they believe it to be hazardous.Future research should also investigate whether different reasons for aversion to happiness tend to go together and how individual components of, and the cumulative attitude of, aversion to happiness is translated into actual behaviour in different life domains. For example, are individuals with high levels of aversion to extreme happiness less willing to attend parties and other social events at which people try to attain and express extreme happiness? Considering that various sorts of music may invoke various states of mind, what sorts of music do individuals with a high levels of aversion to happiness like to listen to or avoid? Given that drinking alcohol may lead to excessive merriness, what are the drinking habits of these individuals?It would also be interesting to theoretically, and then perhaps empirically or experimentally, investigate the extent to which aversion to certain kinds of happiness is rational. As mentioned, several of the beliefs underpinning cultural aversions to happiness appear to be based on superstition, making them seem likely candidates for irrationality. On the other hand, there may turn out to be some wisdom or utility in those beliefs that have enabled them to perpetuate.In sum, much research is required to systematically study aversion to happiness and its consequences for individuals and societies.</w:t>
      </w:r>
      <w:r w:rsidRPr="00990873">
        <w:t xml:space="preserve"> </w:t>
      </w:r>
      <w:r w:rsidRPr="006E08EE">
        <w:rPr>
          <w:b/>
          <w:u w:val="single"/>
        </w:rPr>
        <w:t xml:space="preserve">Indeed, there are risks for happiness </w:t>
      </w:r>
      <w:r>
        <w:rPr>
          <w:b/>
          <w:highlight w:val="yellow"/>
          <w:u w:val="single"/>
        </w:rPr>
        <w:t>s</w:t>
      </w:r>
      <w:r w:rsidRPr="006E08EE">
        <w:rPr>
          <w:b/>
          <w:highlight w:val="yellow"/>
          <w:u w:val="single"/>
        </w:rPr>
        <w:t>tudies</w:t>
      </w:r>
      <w:r w:rsidRPr="006E08EE">
        <w:rPr>
          <w:b/>
          <w:u w:val="single"/>
        </w:rPr>
        <w:t xml:space="preserve"> in </w:t>
      </w:r>
      <w:r w:rsidRPr="006E08EE">
        <w:rPr>
          <w:b/>
          <w:highlight w:val="yellow"/>
          <w:u w:val="single"/>
        </w:rPr>
        <w:t>export</w:t>
      </w:r>
      <w:r w:rsidRPr="006E08EE">
        <w:rPr>
          <w:b/>
          <w:u w:val="single"/>
        </w:rPr>
        <w:t xml:space="preserve">ing </w:t>
      </w:r>
      <w:r w:rsidRPr="006E08EE">
        <w:rPr>
          <w:b/>
          <w:highlight w:val="yellow"/>
          <w:u w:val="single"/>
        </w:rPr>
        <w:t>Western psychology to non-Western cultures without undertaking indigenous analyses, including making invalid cross-cultural comparisons and imposing Western cultural assumptions on other cultures</w:t>
      </w:r>
      <w:r w:rsidRPr="006E08EE">
        <w:rPr>
          <w:b/>
          <w:u w:val="single"/>
        </w:rPr>
        <w:t xml:space="preserve"> (Thin 2012)</w:t>
      </w:r>
      <w:r w:rsidRPr="006E08EE">
        <w:rPr>
          <w:b/>
          <w:highlight w:val="yellow"/>
          <w:u w:val="single"/>
        </w:rPr>
        <w:t>.</w:t>
      </w:r>
      <w:r w:rsidRPr="00990873">
        <w:t xml:space="preserve"> </w:t>
      </w:r>
    </w:p>
    <w:p w14:paraId="15D27459" w14:textId="77777777" w:rsidR="000223C3" w:rsidRPr="00672E1C" w:rsidRDefault="000223C3" w:rsidP="000223C3">
      <w:pPr>
        <w:pStyle w:val="Heading4"/>
        <w:spacing w:line="480" w:lineRule="auto"/>
        <w:jc w:val="both"/>
        <w:rPr>
          <w:b w:val="0"/>
        </w:rPr>
      </w:pPr>
      <w:r>
        <w:t>2. [Aaker et al] Second, IT’S MY WAY OR THE HIGHWAY:</w:t>
      </w:r>
      <w:r>
        <w:rPr>
          <w:b w:val="0"/>
        </w:rPr>
        <w:t xml:space="preserve"> Either cultures conform to the importance of pleasure or their values are excluded.</w:t>
      </w:r>
    </w:p>
    <w:p w14:paraId="45C628B6" w14:textId="77777777" w:rsidR="000223C3" w:rsidRDefault="000223C3" w:rsidP="000223C3">
      <w:pPr>
        <w:rPr>
          <w:sz w:val="16"/>
          <w:szCs w:val="16"/>
        </w:rPr>
      </w:pPr>
      <w:r w:rsidRPr="00D26FDA">
        <w:rPr>
          <w:b/>
          <w:u w:val="single"/>
          <w:lang w:val="fr-FR"/>
        </w:rPr>
        <w:t>Aaker et al</w:t>
      </w:r>
      <w:r w:rsidRPr="00D26FDA">
        <w:rPr>
          <w:b/>
          <w:lang w:val="fr-FR"/>
        </w:rPr>
        <w:t xml:space="preserve">: </w:t>
      </w:r>
      <w:r w:rsidRPr="00D26FDA">
        <w:rPr>
          <w:sz w:val="16"/>
          <w:szCs w:val="16"/>
          <w:lang w:val="fr-FR"/>
        </w:rPr>
        <w:t xml:space="preserve">Aaker, Jennifer. </w:t>
      </w:r>
      <w:r w:rsidRPr="003132B4">
        <w:rPr>
          <w:sz w:val="16"/>
          <w:szCs w:val="16"/>
        </w:rPr>
        <w:t xml:space="preserve">[General Atlantic Professor of Marketing at Stanford University’s Graduate School of Business] “Not Everyone Wants to Be Happy” </w:t>
      </w:r>
      <w:r w:rsidRPr="003132B4">
        <w:rPr>
          <w:i/>
          <w:sz w:val="16"/>
          <w:szCs w:val="16"/>
        </w:rPr>
        <w:t>Scientific America</w:t>
      </w:r>
      <w:r w:rsidRPr="003132B4">
        <w:rPr>
          <w:sz w:val="16"/>
          <w:szCs w:val="16"/>
        </w:rPr>
        <w:t>, October 2014. AZ</w:t>
      </w:r>
    </w:p>
    <w:p w14:paraId="5E14B8AA" w14:textId="77777777" w:rsidR="000223C3" w:rsidRPr="00A648B6" w:rsidRDefault="000223C3" w:rsidP="000223C3">
      <w:pPr>
        <w:rPr>
          <w:b/>
          <w:sz w:val="16"/>
          <w:szCs w:val="16"/>
        </w:rPr>
      </w:pPr>
    </w:p>
    <w:p w14:paraId="5BFD36D6" w14:textId="77777777" w:rsidR="000223C3" w:rsidRDefault="000223C3" w:rsidP="000223C3">
      <w:pPr>
        <w:spacing w:line="480" w:lineRule="auto"/>
        <w:jc w:val="both"/>
        <w:rPr>
          <w:sz w:val="16"/>
          <w:szCs w:val="16"/>
        </w:rPr>
      </w:pPr>
      <w:r w:rsidRPr="00122CDF">
        <w:rPr>
          <w:sz w:val="16"/>
          <w:szCs w:val="16"/>
        </w:rPr>
        <w:t>Everyone wants to be happy. It's a fundamental human right. It's associated with all sorts of benefits. We, as a society, spend millions trying to figure out what the key to personal happiness is. There are now even apps to help us turn our frowns upside down. So everyone wants to be happy—right? Well, maybe not.A new research paper by Mohsen Joshanloo and Dan Weijers from Victoria University of Wellington, argues that the desire for personal happiness, though knitted into the fabric of American history and culture, is held in less esteem by other cultures.  There are many parts of the world that are more suspicious of personal happiness, defined in the paper as experiencing pleasure, positive emotion, or success, and now empirical research is catching up with these cultural beliefs.</w:t>
      </w:r>
      <w:r>
        <w:rPr>
          <w:sz w:val="16"/>
          <w:szCs w:val="16"/>
        </w:rPr>
        <w:t xml:space="preserve"> </w:t>
      </w:r>
      <w:r w:rsidRPr="00122CDF">
        <w:rPr>
          <w:sz w:val="16"/>
          <w:szCs w:val="16"/>
        </w:rPr>
        <w:t>ADVERTISEMENT</w:t>
      </w:r>
      <w:r>
        <w:rPr>
          <w:sz w:val="16"/>
          <w:szCs w:val="16"/>
        </w:rPr>
        <w:t xml:space="preserve"> </w:t>
      </w:r>
      <w:r w:rsidRPr="00122CDF">
        <w:rPr>
          <w:sz w:val="16"/>
          <w:szCs w:val="16"/>
        </w:rPr>
        <w:t>The researchers focused on how eastern versus western cultures approach happiness.</w:t>
      </w:r>
      <w:r w:rsidRPr="007F395C">
        <w:t xml:space="preserve"> </w:t>
      </w:r>
      <w:r w:rsidRPr="00122CDF">
        <w:rPr>
          <w:b/>
          <w:highlight w:val="yellow"/>
          <w:u w:val="single"/>
        </w:rPr>
        <w:t>In one study</w:t>
      </w:r>
      <w:r w:rsidRPr="00122CDF">
        <w:rPr>
          <w:b/>
          <w:u w:val="single"/>
        </w:rPr>
        <w:t xml:space="preserve"> from 2004</w:t>
      </w:r>
      <w:r w:rsidRPr="00122CDF">
        <w:rPr>
          <w:b/>
          <w:highlight w:val="yellow"/>
          <w:u w:val="single"/>
        </w:rPr>
        <w:t>,</w:t>
      </w:r>
      <w:r w:rsidRPr="00122CDF">
        <w:rPr>
          <w:b/>
          <w:u w:val="single"/>
        </w:rPr>
        <w:t xml:space="preserve"> Taiwanese and American students were asked their opinions about what happiness is; whereas many of the </w:t>
      </w:r>
      <w:r w:rsidRPr="00122CDF">
        <w:rPr>
          <w:b/>
          <w:highlight w:val="yellow"/>
          <w:u w:val="single"/>
        </w:rPr>
        <w:t>American participants considered happiness to be the highest value</w:t>
      </w:r>
      <w:r w:rsidRPr="00044222">
        <w:rPr>
          <w:b/>
          <w:u w:val="single"/>
        </w:rPr>
        <w:t xml:space="preserve"> and supreme goal </w:t>
      </w:r>
      <w:r w:rsidRPr="00122CDF">
        <w:rPr>
          <w:b/>
          <w:highlight w:val="yellow"/>
          <w:u w:val="single"/>
        </w:rPr>
        <w:t>in their lives, Taiwanese participants made no such statements.</w:t>
      </w:r>
      <w:r w:rsidRPr="00122CDF">
        <w:rPr>
          <w:b/>
          <w:u w:val="single"/>
        </w:rPr>
        <w:t xml:space="preserve"> Other research has found that personal accountability – </w:t>
      </w:r>
      <w:r>
        <w:rPr>
          <w:b/>
          <w:highlight w:val="yellow"/>
          <w:u w:val="single"/>
        </w:rPr>
        <w:t>a</w:t>
      </w:r>
      <w:r w:rsidRPr="00122CDF">
        <w:rPr>
          <w:b/>
          <w:highlight w:val="yellow"/>
          <w:u w:val="single"/>
        </w:rPr>
        <w:t xml:space="preserve"> belief that happiness is everybody’s right</w:t>
      </w:r>
      <w:r w:rsidRPr="00044222">
        <w:rPr>
          <w:b/>
          <w:u w:val="single"/>
        </w:rPr>
        <w:t xml:space="preserve"> and each persona is responsible for their own happiness – </w:t>
      </w:r>
      <w:r w:rsidRPr="00122CDF">
        <w:rPr>
          <w:b/>
          <w:highlight w:val="yellow"/>
          <w:u w:val="single"/>
        </w:rPr>
        <w:t>was more strongly endorsed by American than Chinese participants.</w:t>
      </w:r>
      <w:r w:rsidRPr="007F395C">
        <w:t xml:space="preserve"> </w:t>
      </w:r>
      <w:r w:rsidRPr="00122CDF">
        <w:rPr>
          <w:sz w:val="16"/>
          <w:szCs w:val="16"/>
        </w:rPr>
        <w:t>In contrast, the dialectical balance between happiness and unhappiness was more strongly endorsed by Chinese than American participants. When Chinese volunteers were shown different graphs of how happiness might change over the course of a life – in a linear vs. nonlinear trend, and asked to pick the graph they preferred. Whereas Americans were likely to choose the linear graph, Chinese respondents were more likely to choose the nonlinear graph in which their personal happiness reverts or oscillates. What explains these major cultural differences? Part of the answer lies in the fundamental values that different cultures emphasize.</w:t>
      </w:r>
      <w:r w:rsidRPr="007F395C">
        <w:t xml:space="preserve"> </w:t>
      </w:r>
      <w:r w:rsidRPr="00122CDF">
        <w:rPr>
          <w:b/>
          <w:highlight w:val="yellow"/>
          <w:u w:val="single"/>
        </w:rPr>
        <w:t>In Eastern cultures, the emphasis is on attainment of social harmony, where community and belonging are held in high regard. In Western cultures, the emphasis is on attainment of happiness, where the individualistic self tends to be celebrated.</w:t>
      </w:r>
      <w:r w:rsidRPr="00122CDF">
        <w:rPr>
          <w:b/>
          <w:u w:val="single"/>
        </w:rPr>
        <w:t xml:space="preserve"> </w:t>
      </w:r>
      <w:r w:rsidRPr="007F395C">
        <w:t xml:space="preserve"> </w:t>
      </w:r>
      <w:r w:rsidRPr="00122CDF">
        <w:rPr>
          <w:sz w:val="16"/>
          <w:szCs w:val="16"/>
        </w:rPr>
        <w:t xml:space="preserve">These values translate to different weights placed on personal happiness.  </w:t>
      </w:r>
      <w:r w:rsidRPr="00122CDF">
        <w:rPr>
          <w:b/>
          <w:u w:val="single"/>
        </w:rPr>
        <w:t xml:space="preserve">In one paper, Oishi and his colleagues examined </w:t>
      </w:r>
      <w:r>
        <w:rPr>
          <w:b/>
          <w:highlight w:val="yellow"/>
          <w:u w:val="single"/>
        </w:rPr>
        <w:t>t</w:t>
      </w:r>
      <w:r w:rsidRPr="00122CDF">
        <w:rPr>
          <w:b/>
          <w:highlight w:val="yellow"/>
          <w:u w:val="single"/>
        </w:rPr>
        <w:t>he definition of happiness in dictionaries from 30 nations</w:t>
      </w:r>
      <w:r w:rsidRPr="00122CDF">
        <w:rPr>
          <w:b/>
          <w:u w:val="single"/>
        </w:rPr>
        <w:t xml:space="preserve">, and </w:t>
      </w:r>
      <w:r w:rsidRPr="00122CDF">
        <w:rPr>
          <w:b/>
          <w:highlight w:val="yellow"/>
          <w:u w:val="single"/>
        </w:rPr>
        <w:t>found that internal inner feelings of pleasure defined happiness in Western cultures, more so than East Asian cultures.</w:t>
      </w:r>
      <w:r w:rsidRPr="00122CDF">
        <w:rPr>
          <w:b/>
          <w:u w:val="single"/>
        </w:rPr>
        <w:t xml:space="preserve"> </w:t>
      </w:r>
      <w:r w:rsidRPr="007F395C">
        <w:t xml:space="preserve"> </w:t>
      </w:r>
      <w:r w:rsidRPr="00122CDF">
        <w:rPr>
          <w:sz w:val="16"/>
          <w:szCs w:val="16"/>
        </w:rPr>
        <w:t>Instead, East Asians cultures define happiness more in line with social harmony, and it is associated with good luck and fortune.</w:t>
      </w:r>
      <w:r w:rsidRPr="00DD796C">
        <w:rPr>
          <w:b/>
          <w:u w:val="single"/>
        </w:rPr>
        <w:t xml:space="preserve"> Indeed, </w:t>
      </w:r>
      <w:r>
        <w:rPr>
          <w:b/>
          <w:highlight w:val="yellow"/>
          <w:u w:val="single"/>
        </w:rPr>
        <w:t>w</w:t>
      </w:r>
      <w:r w:rsidRPr="00DD796C">
        <w:rPr>
          <w:b/>
          <w:highlight w:val="yellow"/>
          <w:u w:val="single"/>
        </w:rPr>
        <w:t>hen researchers measure</w:t>
      </w:r>
      <w:r w:rsidRPr="00DD796C">
        <w:rPr>
          <w:b/>
          <w:u w:val="single"/>
        </w:rPr>
        <w:t xml:space="preserve"> feelings of positive affect or </w:t>
      </w:r>
      <w:r w:rsidRPr="00DD796C">
        <w:rPr>
          <w:b/>
          <w:highlight w:val="yellow"/>
          <w:u w:val="single"/>
        </w:rPr>
        <w:t>pleasure, they go hand in hand with enhanced feelings of happiness by North America individuals but not by East Asian individuals.</w:t>
      </w:r>
      <w:r w:rsidRPr="00400065">
        <w:rPr>
          <w:b/>
        </w:rPr>
        <w:t xml:space="preserve"> </w:t>
      </w:r>
      <w:r w:rsidRPr="00122CDF">
        <w:rPr>
          <w:sz w:val="16"/>
          <w:szCs w:val="16"/>
        </w:rPr>
        <w:t>Instead, social factors - such as adapting to social norms or fulfilling relational obligations – were associated with enhanced feelings of happiness in East Asia.  Put differently, personal happiness can become aversive, particularly when it comes at cost to the social harmony or moral obligations held in high esteem by collectivistic cultures. ADVERTISEMENTShould Americans rethink their love affair with personal happiness in light of this research?   We know that happiness boasts a long list of advantages, from broadening one’s thinking skills to improving physical and mental health. But prioritizing personal happiness leads to a number of problems, like focusing too much on the self. Perhaps we need a more balanced approach to happiness in American culture. Personal happiness is beneficial in some contexts, a limitation in others—good in moderation, but harmful in excess.  In some moments, we may need and benefit from feeling good, but in other moments, we might be better served anchoring on balanced, meaningful life focused on others.  Happiness, in this light, is not the proverbial goal to chase, but a (happy) outcome of a life well lived.</w:t>
      </w:r>
    </w:p>
    <w:p w14:paraId="1C2D8ADC" w14:textId="1F16F477" w:rsidR="00E42E4C" w:rsidRDefault="000223C3" w:rsidP="000223C3">
      <w:pPr>
        <w:pStyle w:val="Heading1"/>
      </w:pPr>
      <w:r>
        <w:t>CASE</w:t>
      </w:r>
    </w:p>
    <w:p w14:paraId="6730EF8D" w14:textId="77777777" w:rsidR="000223C3" w:rsidRPr="00261654" w:rsidRDefault="000223C3" w:rsidP="000223C3">
      <w:pPr>
        <w:pStyle w:val="Heading4"/>
        <w:spacing w:line="480" w:lineRule="auto"/>
        <w:ind w:right="-720"/>
      </w:pPr>
      <w:r>
        <w:t xml:space="preserve">[Zvobgo &amp; Loken 2] MASKED IMPERIALISM: </w:t>
      </w:r>
      <w:r>
        <w:rPr>
          <w:b w:val="0"/>
          <w:bCs w:val="0"/>
        </w:rPr>
        <w:t>states use “security threats” to hide racist colonization.</w:t>
      </w:r>
      <w:r>
        <w:t xml:space="preserve">  </w:t>
      </w:r>
    </w:p>
    <w:p w14:paraId="5B62D4BB" w14:textId="77777777" w:rsidR="000223C3" w:rsidRPr="00571AF1" w:rsidRDefault="000223C3" w:rsidP="000223C3">
      <w:pPr>
        <w:ind w:right="-720"/>
        <w:rPr>
          <w:bCs/>
          <w:sz w:val="16"/>
        </w:rPr>
      </w:pPr>
      <w:r>
        <w:rPr>
          <w:rStyle w:val="StyleUnderline"/>
        </w:rPr>
        <w:t>Zvobgo &amp; Loken 2</w:t>
      </w:r>
      <w:r>
        <w:rPr>
          <w:rStyle w:val="StyleUnderline"/>
          <w:u w:val="none"/>
        </w:rPr>
        <w:t>:</w:t>
      </w:r>
      <w:r w:rsidRPr="00571AF1">
        <w:rPr>
          <w:rStyle w:val="StyleUnderline"/>
          <w:b w:val="0"/>
          <w:bCs/>
          <w:sz w:val="16"/>
          <w:u w:val="none"/>
        </w:rPr>
        <w:t xml:space="preserve"> Zvobgo, Kelebogile [Founder and Director, </w:t>
      </w:r>
      <w:r w:rsidRPr="00571AF1">
        <w:rPr>
          <w:sz w:val="16"/>
        </w:rPr>
        <w:t xml:space="preserve">International Justice Lab at William &amp; Mary] and Meredith Loken [Assistant Professor of Political Science, University of Massachusetts, Amherst]. “Why Race Matters in International Relations.” </w:t>
      </w:r>
      <w:r w:rsidRPr="00571AF1">
        <w:rPr>
          <w:i/>
          <w:iCs/>
          <w:sz w:val="16"/>
        </w:rPr>
        <w:t>Foreign Policy</w:t>
      </w:r>
      <w:r w:rsidRPr="00571AF1">
        <w:rPr>
          <w:sz w:val="16"/>
        </w:rPr>
        <w:t>, June 19, 2020. CH</w:t>
      </w:r>
    </w:p>
    <w:p w14:paraId="7987E1F9" w14:textId="77777777" w:rsidR="000223C3" w:rsidRDefault="000223C3" w:rsidP="000223C3">
      <w:pPr>
        <w:ind w:right="-720"/>
      </w:pPr>
    </w:p>
    <w:p w14:paraId="6CF4F7B4" w14:textId="77777777" w:rsidR="000223C3" w:rsidRPr="00297400" w:rsidRDefault="000223C3" w:rsidP="000223C3">
      <w:pPr>
        <w:spacing w:line="480" w:lineRule="auto"/>
        <w:ind w:right="-720"/>
        <w:rPr>
          <w:sz w:val="16"/>
        </w:rPr>
      </w:pPr>
      <w:r w:rsidRPr="00297400">
        <w:rPr>
          <w:sz w:val="16"/>
        </w:rPr>
        <w:t xml:space="preserve">Between 1945 and 1993, among the five major IR journals of the period—International Organization, International Studies Quarterly, Journal of Conflict Resolution, Review of International Studies, and World Politics—only one published an article with the word “race” in the title. Another four articles included “minorities” and 13 included “ethnicity.” </w:t>
      </w:r>
      <w:r w:rsidRPr="00160700">
        <w:rPr>
          <w:rStyle w:val="StyleUnderline"/>
        </w:rPr>
        <w:t xml:space="preserve">Since then, </w:t>
      </w:r>
      <w:r w:rsidRPr="00FA6111">
        <w:rPr>
          <w:rStyle w:val="StyleUnderline"/>
        </w:rPr>
        <w:t>mainstream IR has neglected race in theorizing, in historical explanation, and in prescription, and shuttled race (and gender) to the side as “other perspectives.” When IR scholars do engage with race, it is often in discussions of outwardly raced issues such as colonialism. Yet one can</w:t>
      </w:r>
      <w:r w:rsidRPr="00FA6111">
        <w:t>no</w:t>
      </w:r>
      <w:r w:rsidRPr="00FA6111">
        <w:rPr>
          <w:rStyle w:val="StyleUnderline"/>
        </w:rPr>
        <w:t>t comprehend world politics while ignoring race and racism. Textbooks that neglect historical and modern slavery when explaining development and globalization obscure the realities of state-building and deny the harms committed in the process. Similarly,</w:t>
      </w:r>
      <w:r w:rsidRPr="00160700">
        <w:rPr>
          <w:rStyle w:val="StyleUnderline"/>
        </w:rPr>
        <w:t xml:space="preserve"> </w:t>
      </w:r>
      <w:r w:rsidRPr="00297400">
        <w:rPr>
          <w:rStyle w:val="StyleUnderline"/>
          <w:highlight w:val="yellow"/>
        </w:rPr>
        <w:t>when scholarship fails to call attention to the role</w:t>
      </w:r>
      <w:r w:rsidRPr="00160700">
        <w:rPr>
          <w:rStyle w:val="StyleUnderline"/>
        </w:rPr>
        <w:t xml:space="preserve"> that </w:t>
      </w:r>
      <w:r w:rsidRPr="00297400">
        <w:rPr>
          <w:rStyle w:val="StyleUnderline"/>
          <w:highlight w:val="yellow"/>
        </w:rPr>
        <w:t>race plays in Western nations’ use of i</w:t>
      </w:r>
      <w:r w:rsidRPr="00297400">
        <w:rPr>
          <w:sz w:val="16"/>
        </w:rPr>
        <w:t xml:space="preserve">nternational </w:t>
      </w:r>
      <w:r w:rsidRPr="00297400">
        <w:rPr>
          <w:rStyle w:val="StyleUnderline"/>
          <w:highlight w:val="yellow"/>
        </w:rPr>
        <w:t xml:space="preserve">law as a pretext for military intervention, it provides </w:t>
      </w:r>
      <w:r w:rsidRPr="00FA6111">
        <w:rPr>
          <w:rStyle w:val="Emphasis"/>
          <w:highlight w:val="yellow"/>
        </w:rPr>
        <w:t>cover</w:t>
      </w:r>
      <w:r w:rsidRPr="00297400">
        <w:rPr>
          <w:rStyle w:val="StyleUnderline"/>
          <w:highlight w:val="yellow"/>
        </w:rPr>
        <w:t xml:space="preserve"> for</w:t>
      </w:r>
      <w:r w:rsidRPr="00160700">
        <w:rPr>
          <w:rStyle w:val="StyleUnderline"/>
        </w:rPr>
        <w:t xml:space="preserve"> the </w:t>
      </w:r>
      <w:r w:rsidRPr="00297400">
        <w:rPr>
          <w:rStyle w:val="StyleUnderline"/>
          <w:highlight w:val="yellow"/>
        </w:rPr>
        <w:t>modern</w:t>
      </w:r>
      <w:r w:rsidRPr="00160700">
        <w:rPr>
          <w:rStyle w:val="StyleUnderline"/>
        </w:rPr>
        <w:t xml:space="preserve">-day equivalent of </w:t>
      </w:r>
      <w:r w:rsidRPr="00297400">
        <w:rPr>
          <w:rStyle w:val="StyleUnderline"/>
          <w:highlight w:val="yellow"/>
        </w:rPr>
        <w:t>“civilizing missions.”</w:t>
      </w:r>
      <w:r w:rsidRPr="00297400">
        <w:rPr>
          <w:sz w:val="16"/>
        </w:rPr>
        <w:t xml:space="preserve"> Likewise, studies of trade and dispute settlement almost always overlook modern arbitration’s deep roots in the transatlantic slave trade. This history is often lost in analyses of wins and losses in negotiations. Race and the racism of historical statecraft are inextricable from the modern study and practice of international relations. They are also not artefacts: </w:t>
      </w:r>
      <w:r w:rsidRPr="00297400">
        <w:rPr>
          <w:rStyle w:val="StyleUnderline"/>
          <w:highlight w:val="yellow"/>
        </w:rPr>
        <w:t>Race continues to shape</w:t>
      </w:r>
      <w:r w:rsidRPr="00EA4642">
        <w:rPr>
          <w:rStyle w:val="StyleUnderline"/>
        </w:rPr>
        <w:t xml:space="preserve"> international and domestic </w:t>
      </w:r>
      <w:r w:rsidRPr="00297400">
        <w:rPr>
          <w:rStyle w:val="StyleUnderline"/>
          <w:highlight w:val="yellow"/>
        </w:rPr>
        <w:t>threat perceptions and</w:t>
      </w:r>
      <w:r w:rsidRPr="00EA4642">
        <w:rPr>
          <w:rStyle w:val="StyleUnderline"/>
        </w:rPr>
        <w:t xml:space="preserve"> consequent </w:t>
      </w:r>
      <w:r w:rsidRPr="00297400">
        <w:rPr>
          <w:rStyle w:val="StyleUnderline"/>
          <w:highlight w:val="yellow"/>
        </w:rPr>
        <w:t>foreign policy</w:t>
      </w:r>
      <w:r w:rsidRPr="00EA4642">
        <w:rPr>
          <w:rStyle w:val="StyleUnderline"/>
        </w:rPr>
        <w:t>; international responses to immigrants and refugees; and access to health and environmental stability</w:t>
      </w:r>
      <w:r w:rsidRPr="00297400">
        <w:rPr>
          <w:rStyle w:val="StyleUnderline"/>
          <w:highlight w:val="yellow"/>
        </w:rPr>
        <w:t>.</w:t>
      </w:r>
      <w:r w:rsidRPr="00297400">
        <w:rPr>
          <w:sz w:val="16"/>
        </w:rPr>
        <w:t xml:space="preserve"> Because mainstream IR does not take race or racism seriously, it also does not take diversity and inclusion in the profession seriously. In the United States, which is the largest producer of IR scholarship, only 8 percent of scholars identify as black or Latino, compared to 12 percent of scholars in comparative politics and 14 percent in U.S. politics. </w:t>
      </w:r>
    </w:p>
    <w:p w14:paraId="0CCFA41D" w14:textId="77777777" w:rsidR="000223C3" w:rsidRDefault="000223C3" w:rsidP="000223C3">
      <w:pPr>
        <w:ind w:right="-720"/>
      </w:pPr>
    </w:p>
    <w:p w14:paraId="14D7996C" w14:textId="77777777" w:rsidR="000223C3" w:rsidRPr="00FA6111" w:rsidRDefault="000223C3" w:rsidP="000223C3">
      <w:pPr>
        <w:ind w:right="-720"/>
        <w:rPr>
          <w:rStyle w:val="StyleUnderline"/>
          <w:u w:val="none"/>
        </w:rPr>
      </w:pPr>
      <w:r w:rsidRPr="00FA6111">
        <w:rPr>
          <w:rStyle w:val="StyleUnderline"/>
          <w:highlight w:val="yellow"/>
        </w:rPr>
        <w:t>They add</w:t>
      </w:r>
      <w:r w:rsidRPr="00FA6111">
        <w:rPr>
          <w:rStyle w:val="StyleUnderline"/>
          <w:highlight w:val="yellow"/>
          <w:u w:val="none"/>
        </w:rPr>
        <w:t>:</w:t>
      </w:r>
    </w:p>
    <w:p w14:paraId="2E257025" w14:textId="77777777" w:rsidR="000223C3" w:rsidRDefault="000223C3" w:rsidP="000223C3">
      <w:pPr>
        <w:ind w:right="-720"/>
      </w:pPr>
    </w:p>
    <w:p w14:paraId="6D4BFFD9" w14:textId="77777777" w:rsidR="000223C3" w:rsidRDefault="000223C3" w:rsidP="000223C3">
      <w:pPr>
        <w:ind w:right="-720"/>
      </w:pPr>
    </w:p>
    <w:p w14:paraId="17A321D1" w14:textId="77777777" w:rsidR="000223C3" w:rsidRPr="0094665D" w:rsidRDefault="000223C3" w:rsidP="000223C3">
      <w:pPr>
        <w:spacing w:line="480" w:lineRule="auto"/>
        <w:ind w:right="-720"/>
        <w:rPr>
          <w:sz w:val="16"/>
        </w:rPr>
      </w:pPr>
      <w:r w:rsidRPr="0094665D">
        <w:rPr>
          <w:sz w:val="16"/>
        </w:rPr>
        <w:t xml:space="preserve">Constructivism, which rounds out the “big three” approaches, is perhaps best positioned to tackle race and racism. Constructivists reject the as-given condition of anarchy and maintain that anarchy, security, and other concerns are socially constructed based on shared ideas, histories, and experiences. Yet with few notable exceptions, constructivists rarely acknowledge how race shapes what is shared. Despite the dominance of the “big three” in the modern study of IR, many of the arguments they advance, such as the balance of power, are not actually supported by evidence outside of modern Europe. Consider the </w:t>
      </w:r>
      <w:r w:rsidRPr="00FA6111">
        <w:rPr>
          <w:rStyle w:val="StyleUnderline"/>
        </w:rPr>
        <w:t xml:space="preserve">democratic peace theory. The theory makes two key propositions: that democracies are less likely to go to war than are nondemocracies, and that democracies are less likely to go to war with each other. The historical record shows that democracies have actually not been less likely to fight wars—if you include their colonial conquests. Meanwhile, in regions such as the Middle East and North Africa, democratizing states have experienced more internal conflicts than their less-democratic peers. Yet </w:t>
      </w:r>
      <w:r w:rsidRPr="00941876">
        <w:rPr>
          <w:rStyle w:val="StyleUnderline"/>
          <w:highlight w:val="yellow"/>
        </w:rPr>
        <w:t>leaders</w:t>
      </w:r>
      <w:r w:rsidRPr="00941876">
        <w:rPr>
          <w:rStyle w:val="StyleUnderline"/>
        </w:rPr>
        <w:t xml:space="preserve"> in the West have </w:t>
      </w:r>
      <w:r w:rsidRPr="00941876">
        <w:rPr>
          <w:rStyle w:val="StyleUnderline"/>
          <w:highlight w:val="yellow"/>
        </w:rPr>
        <w:t>invoke</w:t>
      </w:r>
      <w:r w:rsidRPr="0094665D">
        <w:rPr>
          <w:sz w:val="16"/>
        </w:rPr>
        <w:t xml:space="preserve">d </w:t>
      </w:r>
      <w:r w:rsidRPr="00FA6111">
        <w:rPr>
          <w:rStyle w:val="StyleUnderline"/>
          <w:highlight w:val="yellow"/>
        </w:rPr>
        <w:t xml:space="preserve">democratic peace theory to </w:t>
      </w:r>
      <w:r w:rsidRPr="00941876">
        <w:rPr>
          <w:rStyle w:val="StyleUnderline"/>
          <w:highlight w:val="yellow"/>
        </w:rPr>
        <w:t>justify invading</w:t>
      </w:r>
      <w:r w:rsidRPr="00941876">
        <w:rPr>
          <w:rStyle w:val="StyleUnderline"/>
        </w:rPr>
        <w:t xml:space="preserve"> and </w:t>
      </w:r>
      <w:r w:rsidRPr="00FA6111">
        <w:rPr>
          <w:rStyle w:val="StyleUnderline"/>
        </w:rPr>
        <w:t>occupying less-democratic, and notably</w:t>
      </w:r>
      <w:r w:rsidRPr="00941876">
        <w:rPr>
          <w:rStyle w:val="StyleUnderline"/>
        </w:rPr>
        <w:t xml:space="preserve"> </w:t>
      </w:r>
      <w:r w:rsidRPr="00941876">
        <w:rPr>
          <w:rStyle w:val="StyleUnderline"/>
          <w:highlight w:val="yellow"/>
        </w:rPr>
        <w:t>less-white</w:t>
      </w:r>
      <w:r w:rsidRPr="00941876">
        <w:rPr>
          <w:rStyle w:val="StyleUnderline"/>
        </w:rPr>
        <w:t xml:space="preserve">, </w:t>
      </w:r>
      <w:r w:rsidRPr="0094665D">
        <w:rPr>
          <w:rStyle w:val="StyleUnderline"/>
          <w:highlight w:val="yellow"/>
        </w:rPr>
        <w:t>countries.</w:t>
      </w:r>
      <w:r w:rsidRPr="0094665D">
        <w:rPr>
          <w:rStyle w:val="StyleUnderline"/>
          <w:sz w:val="16"/>
          <w:u w:val="none"/>
        </w:rPr>
        <w:t xml:space="preserve"> </w:t>
      </w:r>
      <w:r w:rsidRPr="0094665D">
        <w:rPr>
          <w:sz w:val="16"/>
        </w:rPr>
        <w:t xml:space="preserve">This is </w:t>
      </w:r>
      <w:r w:rsidRPr="0094665D">
        <w:rPr>
          <w:rStyle w:val="StyleUnderline"/>
        </w:rPr>
        <w:t>a key element of IR’s racial exclusion:</w:t>
      </w:r>
      <w:r w:rsidRPr="0094665D">
        <w:rPr>
          <w:sz w:val="16"/>
        </w:rPr>
        <w:t xml:space="preserve"> The state system that IR seeks to explain arises from the 1648 Peace of Westphalia, which ended the Thirty Years’ War and established European principles of statehood and sovereignty. Far from 17th-century relics, these principles are enshrined in the United Nations Charter—the foundation for global governance since 1945. But </w:t>
      </w:r>
      <w:r w:rsidRPr="00FA6111">
        <w:rPr>
          <w:rStyle w:val="StyleUnderline"/>
        </w:rPr>
        <w:t xml:space="preserve">non-European nations did not voluntarily adopt European understandings of statehood and sovereignty, as IR scholars often mythologize. Instead, </w:t>
      </w:r>
      <w:r w:rsidRPr="00941876">
        <w:rPr>
          <w:rStyle w:val="StyleUnderline"/>
          <w:highlight w:val="yellow"/>
        </w:rPr>
        <w:t>Europe</w:t>
      </w:r>
      <w:r w:rsidRPr="00941876">
        <w:rPr>
          <w:rStyle w:val="StyleUnderline"/>
        </w:rPr>
        <w:t xml:space="preserve">, justified by Westphalia, </w:t>
      </w:r>
      <w:r w:rsidRPr="00941876">
        <w:rPr>
          <w:rStyle w:val="StyleUnderline"/>
          <w:highlight w:val="yellow"/>
        </w:rPr>
        <w:t>divided the world between</w:t>
      </w:r>
      <w:r w:rsidRPr="00941876">
        <w:rPr>
          <w:rStyle w:val="StyleUnderline"/>
        </w:rPr>
        <w:t xml:space="preserve"> the modern, </w:t>
      </w:r>
      <w:r w:rsidRPr="00941876">
        <w:rPr>
          <w:rStyle w:val="StyleUnderline"/>
          <w:highlight w:val="yellow"/>
        </w:rPr>
        <w:t>“civilized” states and conquered those</w:t>
      </w:r>
      <w:r w:rsidRPr="0094665D">
        <w:rPr>
          <w:sz w:val="16"/>
        </w:rPr>
        <w:t xml:space="preserve"> which</w:t>
      </w:r>
      <w:r w:rsidRPr="0094665D">
        <w:rPr>
          <w:rStyle w:val="StyleUnderline"/>
          <w:sz w:val="16"/>
          <w:u w:val="none"/>
        </w:rPr>
        <w:t xml:space="preserve"> </w:t>
      </w:r>
      <w:r w:rsidRPr="00941876">
        <w:rPr>
          <w:rStyle w:val="StyleUnderline"/>
          <w:highlight w:val="yellow"/>
        </w:rPr>
        <w:t>they did n</w:t>
      </w:r>
      <w:r w:rsidRPr="0094665D">
        <w:rPr>
          <w:sz w:val="16"/>
        </w:rPr>
        <w:t>o</w:t>
      </w:r>
      <w:r w:rsidRPr="00941876">
        <w:rPr>
          <w:rStyle w:val="StyleUnderline"/>
          <w:highlight w:val="yellow"/>
        </w:rPr>
        <w:t>t think belonged in the international system.</w:t>
      </w:r>
      <w:r w:rsidRPr="0094665D">
        <w:rPr>
          <w:sz w:val="16"/>
        </w:rPr>
        <w:t xml:space="preserve"> IR scholar Sankaran Krishna has argued that, </w:t>
      </w:r>
      <w:r w:rsidRPr="00941876">
        <w:rPr>
          <w:rStyle w:val="StyleUnderline"/>
          <w:highlight w:val="yellow"/>
        </w:rPr>
        <w:t>because IR privileges theorizing over historical</w:t>
      </w:r>
      <w:r w:rsidRPr="00941876">
        <w:rPr>
          <w:rStyle w:val="StyleUnderline"/>
        </w:rPr>
        <w:t xml:space="preserve"> description and </w:t>
      </w:r>
      <w:r w:rsidRPr="00941876">
        <w:rPr>
          <w:rStyle w:val="StyleUnderline"/>
          <w:highlight w:val="yellow"/>
        </w:rPr>
        <w:t>analysis, the field enables</w:t>
      </w:r>
      <w:r w:rsidRPr="00941876">
        <w:rPr>
          <w:rStyle w:val="StyleUnderline"/>
        </w:rPr>
        <w:t xml:space="preserve"> this kind of </w:t>
      </w:r>
      <w:r w:rsidRPr="00941876">
        <w:rPr>
          <w:rStyle w:val="StyleUnderline"/>
          <w:highlight w:val="yellow"/>
        </w:rPr>
        <w:t xml:space="preserve">whitewashing. Western concepts are prioritized at the expense of their applicability in the </w:t>
      </w:r>
      <w:r w:rsidRPr="00CC280D">
        <w:rPr>
          <w:rStyle w:val="StyleUnderline"/>
          <w:highlight w:val="yellow"/>
        </w:rPr>
        <w:t>world.</w:t>
      </w:r>
      <w:r w:rsidRPr="00FA6111">
        <w:rPr>
          <w:rStyle w:val="StyleUnderline"/>
        </w:rPr>
        <w:t xml:space="preserve"> Krishna called this “a systematic politics of forgetting, a willful amnesia, on the question of race.”</w:t>
      </w:r>
      <w:r w:rsidRPr="0094665D">
        <w:rPr>
          <w:sz w:val="16"/>
        </w:rPr>
        <w:t xml:space="preserve"> Importantly, IR has not always ignored race. </w:t>
      </w:r>
      <w:r w:rsidRPr="0094665D">
        <w:rPr>
          <w:rStyle w:val="StyleUnderline"/>
        </w:rPr>
        <w:t xml:space="preserve">In the late 1800s and early 1900s, foundational texts invoked race as the linchpin holding together colonial administration and war. </w:t>
      </w:r>
      <w:r w:rsidRPr="00160700">
        <w:rPr>
          <w:rStyle w:val="StyleUnderline"/>
          <w:highlight w:val="yellow"/>
        </w:rPr>
        <w:t>Belief in white people’s</w:t>
      </w:r>
      <w:r w:rsidRPr="00160700">
        <w:rPr>
          <w:rStyle w:val="StyleUnderline"/>
        </w:rPr>
        <w:t xml:space="preserve"> biological and sociological </w:t>
      </w:r>
      <w:r w:rsidRPr="00160700">
        <w:rPr>
          <w:rStyle w:val="StyleUnderline"/>
          <w:highlight w:val="yellow"/>
        </w:rPr>
        <w:t>supremacy offer</w:t>
      </w:r>
      <w:r w:rsidRPr="0094665D">
        <w:rPr>
          <w:sz w:val="16"/>
        </w:rPr>
        <w:t xml:space="preserve">ed </w:t>
      </w:r>
      <w:r w:rsidRPr="00160700">
        <w:rPr>
          <w:rStyle w:val="StyleUnderline"/>
          <w:highlight w:val="yellow"/>
        </w:rPr>
        <w:t>a tidy dualism between</w:t>
      </w:r>
      <w:r w:rsidRPr="0094665D">
        <w:rPr>
          <w:sz w:val="16"/>
        </w:rPr>
        <w:t xml:space="preserve"> the </w:t>
      </w:r>
      <w:r w:rsidRPr="00160700">
        <w:rPr>
          <w:rStyle w:val="StyleUnderline"/>
          <w:highlight w:val="yellow"/>
        </w:rPr>
        <w:t>civilized and</w:t>
      </w:r>
      <w:r w:rsidRPr="0094665D">
        <w:rPr>
          <w:sz w:val="16"/>
        </w:rPr>
        <w:t xml:space="preserve"> the </w:t>
      </w:r>
      <w:r w:rsidRPr="00160700">
        <w:rPr>
          <w:rStyle w:val="StyleUnderline"/>
          <w:highlight w:val="yellow"/>
        </w:rPr>
        <w:t>savage that justified</w:t>
      </w:r>
      <w:r w:rsidRPr="00160700">
        <w:rPr>
          <w:rStyle w:val="StyleUnderline"/>
        </w:rPr>
        <w:t xml:space="preserve"> the former’s </w:t>
      </w:r>
      <w:r w:rsidRPr="00160700">
        <w:rPr>
          <w:rStyle w:val="StyleUnderline"/>
          <w:highlight w:val="yellow"/>
        </w:rPr>
        <w:t>murderous exploitation</w:t>
      </w:r>
      <w:r w:rsidRPr="00160700">
        <w:rPr>
          <w:rStyle w:val="StyleUnderline"/>
        </w:rPr>
        <w:t xml:space="preserve"> of the latter</w:t>
      </w:r>
      <w:r w:rsidRPr="00160700">
        <w:rPr>
          <w:rStyle w:val="StyleUnderline"/>
          <w:highlight w:val="yellow"/>
        </w:rPr>
        <w:t>.</w:t>
      </w:r>
      <w:r w:rsidRPr="0094665D">
        <w:rPr>
          <w:sz w:val="16"/>
        </w:rPr>
        <w:t xml:space="preserve"> </w:t>
      </w:r>
      <w:r w:rsidRPr="00160700">
        <w:rPr>
          <w:rStyle w:val="StyleUnderline"/>
        </w:rPr>
        <w:t>Paul Samuel Reinsch, a founder of modern IR and foreign policy, christened the 20th century as the “age of national imperialism.” He concluded that states “endeavor to increase [their] resources … through the absorption or exploitation of undeveloped regions and inferior races.” Yet, he assured readers that this was “not inconsistent with respect for … other nationalities” because states avoid exerting control over “highly civilized nations.”</w:t>
      </w:r>
      <w:r w:rsidRPr="0094665D">
        <w:rPr>
          <w:sz w:val="16"/>
        </w:rPr>
        <w:t xml:space="preserve"> </w:t>
      </w:r>
    </w:p>
    <w:p w14:paraId="68551DAC" w14:textId="77777777" w:rsidR="000223C3" w:rsidRDefault="000223C3" w:rsidP="000223C3">
      <w:pPr>
        <w:ind w:right="-720"/>
      </w:pPr>
    </w:p>
    <w:p w14:paraId="24604C04" w14:textId="77777777" w:rsidR="000223C3" w:rsidRDefault="000223C3" w:rsidP="000223C3">
      <w:pPr>
        <w:spacing w:line="480" w:lineRule="auto"/>
        <w:ind w:right="-720"/>
      </w:pPr>
      <w:r>
        <w:rPr>
          <w:b/>
          <w:bCs/>
        </w:rPr>
        <w:t xml:space="preserve">TURNS AND OUTWEIGHS THE AFF – </w:t>
      </w:r>
      <w:r>
        <w:t xml:space="preserve">they </w:t>
      </w:r>
      <w:r>
        <w:rPr>
          <w:i/>
          <w:iCs/>
        </w:rPr>
        <w:t>worsen</w:t>
      </w:r>
      <w:r>
        <w:t xml:space="preserve"> security threats to non-White states – all of 20</w:t>
      </w:r>
      <w:r w:rsidRPr="0094665D">
        <w:rPr>
          <w:vertAlign w:val="superscript"/>
        </w:rPr>
        <w:t>th</w:t>
      </w:r>
      <w:r>
        <w:t xml:space="preserve"> century history proves it.</w:t>
      </w:r>
    </w:p>
    <w:p w14:paraId="4EAD3E04" w14:textId="77777777" w:rsidR="000223C3" w:rsidRPr="000223C3" w:rsidRDefault="000223C3" w:rsidP="000223C3"/>
    <w:sectPr w:rsidR="000223C3" w:rsidRPr="000223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223C3"/>
    <w:rsid w:val="000029E3"/>
    <w:rsid w:val="000029E8"/>
    <w:rsid w:val="00004225"/>
    <w:rsid w:val="000066CA"/>
    <w:rsid w:val="00007264"/>
    <w:rsid w:val="000076A9"/>
    <w:rsid w:val="00014FAD"/>
    <w:rsid w:val="00015D2A"/>
    <w:rsid w:val="000223C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2AA50"/>
  <w14:defaultImageDpi w14:val="300"/>
  <w15:docId w15:val="{3B338991-268B-FA44-BA0B-9AD5DC54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223C3"/>
    <w:rPr>
      <w:rFonts w:ascii="Times New Roman" w:hAnsi="Times New Roman" w:cs="Times New Roman"/>
    </w:rPr>
  </w:style>
  <w:style w:type="paragraph" w:styleId="Heading1">
    <w:name w:val="heading 1"/>
    <w:aliases w:val="Pocket"/>
    <w:basedOn w:val="Normal"/>
    <w:next w:val="Normal"/>
    <w:link w:val="Heading1Char"/>
    <w:uiPriority w:val="9"/>
    <w:qFormat/>
    <w:rsid w:val="000223C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0223C3"/>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0223C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0223C3"/>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223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3C3"/>
  </w:style>
  <w:style w:type="character" w:customStyle="1" w:styleId="Heading1Char">
    <w:name w:val="Heading 1 Char"/>
    <w:aliases w:val="Pocket Char"/>
    <w:basedOn w:val="DefaultParagraphFont"/>
    <w:link w:val="Heading1"/>
    <w:uiPriority w:val="9"/>
    <w:rsid w:val="000223C3"/>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0223C3"/>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0223C3"/>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0223C3"/>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0223C3"/>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0223C3"/>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0223C3"/>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0223C3"/>
    <w:rPr>
      <w:color w:val="auto"/>
      <w:u w:val="none"/>
    </w:rPr>
  </w:style>
  <w:style w:type="character" w:styleId="Hyperlink">
    <w:name w:val="Hyperlink"/>
    <w:basedOn w:val="DefaultParagraphFont"/>
    <w:uiPriority w:val="99"/>
    <w:unhideWhenUsed/>
    <w:rsid w:val="000223C3"/>
    <w:rPr>
      <w:color w:val="auto"/>
      <w:u w:val="none"/>
    </w:rPr>
  </w:style>
  <w:style w:type="paragraph" w:styleId="DocumentMap">
    <w:name w:val="Document Map"/>
    <w:basedOn w:val="Normal"/>
    <w:link w:val="DocumentMapChar"/>
    <w:uiPriority w:val="99"/>
    <w:semiHidden/>
    <w:unhideWhenUsed/>
    <w:rsid w:val="000223C3"/>
    <w:rPr>
      <w:rFonts w:ascii="Lucida Grande" w:hAnsi="Lucida Grande" w:cs="Lucida Grande"/>
    </w:rPr>
  </w:style>
  <w:style w:type="character" w:customStyle="1" w:styleId="DocumentMapChar">
    <w:name w:val="Document Map Char"/>
    <w:basedOn w:val="DefaultParagraphFont"/>
    <w:link w:val="DocumentMap"/>
    <w:uiPriority w:val="99"/>
    <w:semiHidden/>
    <w:rsid w:val="000223C3"/>
    <w:rPr>
      <w:rFonts w:ascii="Lucida Grande" w:hAnsi="Lucida Grande" w:cs="Lucida Grande"/>
    </w:rPr>
  </w:style>
  <w:style w:type="paragraph" w:customStyle="1" w:styleId="textbold">
    <w:name w:val="text bold"/>
    <w:basedOn w:val="Normal"/>
    <w:link w:val="Emphasis"/>
    <w:uiPriority w:val="20"/>
    <w:qFormat/>
    <w:rsid w:val="000223C3"/>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6683</Words>
  <Characters>38095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2022-02-05T21:26:00Z</dcterms:created>
  <dcterms:modified xsi:type="dcterms:W3CDTF">2022-02-05T21:29:00Z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