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BEAB1" w14:textId="77777777" w:rsidR="00E90D1F" w:rsidRPr="00471722" w:rsidRDefault="00E90D1F" w:rsidP="00E90D1F">
      <w:pPr>
        <w:pStyle w:val="Heading1"/>
        <w:ind w:right="-720"/>
      </w:pPr>
      <w:r>
        <w:t>Above Us Only Sky AC</w:t>
      </w:r>
    </w:p>
    <w:p w14:paraId="71876270" w14:textId="77777777" w:rsidR="00E90D1F" w:rsidRDefault="00E90D1F" w:rsidP="00E90D1F">
      <w:pPr>
        <w:ind w:right="-720"/>
        <w:rPr>
          <w:b/>
          <w:bCs/>
          <w:i/>
          <w:iCs/>
        </w:rPr>
      </w:pPr>
    </w:p>
    <w:p w14:paraId="71D8503B" w14:textId="77777777" w:rsidR="00E90D1F" w:rsidRPr="00876B43" w:rsidRDefault="00E90D1F" w:rsidP="00E90D1F">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Shibanov </w:t>
      </w:r>
    </w:p>
    <w:p w14:paraId="128AD6DB" w14:textId="77777777" w:rsidR="00E90D1F" w:rsidRPr="00A8412C" w:rsidRDefault="00E90D1F" w:rsidP="00E90D1F">
      <w:pPr>
        <w:pStyle w:val="Heading2"/>
        <w:ind w:right="-720"/>
        <w:rPr>
          <w:u w:val="single"/>
        </w:rPr>
      </w:pPr>
      <w:r>
        <w:rPr>
          <w:u w:val="single"/>
        </w:rPr>
        <w:t>Part 1: Three-Dimensional Thought</w:t>
      </w:r>
    </w:p>
    <w:p w14:paraId="736146EE" w14:textId="77777777" w:rsidR="00E90D1F" w:rsidRDefault="00E90D1F" w:rsidP="00E90D1F">
      <w:pPr>
        <w:ind w:right="-720"/>
      </w:pPr>
    </w:p>
    <w:p w14:paraId="75EAFB37" w14:textId="77777777" w:rsidR="00E90D1F" w:rsidRPr="008A499B" w:rsidRDefault="00E90D1F" w:rsidP="00E90D1F">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52B45667" w14:textId="77777777" w:rsidR="00E90D1F" w:rsidRDefault="00E90D1F" w:rsidP="00E90D1F">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6B639D22" w14:textId="77777777" w:rsidR="00E90D1F" w:rsidRPr="00C42813" w:rsidRDefault="00E90D1F" w:rsidP="00E90D1F">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7901AE2" w14:textId="77777777" w:rsidR="00E90D1F" w:rsidRPr="00A8412C" w:rsidRDefault="00E90D1F" w:rsidP="00E90D1F">
      <w:pPr>
        <w:ind w:right="-720"/>
      </w:pPr>
    </w:p>
    <w:p w14:paraId="1E6441EC" w14:textId="77777777" w:rsidR="00E90D1F" w:rsidRPr="00471722" w:rsidRDefault="00E90D1F" w:rsidP="00E90D1F">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0741AAD8" w14:textId="77777777" w:rsidR="00E90D1F" w:rsidRPr="008C13D3" w:rsidRDefault="00E90D1F" w:rsidP="00E90D1F">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7D43C51B" w14:textId="77777777" w:rsidR="00E90D1F" w:rsidRDefault="00E90D1F" w:rsidP="00E90D1F">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2BED9632" w14:textId="77777777" w:rsidR="00E90D1F" w:rsidRDefault="00E90D1F" w:rsidP="00E90D1F">
      <w:pPr>
        <w:ind w:right="-720"/>
        <w:rPr>
          <w:sz w:val="16"/>
          <w:szCs w:val="16"/>
        </w:rPr>
      </w:pPr>
    </w:p>
    <w:p w14:paraId="54A7B988" w14:textId="77777777" w:rsidR="00E90D1F" w:rsidRDefault="00E90D1F" w:rsidP="00E90D1F">
      <w:pPr>
        <w:ind w:right="-720"/>
        <w:rPr>
          <w:sz w:val="16"/>
          <w:szCs w:val="16"/>
        </w:rPr>
      </w:pPr>
    </w:p>
    <w:p w14:paraId="4185672E" w14:textId="77777777" w:rsidR="00E90D1F" w:rsidRPr="004209C6" w:rsidRDefault="00E90D1F" w:rsidP="00E90D1F">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35D42235" w14:textId="77777777" w:rsidR="00E90D1F" w:rsidRDefault="00E90D1F" w:rsidP="00E90D1F">
      <w:pPr>
        <w:ind w:right="-720"/>
        <w:rPr>
          <w:sz w:val="16"/>
          <w:szCs w:val="16"/>
        </w:rPr>
      </w:pPr>
    </w:p>
    <w:p w14:paraId="26312492" w14:textId="77777777" w:rsidR="00E90D1F" w:rsidRDefault="00E90D1F" w:rsidP="00E90D1F">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4654BC4C" w14:textId="77777777" w:rsidR="00E90D1F" w:rsidRPr="004D68B5" w:rsidRDefault="00E90D1F" w:rsidP="00E90D1F">
      <w:pPr>
        <w:ind w:right="-720"/>
      </w:pPr>
    </w:p>
    <w:p w14:paraId="3BC87F7C" w14:textId="77777777" w:rsidR="00E90D1F" w:rsidRDefault="00E90D1F" w:rsidP="00E90D1F">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15CF83A7" w14:textId="77777777" w:rsidR="00E90D1F" w:rsidRDefault="00E90D1F" w:rsidP="00E90D1F">
      <w:pPr>
        <w:spacing w:line="480" w:lineRule="auto"/>
        <w:ind w:right="-720"/>
        <w:rPr>
          <w:sz w:val="16"/>
        </w:rPr>
      </w:pPr>
    </w:p>
    <w:p w14:paraId="54FA5BB5" w14:textId="77777777" w:rsidR="00E90D1F" w:rsidRPr="001D5F21" w:rsidRDefault="00E90D1F" w:rsidP="00E90D1F">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239D17E1" w14:textId="77777777" w:rsidR="00E90D1F" w:rsidRDefault="00E90D1F" w:rsidP="00E90D1F">
      <w:pPr>
        <w:pStyle w:val="Heading2"/>
        <w:ind w:right="-720"/>
        <w:rPr>
          <w:u w:val="single"/>
        </w:rPr>
      </w:pPr>
      <w:r>
        <w:rPr>
          <w:u w:val="single"/>
        </w:rPr>
        <w:t>Part 2: Unimaginable</w:t>
      </w:r>
    </w:p>
    <w:p w14:paraId="5CA9E682" w14:textId="77777777" w:rsidR="00E90D1F" w:rsidRDefault="00E90D1F" w:rsidP="00E90D1F">
      <w:pPr>
        <w:ind w:right="-720"/>
      </w:pPr>
    </w:p>
    <w:p w14:paraId="7CFCE5E9" w14:textId="77777777" w:rsidR="00E90D1F" w:rsidRPr="00E96417" w:rsidRDefault="00E90D1F" w:rsidP="00E90D1F">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0D0D0FF0" w14:textId="77777777" w:rsidR="00E90D1F" w:rsidRDefault="00E90D1F" w:rsidP="00E90D1F">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49291A11" w14:textId="77777777" w:rsidR="00E90D1F" w:rsidRPr="00E96417" w:rsidRDefault="00E90D1F" w:rsidP="00E90D1F">
      <w:pPr>
        <w:ind w:right="-720"/>
        <w:rPr>
          <w:b/>
          <w:bCs/>
          <w:sz w:val="16"/>
          <w:u w:val="single"/>
        </w:rPr>
      </w:pPr>
    </w:p>
    <w:p w14:paraId="48D9DAA3" w14:textId="77777777" w:rsidR="00E90D1F" w:rsidRPr="005B0A6C" w:rsidRDefault="00E90D1F" w:rsidP="00E90D1F">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r w:rsidRPr="00E96417">
        <w:rPr>
          <w:b/>
          <w:bCs/>
          <w:highlight w:val="yellow"/>
          <w:u w:val="single"/>
        </w:rPr>
        <w:t>legalis</w:t>
      </w:r>
      <w:r w:rsidRPr="00352BBF">
        <w:rPr>
          <w:b/>
          <w:bCs/>
          <w:u w:val="single"/>
        </w:rPr>
        <w:t xml:space="preserve">ing </w:t>
      </w:r>
      <w:r w:rsidRPr="00E96417">
        <w:rPr>
          <w:b/>
          <w:bCs/>
          <w:highlight w:val="yellow"/>
          <w:u w:val="single"/>
        </w:rPr>
        <w:t>and encourag</w:t>
      </w:r>
      <w:r w:rsidRPr="00352BBF">
        <w:rPr>
          <w:b/>
          <w:bCs/>
          <w:u w:val="single"/>
        </w:rPr>
        <w:t xml:space="preserve">ing </w:t>
      </w:r>
      <w:r w:rsidRPr="00E96417">
        <w:rPr>
          <w:b/>
          <w:bCs/>
          <w:highlight w:val="yellow"/>
          <w:u w:val="single"/>
        </w:rPr>
        <w:t>extraterrestrial extractivism</w:t>
      </w:r>
      <w:r w:rsidRPr="001F1BA3">
        <w:rPr>
          <w:sz w:val="16"/>
        </w:rPr>
        <w:t xml:space="preserve"> [5]</w:t>
      </w:r>
      <w:r w:rsidRPr="001F1BA3">
        <w:rPr>
          <w:rStyle w:val="StyleUnderline"/>
          <w:highlight w:val="yellow"/>
        </w:rPr>
        <w:t>.</w:t>
      </w:r>
      <w:r w:rsidRPr="001F1BA3">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68A57E99" w14:textId="77777777" w:rsidR="00E90D1F" w:rsidRPr="00BF014C" w:rsidRDefault="00E90D1F" w:rsidP="00E90D1F">
      <w:pPr>
        <w:pStyle w:val="Heading4"/>
        <w:spacing w:line="480" w:lineRule="auto"/>
        <w:ind w:right="-720"/>
        <w:rPr>
          <w:b w:val="0"/>
          <w:bCs w:val="0"/>
        </w:rPr>
      </w:pPr>
      <w:r>
        <w:t xml:space="preserve">[Jones 2] </w:t>
      </w:r>
      <w:r>
        <w:rPr>
          <w:b w:val="0"/>
          <w:bCs w:val="0"/>
        </w:rPr>
        <w:t xml:space="preserve">This perpetuates disimagination that seeks to enclose the “elsewhere” for profit, similar to the Gold Rush. </w:t>
      </w:r>
    </w:p>
    <w:p w14:paraId="2FF69630" w14:textId="77777777" w:rsidR="00E90D1F" w:rsidRDefault="00E90D1F" w:rsidP="00E90D1F">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21EC8AC7" w14:textId="77777777" w:rsidR="00E90D1F" w:rsidRPr="00FB6263" w:rsidRDefault="00E90D1F" w:rsidP="00E90D1F">
      <w:pPr>
        <w:ind w:right="-720"/>
        <w:rPr>
          <w:sz w:val="16"/>
        </w:rPr>
      </w:pPr>
    </w:p>
    <w:p w14:paraId="0A94B7E2" w14:textId="77777777" w:rsidR="00E90D1F" w:rsidRDefault="00E90D1F" w:rsidP="00E90D1F">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065F0670" w14:textId="77777777" w:rsidR="00E90D1F" w:rsidRPr="00AA017B" w:rsidRDefault="00E90D1F" w:rsidP="00E90D1F">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0686A60C" w14:textId="77777777" w:rsidR="00E90D1F" w:rsidRDefault="00E90D1F" w:rsidP="00E90D1F">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769CC60A" w14:textId="77777777" w:rsidR="00E90D1F" w:rsidRDefault="00E90D1F" w:rsidP="00E90D1F">
      <w:pPr>
        <w:ind w:right="-720"/>
        <w:rPr>
          <w:sz w:val="16"/>
        </w:rPr>
      </w:pPr>
    </w:p>
    <w:p w14:paraId="776669DC" w14:textId="77777777" w:rsidR="00E90D1F" w:rsidRPr="0037689A" w:rsidRDefault="00E90D1F" w:rsidP="00E90D1F">
      <w:pPr>
        <w:ind w:right="-720"/>
        <w:rPr>
          <w:sz w:val="16"/>
        </w:rPr>
      </w:pPr>
    </w:p>
    <w:p w14:paraId="2EF8236B" w14:textId="77777777" w:rsidR="00E90D1F" w:rsidRPr="00D95FEA" w:rsidRDefault="00E90D1F" w:rsidP="00E90D1F">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00739B83" w14:textId="77777777" w:rsidR="00E90D1F" w:rsidRPr="00E96417" w:rsidRDefault="00E90D1F" w:rsidP="00E90D1F">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6E21A9AF" w14:textId="77777777" w:rsidR="00E90D1F" w:rsidRDefault="00E90D1F" w:rsidP="00E90D1F">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1C778827" w14:textId="77777777" w:rsidR="00E90D1F" w:rsidRPr="00FB6263" w:rsidRDefault="00E90D1F" w:rsidP="00E90D1F">
      <w:pPr>
        <w:ind w:right="-720"/>
        <w:rPr>
          <w:sz w:val="16"/>
        </w:rPr>
      </w:pPr>
    </w:p>
    <w:p w14:paraId="30AEFCA3" w14:textId="77777777" w:rsidR="00E90D1F" w:rsidRPr="001D3832" w:rsidRDefault="00E90D1F" w:rsidP="00E90D1F">
      <w:pPr>
        <w:spacing w:line="480" w:lineRule="auto"/>
        <w:ind w:right="-720"/>
        <w:rPr>
          <w:sz w:val="16"/>
        </w:rPr>
      </w:pPr>
      <w:r w:rsidRPr="00D95FEA">
        <w:rPr>
          <w:b/>
          <w:bCs/>
          <w:u w:val="single"/>
        </w:rPr>
        <w:t xml:space="preserve">The process of </w:t>
      </w:r>
      <w:r w:rsidRPr="00E96417">
        <w:rPr>
          <w:b/>
          <w:bCs/>
          <w:highlight w:val="yellow"/>
          <w:u w:val="single"/>
        </w:rPr>
        <w:t>disimagination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the EuroAmerican neoliberal present</w:t>
      </w:r>
      <w:r w:rsidRPr="00E96417">
        <w:rPr>
          <w:b/>
          <w:bCs/>
          <w:u w:val="single"/>
        </w:rPr>
        <w:t xml:space="preserve"> [6] (Didi-Huberman, 2008: Giroux, 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 w:val="0"/>
          <w:bCs/>
          <w:sz w:val="16"/>
          <w:szCs w:val="16"/>
          <w:u w:val="none"/>
        </w:rPr>
        <w:t xml:space="preserve"> the processes of </w:t>
      </w:r>
      <w:r w:rsidRPr="00E96417">
        <w:rPr>
          <w:rStyle w:val="Emphasis"/>
          <w:highlight w:val="yellow"/>
        </w:rPr>
        <w:t>disimagination</w:t>
      </w:r>
      <w:r w:rsidRPr="001D3832">
        <w:rPr>
          <w:rStyle w:val="Emphasis"/>
          <w:b w:val="0"/>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 w:val="0"/>
          <w:bCs/>
          <w:sz w:val="16"/>
          <w:szCs w:val="16"/>
          <w:u w:val="none"/>
        </w:rPr>
        <w:t xml:space="preserve">italist realism </w:t>
      </w:r>
      <w:r w:rsidRPr="00E96417">
        <w:rPr>
          <w:rStyle w:val="Emphasis"/>
          <w:highlight w:val="yellow"/>
        </w:rPr>
        <w:t>is enabled – a state of affairs where</w:t>
      </w:r>
      <w:r w:rsidRPr="001D3832">
        <w:rPr>
          <w:rStyle w:val="Emphasis"/>
          <w:b w:val="0"/>
          <w:bCs/>
          <w:sz w:val="16"/>
          <w:szCs w:val="16"/>
          <w:u w:val="none"/>
        </w:rPr>
        <w:t xml:space="preserve">in </w:t>
      </w:r>
      <w:r w:rsidRPr="00E96417">
        <w:rPr>
          <w:rStyle w:val="Emphasis"/>
          <w:highlight w:val="yellow"/>
        </w:rPr>
        <w:t>it</w:t>
      </w:r>
      <w:r w:rsidRPr="001D3832">
        <w:rPr>
          <w:rStyle w:val="Emphasis"/>
          <w:b w:val="0"/>
          <w:bCs/>
          <w:sz w:val="16"/>
          <w:u w:val="none"/>
        </w:rPr>
        <w:t xml:space="preserve"> </w:t>
      </w:r>
      <w:r w:rsidRPr="001D3832">
        <w:rPr>
          <w:rStyle w:val="Emphasis"/>
          <w:b w:val="0"/>
          <w:bCs/>
          <w:sz w:val="16"/>
          <w:szCs w:val="16"/>
          <w:u w:val="none"/>
        </w:rPr>
        <w:t>i</w:t>
      </w:r>
      <w:r w:rsidRPr="00E96417">
        <w:rPr>
          <w:rStyle w:val="Emphasis"/>
          <w:highlight w:val="yellow"/>
        </w:rPr>
        <w:t>s easier to imagine the end of the world than the end of cap</w:t>
      </w:r>
      <w:r w:rsidRPr="001D3832">
        <w:rPr>
          <w:rStyle w:val="Emphasis"/>
          <w:b w:val="0"/>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Comaroff, 2002: Hesse, 2002: Loomba et al., 2005: Parry, 2002: Wilkes and Hird,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centre upon not occupancy or fruitful use but relative value (Wood, 2017)</w:t>
      </w:r>
      <w:r w:rsidRPr="001D3832">
        <w:rPr>
          <w:rStyle w:val="StyleUnderline"/>
          <w:highlight w:val="yellow"/>
        </w:rPr>
        <w:t>.</w:t>
      </w:r>
    </w:p>
    <w:p w14:paraId="441EC318" w14:textId="77777777" w:rsidR="00E90D1F" w:rsidRDefault="00E90D1F" w:rsidP="00E90D1F">
      <w:pPr>
        <w:pStyle w:val="Heading2"/>
        <w:ind w:right="-720"/>
        <w:rPr>
          <w:u w:val="single"/>
        </w:rPr>
      </w:pPr>
      <w:r>
        <w:rPr>
          <w:u w:val="single"/>
        </w:rPr>
        <w:t>Thus, I affirm</w:t>
      </w:r>
      <w:r w:rsidRPr="005B0A6C">
        <w:rPr>
          <w:u w:val="none"/>
        </w:rPr>
        <w:t xml:space="preserve">: </w:t>
      </w:r>
    </w:p>
    <w:p w14:paraId="6B2F4D4D" w14:textId="77777777" w:rsidR="00E90D1F" w:rsidRPr="005B0A6C" w:rsidRDefault="00E90D1F" w:rsidP="00E90D1F">
      <w:pPr>
        <w:ind w:right="-720"/>
      </w:pPr>
    </w:p>
    <w:p w14:paraId="10B57E28" w14:textId="77777777" w:rsidR="00E90D1F" w:rsidRDefault="00E90D1F" w:rsidP="00E90D1F">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1DB58FB0" w14:textId="77777777" w:rsidR="00E90D1F" w:rsidRDefault="00E90D1F" w:rsidP="00E90D1F">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Ethnofuturism, abbreviated “EF,” a method that emphasizes critical thinking by confronting colonialist capitalism. </w:t>
      </w:r>
    </w:p>
    <w:p w14:paraId="59560D88" w14:textId="77777777" w:rsidR="00E90D1F" w:rsidRDefault="00E90D1F" w:rsidP="00E90D1F">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5551F5E5" w14:textId="77777777" w:rsidR="00E90D1F" w:rsidRDefault="00E90D1F" w:rsidP="00E90D1F">
      <w:pPr>
        <w:ind w:right="-720"/>
      </w:pPr>
    </w:p>
    <w:p w14:paraId="445323B7" w14:textId="77777777" w:rsidR="00E90D1F" w:rsidRPr="00376DF7" w:rsidRDefault="00E90D1F" w:rsidP="00E90D1F">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448DEEEF" w14:textId="77777777" w:rsidR="00E90D1F" w:rsidRPr="005267C7" w:rsidRDefault="00E90D1F" w:rsidP="00E90D1F">
      <w:pPr>
        <w:ind w:right="-720"/>
        <w:rPr>
          <w:sz w:val="16"/>
        </w:rPr>
      </w:pPr>
    </w:p>
    <w:p w14:paraId="14141D4B" w14:textId="77777777" w:rsidR="00E90D1F" w:rsidRDefault="00E90D1F" w:rsidP="00E90D1F">
      <w:pPr>
        <w:pStyle w:val="Heading2"/>
        <w:ind w:right="-720"/>
        <w:rPr>
          <w:u w:val="single"/>
        </w:rPr>
      </w:pPr>
      <w:r>
        <w:rPr>
          <w:u w:val="single"/>
        </w:rPr>
        <w:t xml:space="preserve">Part 3: It’s Easy if You Try </w:t>
      </w:r>
    </w:p>
    <w:p w14:paraId="62B4913F" w14:textId="77777777" w:rsidR="00E90D1F" w:rsidRDefault="00E90D1F" w:rsidP="00E90D1F">
      <w:pPr>
        <w:ind w:right="-720"/>
      </w:pPr>
    </w:p>
    <w:p w14:paraId="44351745" w14:textId="77777777" w:rsidR="00E90D1F" w:rsidRPr="00376DF7" w:rsidRDefault="00E90D1F" w:rsidP="00E90D1F">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0A0005EF" wp14:editId="3DF0688F">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43CA95CC" w14:textId="77777777" w:rsidR="00E90D1F" w:rsidRPr="00376DF7" w:rsidRDefault="00E90D1F" w:rsidP="00E90D1F">
      <w:pPr>
        <w:ind w:right="-720"/>
      </w:pPr>
    </w:p>
    <w:p w14:paraId="4DE183E2" w14:textId="77777777" w:rsidR="00E90D1F" w:rsidRDefault="00E90D1F" w:rsidP="00E90D1F">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5F8D4799" w14:textId="77777777" w:rsidR="00E90D1F" w:rsidRDefault="00E90D1F" w:rsidP="00E90D1F">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4A0091E5" w14:textId="77777777" w:rsidR="00E90D1F" w:rsidRDefault="00E90D1F" w:rsidP="00E90D1F">
      <w:pPr>
        <w:ind w:right="-720"/>
      </w:pPr>
    </w:p>
    <w:p w14:paraId="12E9EBD1" w14:textId="77777777" w:rsidR="00E90D1F" w:rsidRPr="00B54D41" w:rsidRDefault="00E90D1F" w:rsidP="00E90D1F">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disimagination process vis-à-vis these futures</w:t>
      </w:r>
      <w:r w:rsidRPr="00213A9C">
        <w:rPr>
          <w:rStyle w:val="StyleUnderline"/>
          <w:highlight w:val="yellow"/>
        </w:rPr>
        <w:t>, they are not unchallenged. Instead, the hegemonic imaginary of EuroAmerican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(re)conceptualisations offered through E</w:t>
      </w:r>
      <w:r w:rsidRPr="00213A9C">
        <w:rPr>
          <w:sz w:val="16"/>
          <w:u w:val="single"/>
        </w:rPr>
        <w:t>thno</w:t>
      </w:r>
      <w:r w:rsidRPr="00213A9C">
        <w:rPr>
          <w:rStyle w:val="StyleUnderline"/>
          <w:highlight w:val="yellow"/>
        </w:rPr>
        <w:t>f</w:t>
      </w:r>
      <w:r w:rsidRPr="00213A9C">
        <w:rPr>
          <w:sz w:val="16"/>
          <w:u w:val="single"/>
        </w:rPr>
        <w:t>uturism</w:t>
      </w:r>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(deemed as the cosmopolitan, urban, and technological) (Hennoste,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(Aitken, 2005: Driver, 2005: Kitchin and Kneale, 2001: Kneale and Kitchin,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r w:rsidRPr="006A55A4">
        <w:rPr>
          <w:rStyle w:val="StyleUnderline"/>
          <w:highlight w:val="yellow"/>
        </w:rPr>
        <w:t>E</w:t>
      </w:r>
      <w:r w:rsidRPr="00B54D41">
        <w:rPr>
          <w:sz w:val="16"/>
        </w:rPr>
        <w:t>thno</w:t>
      </w:r>
      <w:r w:rsidRPr="006A55A4">
        <w:rPr>
          <w:rStyle w:val="StyleUnderline"/>
          <w:highlight w:val="yellow"/>
        </w:rPr>
        <w:t>f</w:t>
      </w:r>
      <w:r w:rsidRPr="00B54D41">
        <w:rPr>
          <w:sz w:val="16"/>
        </w:rPr>
        <w:t xml:space="preserve">uturist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the hegemony of the EuroAmerican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The ability of E</w:t>
      </w:r>
      <w:r w:rsidRPr="00213A9C">
        <w:rPr>
          <w:sz w:val="16"/>
          <w:u w:val="single"/>
        </w:rPr>
        <w:t>thno</w:t>
      </w:r>
      <w:r w:rsidRPr="00213A9C">
        <w:rPr>
          <w:rStyle w:val="StyleUnderline"/>
          <w:highlight w:val="yellow"/>
        </w:rPr>
        <w:t>f</w:t>
      </w:r>
      <w:r w:rsidRPr="00213A9C">
        <w:rPr>
          <w:sz w:val="16"/>
          <w:u w:val="single"/>
        </w:rPr>
        <w:t>uturist</w:t>
      </w:r>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Fantasty.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r w:rsidRPr="00E96417">
        <w:rPr>
          <w:b/>
          <w:bCs/>
          <w:highlight w:val="yellow"/>
          <w:u w:val="single"/>
        </w:rPr>
        <w:t xml:space="preserve"> operates as a powerful space wherein ‘traditional’ conceptions of extraterrestrial extractivism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(e.g. Curtis et al., 2018: Tate, 2020), literature (e.g. Hopkinson and Mehan, 2011), music (e.g. Alien Weaponry, Indigenous Futurisms Mixtape (RPMfm, 2014), Mbongwana Star, Patea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familiar tropes of history and enclosure are meted out once more – E</w:t>
      </w:r>
      <w:r w:rsidRPr="00B54D41">
        <w:rPr>
          <w:sz w:val="16"/>
        </w:rPr>
        <w:t>thno</w:t>
      </w:r>
      <w:r w:rsidRPr="00E96417">
        <w:rPr>
          <w:b/>
          <w:bCs/>
          <w:highlight w:val="yellow"/>
          <w:u w:val="single"/>
        </w:rPr>
        <w:t>f</w:t>
      </w:r>
      <w:r w:rsidRPr="00B54D41">
        <w:rPr>
          <w:sz w:val="16"/>
        </w:rPr>
        <w:t xml:space="preserve">uturism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r w:rsidRPr="00E96417">
        <w:rPr>
          <w:b/>
          <w:bCs/>
          <w:highlight w:val="yellow"/>
          <w:u w:val="single"/>
        </w:rPr>
        <w:t>E</w:t>
      </w:r>
      <w:r w:rsidRPr="00B54D41">
        <w:rPr>
          <w:sz w:val="16"/>
        </w:rPr>
        <w:t>thno</w:t>
      </w:r>
      <w:r w:rsidRPr="00E96417">
        <w:rPr>
          <w:b/>
          <w:bCs/>
          <w:highlight w:val="yellow"/>
          <w:u w:val="single"/>
        </w:rPr>
        <w:t>f</w:t>
      </w:r>
      <w:r w:rsidRPr="00B54D41">
        <w:rPr>
          <w:sz w:val="16"/>
        </w:rPr>
        <w:t>uturism</w:t>
      </w:r>
      <w:r w:rsidRPr="00E96417">
        <w:rPr>
          <w:b/>
          <w:bCs/>
          <w:highlight w:val="yellow"/>
          <w:u w:val="single"/>
        </w:rPr>
        <w:t>, therefore, is a fertile area</w:t>
      </w:r>
      <w:r w:rsidRPr="00B54D41">
        <w:rPr>
          <w:sz w:val="16"/>
        </w:rPr>
        <w:t xml:space="preserve"> by and </w:t>
      </w:r>
      <w:r w:rsidRPr="00E96417">
        <w:rPr>
          <w:b/>
          <w:bCs/>
          <w:highlight w:val="yellow"/>
          <w:u w:val="single"/>
        </w:rPr>
        <w:t>through which we may attempt to decolonise the future – both conceptually and in practice. It provides a space where</w:t>
      </w:r>
      <w:r w:rsidRPr="00B54D41">
        <w:rPr>
          <w:sz w:val="16"/>
        </w:rPr>
        <w:t xml:space="preserve">in </w:t>
      </w:r>
      <w:r w:rsidRPr="00E96417">
        <w:rPr>
          <w:b/>
          <w:bCs/>
          <w:highlight w:val="yellow"/>
          <w:u w:val="single"/>
        </w:rPr>
        <w:t>Eurocentric futurity – informed through a ‘Grand Historical Narrative’ that (re)creates</w:t>
      </w:r>
      <w:r w:rsidRPr="00B54D41">
        <w:rPr>
          <w:sz w:val="16"/>
        </w:rPr>
        <w:t xml:space="preserve"> and perpetuates </w:t>
      </w:r>
      <w:r w:rsidRPr="00E96417">
        <w:rPr>
          <w:b/>
          <w:bCs/>
          <w:highlight w:val="yellow"/>
          <w:u w:val="single"/>
        </w:rPr>
        <w:t>a totalising concept of ‘humanity’ – is disrupted</w:t>
      </w:r>
      <w:r w:rsidRPr="00B54D41">
        <w:rPr>
          <w:sz w:val="16"/>
        </w:rPr>
        <w:t xml:space="preserve"> and problematised</w:t>
      </w:r>
      <w:r w:rsidRPr="00E96417">
        <w:rPr>
          <w:b/>
          <w:bCs/>
          <w:highlight w:val="yellow"/>
          <w:u w:val="single"/>
        </w:rPr>
        <w:t>, asking whose future is being spoken of and for.</w:t>
      </w:r>
    </w:p>
    <w:p w14:paraId="33085A70" w14:textId="77777777" w:rsidR="00E90D1F" w:rsidRDefault="00E90D1F" w:rsidP="00E90D1F">
      <w:pPr>
        <w:pStyle w:val="Heading4"/>
        <w:spacing w:line="480" w:lineRule="auto"/>
        <w:ind w:right="-720"/>
      </w:pPr>
      <w:r>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6282464A" w14:textId="77777777" w:rsidR="00E90D1F" w:rsidRDefault="00E90D1F" w:rsidP="00E90D1F">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 xml:space="preserve">Sullivan, Miranda. [Florida State University – English Department] “Ethnofuturisms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3ACF694A" w14:textId="77777777" w:rsidR="00E90D1F" w:rsidRPr="00F55B46" w:rsidRDefault="00E90D1F" w:rsidP="00E90D1F">
      <w:pPr>
        <w:ind w:right="-720"/>
        <w:rPr>
          <w:sz w:val="16"/>
        </w:rPr>
      </w:pPr>
    </w:p>
    <w:p w14:paraId="4206FEA5" w14:textId="77777777" w:rsidR="00E90D1F" w:rsidRPr="00F97BB7" w:rsidRDefault="00E90D1F" w:rsidP="00E90D1F">
      <w:pPr>
        <w:spacing w:line="480" w:lineRule="auto"/>
        <w:ind w:right="-720"/>
        <w:rPr>
          <w:sz w:val="16"/>
        </w:rPr>
      </w:pPr>
      <w:r w:rsidRPr="00F97BB7">
        <w:rPr>
          <w:sz w:val="16"/>
        </w:rPr>
        <w:t xml:space="preserve">The term “ethnofuturisms” refers to the ways in which marginalized groups are able to re-imagine their identities in society through various forms of literature and may speak to how they have sought to claim the future as a site of liberation and potential. </w:t>
      </w:r>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‘ethnofuturisms’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Ribó—who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Ribó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Bahng… who I connected with through the Association for Asian American… I thought that she’d be a great person to bring in since I introduced her work in my graduate course on Visionary Fiction last spring. Professor Ribó chose Dr. Cathryn Merla-Watson,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Ethnofuturisms as Pedagogy. Tran and Ribó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ethnofuturisms, and the organizers encouraged people to expand their scope of knowledge on the subject.</w:t>
      </w:r>
    </w:p>
    <w:p w14:paraId="2163D3B7" w14:textId="77777777" w:rsidR="00E90D1F" w:rsidRPr="005267C7" w:rsidRDefault="00E90D1F" w:rsidP="00E90D1F">
      <w:pPr>
        <w:pStyle w:val="Heading4"/>
        <w:spacing w:line="480" w:lineRule="auto"/>
        <w:ind w:right="-720"/>
        <w:rPr>
          <w:b w:val="0"/>
          <w:bCs w:val="0"/>
        </w:rPr>
      </w:pPr>
      <w:r>
        <w:t>[</w:t>
      </w:r>
      <w:r w:rsidRPr="00F55B46">
        <w:t>Minniyakhmetova</w:t>
      </w:r>
      <w:r>
        <w:t xml:space="preserve">] Next, </w:t>
      </w:r>
      <w:r>
        <w:rPr>
          <w:b w:val="0"/>
          <w:bCs w:val="0"/>
        </w:rPr>
        <w:t xml:space="preserve">EF provides an outlet to challenge dominant education. </w:t>
      </w:r>
    </w:p>
    <w:p w14:paraId="0DBDC9CF" w14:textId="77777777" w:rsidR="00E90D1F" w:rsidRDefault="00E90D1F" w:rsidP="00E90D1F">
      <w:pPr>
        <w:ind w:right="-720"/>
        <w:rPr>
          <w:sz w:val="16"/>
        </w:rPr>
      </w:pPr>
      <w:r>
        <w:rPr>
          <w:b/>
          <w:bCs/>
          <w:u w:val="single"/>
        </w:rPr>
        <w:t>Minniyakhmetova</w:t>
      </w:r>
      <w:r w:rsidRPr="005B0A6C">
        <w:rPr>
          <w:b/>
          <w:bCs/>
        </w:rPr>
        <w:t xml:space="preserve">: </w:t>
      </w:r>
      <w:r w:rsidRPr="00F55B46">
        <w:rPr>
          <w:sz w:val="16"/>
        </w:rPr>
        <w:t xml:space="preserve">Minniyakhmetova,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44F3B1C3" w14:textId="77777777" w:rsidR="00E90D1F" w:rsidRPr="005313AA" w:rsidRDefault="00E90D1F" w:rsidP="00E90D1F">
      <w:pPr>
        <w:ind w:right="-720"/>
        <w:rPr>
          <w:sz w:val="16"/>
        </w:rPr>
      </w:pPr>
    </w:p>
    <w:p w14:paraId="53F75C15" w14:textId="77777777" w:rsidR="00E90D1F" w:rsidRDefault="00E90D1F" w:rsidP="00E90D1F">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Kuzi sergi, describes it as an ideology that is based on love for one’s own roots, people, culture, and language, with openness to the world. Genisaretskiy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53946E17" w14:textId="77777777" w:rsidR="00E90D1F" w:rsidRPr="003A0C8F" w:rsidRDefault="00E90D1F" w:rsidP="00E90D1F">
      <w:pPr>
        <w:pStyle w:val="Heading4"/>
        <w:spacing w:line="480" w:lineRule="auto"/>
        <w:ind w:right="-720"/>
        <w:rPr>
          <w:b w:val="0"/>
          <w:bCs w:val="0"/>
        </w:rPr>
      </w:pPr>
      <w:r>
        <w:t xml:space="preserve">[Giroux 2] </w:t>
      </w:r>
      <w:r w:rsidRPr="0081383F">
        <w:t>And</w:t>
      </w:r>
      <w:r>
        <w:rPr>
          <w:b w:val="0"/>
          <w:bCs w:val="0"/>
        </w:rPr>
        <w:t xml:space="preserve"> dominant forms of education NEED to be changed – reading this in round is the way to create change. </w:t>
      </w:r>
    </w:p>
    <w:p w14:paraId="005047BE" w14:textId="77777777" w:rsidR="00E90D1F" w:rsidRDefault="00E90D1F" w:rsidP="00E90D1F">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22DD0045" w14:textId="77777777" w:rsidR="00E90D1F" w:rsidRPr="003A0C8F" w:rsidRDefault="00E90D1F" w:rsidP="00E90D1F">
      <w:pPr>
        <w:ind w:right="-720"/>
        <w:rPr>
          <w:sz w:val="16"/>
        </w:rPr>
      </w:pPr>
    </w:p>
    <w:p w14:paraId="13600C0C" w14:textId="77777777" w:rsidR="00E90D1F" w:rsidRPr="00197687" w:rsidRDefault="00E90D1F" w:rsidP="00E90D1F">
      <w:pPr>
        <w:spacing w:line="480" w:lineRule="auto"/>
        <w:ind w:right="-720"/>
        <w:rPr>
          <w:rStyle w:val="StyleUnderline"/>
        </w:rPr>
      </w:pPr>
      <w:r w:rsidRPr="003A0C8F">
        <w:rPr>
          <w:b/>
          <w:bCs/>
          <w:highlight w:val="yellow"/>
          <w:u w:val="single"/>
        </w:rPr>
        <w:t>“Against the politics of disimagination,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w:t>
      </w:r>
    </w:p>
    <w:p w14:paraId="66BAD3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0D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D1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4AD3B"/>
  <w14:defaultImageDpi w14:val="300"/>
  <w15:docId w15:val="{5873973C-6577-E048-B6F7-4EB214B6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0D1F"/>
    <w:rPr>
      <w:rFonts w:ascii="Times New Roman" w:hAnsi="Times New Roman" w:cs="Times New Roman"/>
    </w:rPr>
  </w:style>
  <w:style w:type="paragraph" w:styleId="Heading1">
    <w:name w:val="heading 1"/>
    <w:aliases w:val="Pocket"/>
    <w:basedOn w:val="Normal"/>
    <w:next w:val="Normal"/>
    <w:link w:val="Heading1Char"/>
    <w:uiPriority w:val="9"/>
    <w:qFormat/>
    <w:rsid w:val="00E90D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0D1F"/>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90D1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E90D1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90D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D1F"/>
  </w:style>
  <w:style w:type="character" w:customStyle="1" w:styleId="Heading1Char">
    <w:name w:val="Heading 1 Char"/>
    <w:aliases w:val="Pocket Char"/>
    <w:basedOn w:val="DefaultParagraphFont"/>
    <w:link w:val="Heading1"/>
    <w:uiPriority w:val="9"/>
    <w:rsid w:val="00E90D1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90D1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90D1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90D1F"/>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90D1F"/>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E90D1F"/>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90D1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90D1F"/>
    <w:rPr>
      <w:color w:val="auto"/>
      <w:u w:val="none"/>
    </w:rPr>
  </w:style>
  <w:style w:type="character" w:styleId="Hyperlink">
    <w:name w:val="Hyperlink"/>
    <w:basedOn w:val="DefaultParagraphFont"/>
    <w:uiPriority w:val="99"/>
    <w:unhideWhenUsed/>
    <w:rsid w:val="00E90D1F"/>
    <w:rPr>
      <w:color w:val="auto"/>
      <w:u w:val="none"/>
    </w:rPr>
  </w:style>
  <w:style w:type="paragraph" w:styleId="DocumentMap">
    <w:name w:val="Document Map"/>
    <w:basedOn w:val="Normal"/>
    <w:link w:val="DocumentMapChar"/>
    <w:uiPriority w:val="99"/>
    <w:semiHidden/>
    <w:unhideWhenUsed/>
    <w:rsid w:val="00E90D1F"/>
    <w:rPr>
      <w:rFonts w:ascii="Lucida Grande" w:hAnsi="Lucida Grande" w:cs="Lucida Grande"/>
    </w:rPr>
  </w:style>
  <w:style w:type="character" w:customStyle="1" w:styleId="DocumentMapChar">
    <w:name w:val="Document Map Char"/>
    <w:basedOn w:val="DefaultParagraphFont"/>
    <w:link w:val="DocumentMap"/>
    <w:uiPriority w:val="99"/>
    <w:semiHidden/>
    <w:rsid w:val="00E90D1F"/>
    <w:rPr>
      <w:rFonts w:ascii="Lucida Grande" w:hAnsi="Lucida Grande" w:cs="Lucida Grande"/>
    </w:rPr>
  </w:style>
  <w:style w:type="paragraph" w:customStyle="1" w:styleId="textbold">
    <w:name w:val="text bold"/>
    <w:basedOn w:val="Normal"/>
    <w:link w:val="Emphasis"/>
    <w:uiPriority w:val="20"/>
    <w:qFormat/>
    <w:rsid w:val="00E90D1F"/>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5286</Words>
  <Characters>30131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2022-02-19T21:35:00Z</dcterms:created>
  <dcterms:modified xsi:type="dcterms:W3CDTF">2022-02-19T21:36:00Z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