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BA860" w14:textId="77777777" w:rsidR="004204DA" w:rsidRPr="00F87FBD" w:rsidRDefault="004204DA" w:rsidP="004204DA">
      <w:pPr>
        <w:pStyle w:val="Heading2"/>
      </w:pPr>
      <w:r w:rsidRPr="00F87FBD">
        <w:t>1AC</w:t>
      </w:r>
    </w:p>
    <w:p w14:paraId="66575100" w14:textId="77777777" w:rsidR="004204DA" w:rsidRDefault="004204DA" w:rsidP="004204DA">
      <w:pPr>
        <w:pStyle w:val="Heading3"/>
      </w:pPr>
      <w:r>
        <w:lastRenderedPageBreak/>
        <w:t>1</w:t>
      </w:r>
    </w:p>
    <w:p w14:paraId="3ECB5CF1" w14:textId="77777777" w:rsidR="004204DA" w:rsidRDefault="004204DA" w:rsidP="004204DA">
      <w:pPr>
        <w:pStyle w:val="Heading4"/>
        <w:rPr>
          <w:u w:val="single"/>
        </w:rPr>
      </w:pPr>
      <w:r>
        <w:t xml:space="preserve">Advantage 1 is </w:t>
      </w:r>
      <w:r>
        <w:rPr>
          <w:u w:val="single"/>
        </w:rPr>
        <w:t>Whistleblowing</w:t>
      </w:r>
    </w:p>
    <w:p w14:paraId="1AB971A1" w14:textId="77777777" w:rsidR="004204DA" w:rsidRPr="00DD1271" w:rsidRDefault="004204DA" w:rsidP="004204DA"/>
    <w:p w14:paraId="5748EC6D" w14:textId="77777777" w:rsidR="004204DA" w:rsidRPr="00F87FBD" w:rsidRDefault="004204DA" w:rsidP="004204DA">
      <w:pPr>
        <w:pStyle w:val="Heading4"/>
      </w:pPr>
      <w:r w:rsidRPr="00F87FBD">
        <w:t>European trade secrets protections</w:t>
      </w:r>
      <w:r>
        <w:t xml:space="preserve"> for medicine chill whistleblowing – that undermines public health and drug efficacy</w:t>
      </w:r>
    </w:p>
    <w:p w14:paraId="23A3019E" w14:textId="77777777" w:rsidR="004204DA" w:rsidRPr="00F87FBD" w:rsidRDefault="004204DA" w:rsidP="004204DA">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3F81D314" w14:textId="77777777" w:rsidR="004204DA" w:rsidRPr="00C04139" w:rsidRDefault="004204DA" w:rsidP="004204DA">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doctors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or do more harm than good</w:t>
      </w:r>
      <w:r w:rsidRPr="00C04139">
        <w:rPr>
          <w:sz w:val="16"/>
        </w:rPr>
        <w:t xml:space="preserve">.iii Moreover, </w:t>
      </w:r>
      <w:r w:rsidRPr="00AB5A04">
        <w:rPr>
          <w:rStyle w:val="StyleUnderline"/>
        </w:rPr>
        <w:t>disclosure of pharmaceutical research is needed to avoid unethical repetition of clinical trials on people</w:t>
      </w:r>
      <w:r w:rsidRPr="00C04139">
        <w:rPr>
          <w:sz w:val="16"/>
        </w:rPr>
        <w:t xml:space="preserve">. iv The proposed directive should not obstruct recent EU developments to increase sharing and transparency of this data.v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organisms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disclosure.vii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specialise in economic investigationsviii , </w:t>
      </w:r>
      <w:r w:rsidRPr="00994EB5">
        <w:rPr>
          <w:rStyle w:val="StyleUnderline"/>
          <w:highlight w:val="cyan"/>
        </w:rPr>
        <w:t>and whistleblowers</w:t>
      </w:r>
      <w:r w:rsidRPr="00C04139">
        <w:rPr>
          <w:rStyle w:val="StyleUnderline"/>
        </w:rPr>
        <w:t>.</w:t>
      </w:r>
      <w:r w:rsidRPr="00C04139">
        <w:rPr>
          <w:sz w:val="16"/>
        </w:rPr>
        <w:t xml:space="preserve">ix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competences, and being liable for </w:t>
      </w:r>
      <w:r w:rsidRPr="00C04139">
        <w:rPr>
          <w:sz w:val="16"/>
        </w:rPr>
        <w:lastRenderedPageBreak/>
        <w:t xml:space="preserve">damages. This inhibits one’s career development, as well as professional and geographical mobility in the labour market.x In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behaviour. Unsurprisingly, the text is strongly supported by multinational companies. In fact, industry coalitions in the EU and the United States (US) are lobbying, through a unified Trade Secrets Coalition, for the adoption of trade secret protection.xi In the US, two new bills are pending before Congress. xii If passed, these texts would allow trade secret protection to be included in the Trans-Atlantic Trade and Investment Partnership (TTIP)—something that will be incredibly difficult to repeal in the future through democratic processes.xiii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728B8772" w14:textId="77777777" w:rsidR="004204DA" w:rsidRPr="00F87FBD" w:rsidRDefault="004204DA" w:rsidP="004204DA"/>
    <w:p w14:paraId="6DD810CE" w14:textId="77777777" w:rsidR="004204DA" w:rsidRPr="00F87FBD" w:rsidRDefault="004204DA" w:rsidP="004204DA"/>
    <w:p w14:paraId="15099A5C" w14:textId="77777777" w:rsidR="004204DA" w:rsidRPr="00F87FBD" w:rsidRDefault="004204DA" w:rsidP="004204DA">
      <w:pPr>
        <w:pStyle w:val="Heading4"/>
      </w:pPr>
      <w:r>
        <w:t>Current law places the burden of proof on whistleblowers, which reinforces legal uncertainty – empirics prove a lack of accountability for corporations.</w:t>
      </w:r>
    </w:p>
    <w:p w14:paraId="2C738813" w14:textId="77777777" w:rsidR="004204DA" w:rsidRPr="00F87FBD" w:rsidRDefault="004204DA" w:rsidP="004204DA">
      <w:r w:rsidRPr="00F87FBD">
        <w:rPr>
          <w:rStyle w:val="Style13ptBold"/>
        </w:rPr>
        <w:t>Moody 16</w:t>
      </w:r>
      <w:r w:rsidRPr="00F87FBD">
        <w:t xml:space="preserve"> — (Glyn Moody, Contributing Policy Editor at Ars Technica. He has been writing about the Internet, free software, copyright, patents and digital rights for over 20 years., “New EU trade secrets law could jail whistleblowers, block drug trial data access”, Ars Technica,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673813C5" w14:textId="77777777" w:rsidR="004204DA" w:rsidRPr="00EF1870" w:rsidRDefault="004204DA" w:rsidP="004204DA">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6D5B68B8" w14:textId="77777777" w:rsidR="004204DA" w:rsidRPr="00EF1870" w:rsidRDefault="004204DA" w:rsidP="004204DA">
      <w:pPr>
        <w:rPr>
          <w:rStyle w:val="StyleUnderline"/>
        </w:rPr>
      </w:pPr>
      <w:r w:rsidRPr="00EF1870">
        <w:rPr>
          <w:rStyle w:val="StyleUnderline"/>
        </w:rPr>
        <w:t>One area where whistleblowing is crucially important concerns drug safety. Health Action International (HAI), a non-governmental organisation dedicated to strengthening medicines policy to improve public health, said it was was "deeply disappointed with today’s adoption of the European Union Trade Secrets Directive."</w:t>
      </w:r>
    </w:p>
    <w:p w14:paraId="66CD5A38" w14:textId="77777777" w:rsidR="004204DA" w:rsidRPr="00501BD4" w:rsidRDefault="004204DA" w:rsidP="004204DA">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6F0B0E74" w14:textId="77777777" w:rsidR="004204DA" w:rsidRPr="00EF1870" w:rsidRDefault="004204DA" w:rsidP="004204DA">
      <w:pPr>
        <w:rPr>
          <w:rStyle w:val="StyleUnderline"/>
        </w:rPr>
      </w:pPr>
      <w:r w:rsidRPr="00EF1870">
        <w:rPr>
          <w:rStyle w:val="StyleUnderline"/>
        </w:rPr>
        <w:t>"Trade secret protection has l</w:t>
      </w:r>
      <w:r w:rsidRPr="002B1E4B">
        <w:rPr>
          <w:rStyle w:val="StyleUnderline"/>
        </w:rPr>
        <w:t>ong been a recurring argu</w:t>
      </w:r>
      <w:r w:rsidRPr="00EF1870">
        <w:rPr>
          <w:rStyle w:val="StyleUnderline"/>
        </w:rPr>
        <w:t>ment by the pharmaceutical industry to justify data secrecy</w:t>
      </w:r>
      <w:r w:rsidRPr="00501BD4">
        <w:rPr>
          <w:sz w:val="16"/>
        </w:rPr>
        <w:t>." Indeed, as HAI points out, "</w:t>
      </w:r>
      <w:r w:rsidRPr="00EF1870">
        <w:rPr>
          <w:rStyle w:val="StyleUnderline"/>
        </w:rPr>
        <w:t>t</w:t>
      </w:r>
      <w:r w:rsidRPr="002B1E4B">
        <w:rPr>
          <w:rStyle w:val="StyleUnderline"/>
        </w:rPr>
        <w:t>he</w:t>
      </w:r>
      <w:r w:rsidRPr="00EF1870">
        <w:rPr>
          <w:rStyle w:val="StyleUnderline"/>
        </w:rPr>
        <w:t xml:space="preserv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where one person died</w:t>
      </w:r>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16365880" w14:textId="77777777" w:rsidR="004204DA" w:rsidRPr="00F87FBD" w:rsidRDefault="004204DA" w:rsidP="004204DA"/>
    <w:p w14:paraId="3DEDF0C1" w14:textId="77777777" w:rsidR="004204DA" w:rsidRPr="00F87FBD" w:rsidRDefault="004204DA" w:rsidP="004204DA"/>
    <w:p w14:paraId="6C39F62D" w14:textId="77777777" w:rsidR="004204DA" w:rsidRPr="00F87FBD" w:rsidRDefault="004204DA" w:rsidP="004204DA"/>
    <w:p w14:paraId="06A602EE" w14:textId="77777777" w:rsidR="004204DA" w:rsidRPr="00F87FBD" w:rsidRDefault="004204DA" w:rsidP="004204DA">
      <w:pPr>
        <w:pStyle w:val="Heading4"/>
      </w:pPr>
      <w:r>
        <w:t>This burden structure makes intimidation lawsuits inevitable, further deterring whistleblowing.</w:t>
      </w:r>
    </w:p>
    <w:p w14:paraId="29CB0B33" w14:textId="77777777" w:rsidR="004204DA" w:rsidRPr="00F87FBD" w:rsidRDefault="004204DA" w:rsidP="004204DA">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6D7979D8" w14:textId="77777777" w:rsidR="004204DA" w:rsidRPr="00EF1870" w:rsidRDefault="004204DA" w:rsidP="004204DA">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5F5CB5">
        <w:rPr>
          <w:rStyle w:val="StyleUnderline"/>
          <w:highlight w:val="cyan"/>
        </w:rPr>
        <w:t>by taking the risks to reveal confidential information to the public</w:t>
      </w:r>
      <w:r w:rsidRPr="00EF1870">
        <w:rPr>
          <w:rStyle w:val="StyleUnderline"/>
        </w:rPr>
        <w:t xml:space="preserve">, sometimes via the press, sometimes not. Over the past decade many of them have been prosecuted (Chelsea Manning, Antoine Deltour, Raphaël Halet) by companies or governments. Given the veil of secrecy many corporate activities operate under, whistleblowers are sometimes the only available sources on corporate wrongdoing. </w:t>
      </w:r>
    </w:p>
    <w:p w14:paraId="684436E5" w14:textId="77777777" w:rsidR="004204DA" w:rsidRPr="00EF1870" w:rsidRDefault="004204DA" w:rsidP="004204DA">
      <w:pPr>
        <w:rPr>
          <w:rStyle w:val="StyleUnderline"/>
        </w:rPr>
      </w:pPr>
      <w:r w:rsidRPr="00157604">
        <w:rPr>
          <w:rStyle w:val="StyleUnderline"/>
        </w:rPr>
        <w:t>Journalists’</w:t>
      </w:r>
      <w:r w:rsidRPr="005F5CB5">
        <w:rPr>
          <w:rStyle w:val="StyleUnderline"/>
          <w:highlight w:val="cyan"/>
        </w:rPr>
        <w:t xml:space="preserve"> work will be made much more difficult if</w:t>
      </w:r>
      <w:r w:rsidRPr="005F5CB5">
        <w:rPr>
          <w:rStyle w:val="StyleUnderline"/>
        </w:rPr>
        <w:t xml:space="preserve"> their </w:t>
      </w:r>
      <w:r w:rsidRPr="005F5CB5">
        <w:rPr>
          <w:rStyle w:val="StyleUnderline"/>
          <w:highlight w:val="cyan"/>
        </w:rPr>
        <w:t xml:space="preserve">sources are criminalised for </w:t>
      </w:r>
      <w:r w:rsidRPr="00157604">
        <w:rPr>
          <w:rStyle w:val="StyleUnderline"/>
        </w:rPr>
        <w:t>forwarding them</w:t>
      </w:r>
      <w:r w:rsidRPr="00EF1870">
        <w:rPr>
          <w:rStyle w:val="StyleUnderline"/>
        </w:rPr>
        <w:t xml:space="preserve">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1BFAF0E5" w14:textId="77777777" w:rsidR="004204DA" w:rsidRPr="00501BD4" w:rsidRDefault="004204DA" w:rsidP="004204DA">
      <w:pPr>
        <w:rPr>
          <w:sz w:val="16"/>
        </w:rPr>
      </w:pPr>
      <w:r w:rsidRPr="00501BD4">
        <w:rPr>
          <w:sz w:val="16"/>
        </w:rPr>
        <w:t xml:space="preserve">It must be said that the Directive is the first EU legislation which actually acknowledges the role of whistleblowers, in its Recital 20: </w:t>
      </w:r>
    </w:p>
    <w:p w14:paraId="04F844C8" w14:textId="77777777" w:rsidR="004204DA" w:rsidRPr="00501BD4" w:rsidRDefault="004204DA" w:rsidP="004204DA">
      <w:pPr>
        <w:ind w:left="720"/>
        <w:rPr>
          <w:sz w:val="16"/>
        </w:rPr>
      </w:pPr>
      <w:r w:rsidRPr="00501BD4">
        <w:rPr>
          <w:sz w:val="16"/>
        </w:rPr>
        <w:t>“The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wrongdoing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37359FD" w14:textId="77777777" w:rsidR="004204DA" w:rsidRPr="00501BD4" w:rsidRDefault="004204DA" w:rsidP="004204DA">
      <w:pPr>
        <w:rPr>
          <w:sz w:val="16"/>
        </w:rPr>
      </w:pPr>
      <w:r w:rsidRPr="00501BD4">
        <w:rPr>
          <w:sz w:val="16"/>
        </w:rPr>
        <w:t xml:space="preserve">But while they reflect the intention of the legislator for the judges to take public interest into account when they interpret the law, recitals are not binding and such positive language is not present in the Articles. </w:t>
      </w:r>
    </w:p>
    <w:p w14:paraId="3B5014A1" w14:textId="77777777" w:rsidR="004204DA" w:rsidRPr="00501BD4" w:rsidRDefault="004204DA" w:rsidP="004204DA">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0A34368A" w14:textId="77777777" w:rsidR="004204DA" w:rsidRPr="00501BD4" w:rsidRDefault="004204DA" w:rsidP="004204DA">
      <w:pPr>
        <w:rPr>
          <w:sz w:val="16"/>
        </w:rPr>
      </w:pPr>
      <w:r w:rsidRPr="00501BD4">
        <w:rPr>
          <w:sz w:val="16"/>
        </w:rPr>
        <w:t xml:space="preserve">Now what we have is an improved wording where the whistleblower is only judged on his intention to protect the public interest, making a “honesty” / “good faith” defence possible. However, </w:t>
      </w:r>
      <w:r w:rsidRPr="005F5CB5">
        <w:rPr>
          <w:rStyle w:val="StyleUnderline"/>
          <w:highlight w:val="cyan"/>
        </w:rPr>
        <w:t xml:space="preserve">the </w:t>
      </w:r>
      <w:r w:rsidRPr="00157604">
        <w:rPr>
          <w:rStyle w:val="StyleUnderline"/>
        </w:rPr>
        <w:t xml:space="preserve">fundamental </w:t>
      </w:r>
      <w:r w:rsidRPr="005F5CB5">
        <w:rPr>
          <w:rStyle w:val="StyleUnderline"/>
          <w:highlight w:val="cyan"/>
        </w:rPr>
        <w:t xml:space="preserve">problem remains that the burden of the proof is on the whistleblower to demonstrate </w:t>
      </w:r>
      <w:r w:rsidRPr="00157604">
        <w:rPr>
          <w:rStyle w:val="StyleUnderline"/>
        </w:rPr>
        <w:t xml:space="preserve">their </w:t>
      </w:r>
      <w:r w:rsidRPr="005F5CB5">
        <w:rPr>
          <w:rStyle w:val="StyleUnderline"/>
          <w:highlight w:val="cyan"/>
        </w:rPr>
        <w:t>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such as the 2014 definition by the Council of Europe</w:t>
      </w:r>
      <w:r w:rsidRPr="00501BD4">
        <w:rPr>
          <w:sz w:val="16"/>
        </w:rPr>
        <w:t>.a</w:t>
      </w:r>
    </w:p>
    <w:p w14:paraId="101CFBA4" w14:textId="77777777" w:rsidR="004204DA" w:rsidRPr="00501BD4" w:rsidRDefault="004204DA" w:rsidP="004204DA">
      <w:pPr>
        <w:rPr>
          <w:sz w:val="16"/>
        </w:rPr>
      </w:pPr>
      <w:r w:rsidRPr="00501BD4">
        <w:rPr>
          <w:sz w:val="16"/>
        </w:rPr>
        <w:t xml:space="preserve">“ The scope as delimited by the EU Directive is large but not necessarily problematic for whistleblowers. However, </w:t>
      </w:r>
      <w:r w:rsidRPr="00501BD4">
        <w:rPr>
          <w:rStyle w:val="StyleUnderline"/>
        </w:rPr>
        <w:t>the burden of proof is now placed on the whistle-blower who has to act “for the purpose of protecting the general public interest”. It is a serious concern because it goes against all international standar</w:t>
      </w:r>
      <w:r w:rsidRPr="002B1E4B">
        <w:rPr>
          <w:rStyle w:val="StyleUnderline"/>
        </w:rPr>
        <w:t>d</w:t>
      </w:r>
      <w:r w:rsidRPr="00501BD4">
        <w:rPr>
          <w:rStyle w:val="StyleUnderline"/>
        </w:rPr>
        <w:t xml:space="preserve">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42EE7C33" w14:textId="77777777" w:rsidR="004204DA" w:rsidRPr="00501BD4" w:rsidRDefault="004204DA" w:rsidP="004204DA">
      <w:pPr>
        <w:rPr>
          <w:sz w:val="16"/>
        </w:rPr>
      </w:pPr>
      <w:r w:rsidRPr="00501BD4">
        <w:rPr>
          <w:sz w:val="16"/>
        </w:rPr>
        <w:t xml:space="preserve">“ </w:t>
      </w:r>
      <w:r w:rsidRPr="00501BD4">
        <w:rPr>
          <w:rStyle w:val="StyleUnderline"/>
        </w:rPr>
        <w:t>The status attributed to the whistleblower</w:t>
      </w:r>
      <w:r w:rsidRPr="00501BD4">
        <w:rPr>
          <w:sz w:val="16"/>
        </w:rPr>
        <w:t xml:space="preserve"> is better than nothing, but it rem</w:t>
      </w:r>
      <w:r w:rsidRPr="00501BD4">
        <w:rPr>
          <w:rStyle w:val="StyleUnderline"/>
        </w:rPr>
        <w:t xml:space="preserve">ains a complex situation because he/ she will have to fulfil the different criteria on whistleblowing in the directive </w:t>
      </w:r>
      <w:r w:rsidRPr="002B1E4B">
        <w:rPr>
          <w:rStyle w:val="StyleUnderline"/>
        </w:rPr>
        <w:t xml:space="preserve">[which] will protect </w:t>
      </w:r>
      <w:r w:rsidRPr="002B1E4B">
        <w:rPr>
          <w:rStyle w:val="StyleUnderline"/>
        </w:rPr>
        <w:lastRenderedPageBreak/>
        <w:t>those who can prove they live up to the criteria, but the protection is only against the directive itself.</w:t>
      </w:r>
      <w:r w:rsidRPr="002B1E4B">
        <w:rPr>
          <w:sz w:val="16"/>
        </w:rPr>
        <w:t xml:space="preserve"> </w:t>
      </w:r>
      <w:r w:rsidRPr="002B1E4B">
        <w:rPr>
          <w:rStyle w:val="StyleUnderline"/>
        </w:rPr>
        <w:t xml:space="preserve">It stays a risky situation anyway because </w:t>
      </w:r>
      <w:r w:rsidRPr="00157604">
        <w:rPr>
          <w:rStyle w:val="StyleUnderline"/>
        </w:rPr>
        <w:t xml:space="preserve">the </w:t>
      </w:r>
      <w:r w:rsidRPr="005F5CB5">
        <w:rPr>
          <w:rStyle w:val="StyleUnderline"/>
          <w:highlight w:val="cyan"/>
        </w:rPr>
        <w:t>protection isn’t 100% guaranteed</w:t>
      </w:r>
      <w:r w:rsidRPr="00501BD4">
        <w:rPr>
          <w:sz w:val="16"/>
        </w:rPr>
        <w:t>. If the case is not clear enough, the content of the directive becomes very important.17 — Martin Jefflén, President of the Council of European Professional and Managerial Staff (Eurocadres)</w:t>
      </w:r>
    </w:p>
    <w:p w14:paraId="521F7E27" w14:textId="77777777" w:rsidR="004204DA" w:rsidRDefault="004204DA" w:rsidP="004204DA">
      <w:pPr>
        <w:rPr>
          <w:rStyle w:val="StyleUnderline"/>
        </w:rPr>
      </w:pPr>
      <w:r w:rsidRPr="002B1E4B">
        <w:rPr>
          <w:rStyle w:val="StyleUnderline"/>
        </w:rPr>
        <w:t>What if this Directive in reality gets used to put potentia</w:t>
      </w:r>
      <w:r w:rsidRPr="00501BD4">
        <w:rPr>
          <w:rStyle w:val="StyleUnderline"/>
        </w:rPr>
        <w:t xml:space="preserve">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 xml:space="preserve">would deter </w:t>
      </w:r>
      <w:r w:rsidRPr="00157604">
        <w:rPr>
          <w:rStyle w:val="StyleUnderline"/>
        </w:rPr>
        <w:t xml:space="preserve">most </w:t>
      </w:r>
      <w:r w:rsidRPr="005F5CB5">
        <w:rPr>
          <w:rStyle w:val="StyleUnderline"/>
          <w:highlight w:val="cyan"/>
        </w:rPr>
        <w:t>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1D377EE7" w14:textId="77777777" w:rsidR="004204DA" w:rsidRPr="00501BD4" w:rsidRDefault="004204DA" w:rsidP="004204DA">
      <w:pPr>
        <w:rPr>
          <w:sz w:val="16"/>
        </w:rPr>
      </w:pPr>
    </w:p>
    <w:p w14:paraId="750C2A7F" w14:textId="77777777" w:rsidR="004204DA" w:rsidRPr="00F87FBD" w:rsidRDefault="004204DA" w:rsidP="004204DA"/>
    <w:p w14:paraId="6EC74E62" w14:textId="77777777" w:rsidR="004204DA" w:rsidRPr="00F87FBD" w:rsidRDefault="004204DA" w:rsidP="004204DA">
      <w:pPr>
        <w:pStyle w:val="Heading4"/>
      </w:pPr>
      <w:r w:rsidRPr="00F87FBD">
        <w:t>Effective protections for European medical whistleblowers are crucial to strengthening public health and prevent pandemics – COVID was the test run</w:t>
      </w:r>
    </w:p>
    <w:p w14:paraId="6F16F65E" w14:textId="77777777" w:rsidR="004204DA" w:rsidRPr="00F87FBD" w:rsidRDefault="004204DA" w:rsidP="004204DA">
      <w:r w:rsidRPr="00F87FBD">
        <w:rPr>
          <w:rStyle w:val="Style13ptBold"/>
        </w:rPr>
        <w:t>Dreyfus and Galizzi 20</w:t>
      </w:r>
      <w:r w:rsidRPr="00F87FBD">
        <w:t xml:space="preserve"> — (Suelette Dreyfus, PhD, Researcher at the University of Melbourne, and Bruno Galizzi,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5EF65C39" w14:textId="77777777" w:rsidR="004204DA" w:rsidRPr="00046494" w:rsidRDefault="004204DA" w:rsidP="004204DA">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2C3CDC16" w14:textId="77777777" w:rsidR="004204DA" w:rsidRPr="00501BD4" w:rsidRDefault="004204DA" w:rsidP="004204DA">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companies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157604">
        <w:rPr>
          <w:rStyle w:val="StyleUnderline"/>
        </w:rPr>
        <w:t xml:space="preserve">protective </w:t>
      </w:r>
      <w:r w:rsidRPr="000F6091">
        <w:rPr>
          <w:rStyle w:val="StyleUnderline"/>
          <w:highlight w:val="cyan"/>
        </w:rPr>
        <w:t>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157604">
        <w:rPr>
          <w:rStyle w:val="StyleUnderline"/>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w:t>
      </w:r>
      <w:r w:rsidRPr="002B1E4B">
        <w:rPr>
          <w:rStyle w:val="StyleUnderline"/>
        </w:rPr>
        <w:t>more than 100 civil society organizations, journalists, unions, and experts from around the world released a statement asking to protect the whistleblowers in times of Covid-19. The letter emphasizes</w:t>
      </w:r>
      <w:r w:rsidRPr="00501BD4">
        <w:rPr>
          <w:rStyle w:val="StyleUnderline"/>
        </w:rPr>
        <w:t xml:space="preserve">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35D4089E" w14:textId="77777777" w:rsidR="004204DA" w:rsidRPr="00046494" w:rsidRDefault="004204DA" w:rsidP="004204DA">
      <w:pPr>
        <w:rPr>
          <w:sz w:val="16"/>
        </w:rPr>
      </w:pPr>
      <w:r w:rsidRPr="00046494">
        <w:rPr>
          <w:sz w:val="16"/>
        </w:rPr>
        <w:t>Neither heroes nor martyrs</w:t>
      </w:r>
    </w:p>
    <w:p w14:paraId="225B59F6" w14:textId="77777777" w:rsidR="004204DA" w:rsidRPr="00046494" w:rsidRDefault="004204DA" w:rsidP="004204DA">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Not surprisingly, unions are valuable institutions to which an whistleblower could turn to report a fact, particularly on public health and safety.</w:t>
      </w:r>
    </w:p>
    <w:p w14:paraId="2596ED90" w14:textId="77777777" w:rsidR="004204DA" w:rsidRPr="00046494" w:rsidRDefault="004204DA" w:rsidP="004204DA">
      <w:pPr>
        <w:rPr>
          <w:sz w:val="16"/>
        </w:rPr>
      </w:pPr>
      <w:r w:rsidRPr="00046494">
        <w:rPr>
          <w:sz w:val="16"/>
        </w:rPr>
        <w:t xml:space="preserve">Although this is not always the case in Spain, many unions and organizations have exposed the lack or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w:t>
      </w:r>
      <w:r w:rsidRPr="00046494">
        <w:rPr>
          <w:sz w:val="16"/>
        </w:rPr>
        <w:lastRenderedPageBreak/>
        <w:t>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2A2473D2" w14:textId="77777777" w:rsidR="004204DA" w:rsidRPr="00046494" w:rsidRDefault="004204DA" w:rsidP="004204DA">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537C1634" w14:textId="77777777" w:rsidR="004204DA" w:rsidRPr="00046494" w:rsidRDefault="004204DA" w:rsidP="004204DA">
      <w:pPr>
        <w:rPr>
          <w:sz w:val="16"/>
        </w:rPr>
      </w:pPr>
      <w:r w:rsidRPr="00046494">
        <w:rPr>
          <w:sz w:val="16"/>
        </w:rPr>
        <w:t>Just a fight against corruption?</w:t>
      </w:r>
    </w:p>
    <w:p w14:paraId="5A6CBDB4" w14:textId="77777777" w:rsidR="004204DA" w:rsidRPr="00501BD4" w:rsidRDefault="004204DA" w:rsidP="004204DA">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have an effect on medical services, </w:t>
      </w:r>
      <w:r w:rsidRPr="002B1E4B">
        <w:rPr>
          <w:rStyle w:val="StyleUnderline"/>
        </w:rPr>
        <w:t>making them more expensive and of lower quality, leading to unequal access to</w:t>
      </w:r>
      <w:r w:rsidRPr="00501BD4">
        <w:rPr>
          <w:rStyle w:val="StyleUnderline"/>
        </w:rPr>
        <w:t xml:space="preserve">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18B6830D" w14:textId="77777777" w:rsidR="004204DA" w:rsidRPr="00046494" w:rsidRDefault="004204DA" w:rsidP="004204DA">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2CCE4957" w14:textId="77777777" w:rsidR="004204DA" w:rsidRPr="00046494" w:rsidRDefault="004204DA" w:rsidP="004204DA">
      <w:pPr>
        <w:rPr>
          <w:sz w:val="16"/>
        </w:rPr>
      </w:pPr>
      <w:r w:rsidRPr="00046494">
        <w:rPr>
          <w:sz w:val="16"/>
        </w:rPr>
        <w:t xml:space="preserve">But </w:t>
      </w:r>
      <w:r w:rsidRPr="00501BD4">
        <w:rPr>
          <w:rStyle w:val="StyleUnderline"/>
        </w:rPr>
        <w:t>the protection of whistleblowers goes further, and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This is recognized by the rapporteur of the Committee on Legal Affairs of the European Parliament Sylvain Waserman, in his latest report last October.</w:t>
      </w:r>
    </w:p>
    <w:p w14:paraId="00E04A41" w14:textId="77777777" w:rsidR="004204DA" w:rsidRPr="00501BD4" w:rsidRDefault="004204DA" w:rsidP="004204DA">
      <w:pPr>
        <w:rPr>
          <w:rStyle w:val="StyleUnderline"/>
        </w:rPr>
      </w:pPr>
      <w:r w:rsidRPr="00501BD4">
        <w:rPr>
          <w:rStyle w:val="StyleUnderline"/>
        </w:rPr>
        <w:t xml:space="preserve">In Poland, Andrzej Hawranek,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updated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378D4334" w14:textId="77777777" w:rsidR="004204DA" w:rsidRPr="00046494" w:rsidRDefault="004204DA" w:rsidP="004204DA">
      <w:pPr>
        <w:rPr>
          <w:sz w:val="16"/>
        </w:rPr>
      </w:pPr>
      <w:r w:rsidRPr="00046494">
        <w:rPr>
          <w:sz w:val="16"/>
        </w:rPr>
        <w:t>Towards the new normality, protecting those who protect us</w:t>
      </w:r>
    </w:p>
    <w:p w14:paraId="41580672" w14:textId="77777777" w:rsidR="004204DA" w:rsidRPr="00046494" w:rsidRDefault="004204DA" w:rsidP="004204DA">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68FC1F93" w14:textId="77777777" w:rsidR="004204DA" w:rsidRPr="00046494" w:rsidRDefault="004204DA" w:rsidP="004204DA">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level, and promote a cultural change to provide citizens with </w:t>
      </w:r>
      <w:r w:rsidRPr="00157604">
        <w:rPr>
          <w:rStyle w:val="StyleUnderline"/>
        </w:rPr>
        <w:t xml:space="preserve">mechanisms </w:t>
      </w:r>
      <w:r w:rsidRPr="000F6091">
        <w:rPr>
          <w:rStyle w:val="StyleUnderline"/>
          <w:highlight w:val="cyan"/>
        </w:rPr>
        <w:t xml:space="preserve">for active participation in the </w:t>
      </w:r>
      <w:r w:rsidRPr="00157604">
        <w:rPr>
          <w:rStyle w:val="StyleUnderline"/>
        </w:rPr>
        <w:t xml:space="preserve">protection of </w:t>
      </w:r>
      <w:r w:rsidRPr="000F6091">
        <w:rPr>
          <w:rStyle w:val="StyleUnderline"/>
          <w:highlight w:val="cyan"/>
        </w:rPr>
        <w:t>the public interest.</w:t>
      </w:r>
    </w:p>
    <w:p w14:paraId="2B543447" w14:textId="77777777" w:rsidR="004204DA" w:rsidRPr="00046494" w:rsidRDefault="004204DA" w:rsidP="004204DA">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(Ciudadanos, Esquerra Republicana, Partido Popular, Unidas Podemos, Vox) sat publicly in Madrid to discuss protection of whistleblowers.</w:t>
      </w:r>
    </w:p>
    <w:p w14:paraId="58665485" w14:textId="77777777" w:rsidR="004204DA" w:rsidRPr="00046494" w:rsidRDefault="004204DA" w:rsidP="004204DA">
      <w:pPr>
        <w:rPr>
          <w:sz w:val="16"/>
        </w:rPr>
      </w:pPr>
      <w:r w:rsidRPr="00046494">
        <w:rPr>
          <w:sz w:val="16"/>
        </w:rPr>
        <w:t>Different positions were heard, some of them distant from what was established by the aforementioned European Directive, but all recognized the complete need to protect alerters in an integral way. Civil society was once again ahead of the interests of legislators proposing various alternatives that were waiting to be debated, one of them currently on the Table of Congress.</w:t>
      </w:r>
    </w:p>
    <w:p w14:paraId="68C54C27" w14:textId="77777777" w:rsidR="004204DA" w:rsidRPr="00046494" w:rsidRDefault="004204DA" w:rsidP="004204DA">
      <w:pPr>
        <w:rPr>
          <w:rStyle w:val="StyleUnderline"/>
        </w:rPr>
      </w:pPr>
      <w:r w:rsidRPr="00046494">
        <w:rPr>
          <w:rStyle w:val="StyleUnderline"/>
        </w:rPr>
        <w:t xml:space="preserve">In this period of de-escalation and transition to the "new normal" one cannot look the other way. The iron and urgent commitment must be doubled to protect the whistleblowers, who have demonstrated </w:t>
      </w:r>
      <w:r w:rsidRPr="00046494">
        <w:rPr>
          <w:rStyle w:val="StyleUnderline"/>
        </w:rPr>
        <w:lastRenderedPageBreak/>
        <w:t>to promote a more just and democratic operation of the institutions, in defense of our fundamental and human rights.</w:t>
      </w:r>
    </w:p>
    <w:p w14:paraId="74076C33" w14:textId="77777777" w:rsidR="004204DA" w:rsidRPr="00F87FBD" w:rsidRDefault="004204DA" w:rsidP="004204DA"/>
    <w:p w14:paraId="5BCEE047" w14:textId="77777777" w:rsidR="004204DA" w:rsidRDefault="004204DA" w:rsidP="004204DA">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2A7EF875" w14:textId="77777777" w:rsidR="004204DA" w:rsidRPr="00AC1140" w:rsidRDefault="004204DA" w:rsidP="004204DA">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640E7339" w14:textId="77777777" w:rsidR="004204DA" w:rsidRPr="00FA2454" w:rsidRDefault="004204DA" w:rsidP="004204DA">
      <w:pPr>
        <w:rPr>
          <w:rStyle w:val="Emphasis"/>
        </w:rPr>
      </w:pPr>
      <w:hyperlink r:id="rId10"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19673FEE" w14:textId="77777777" w:rsidR="004204DA" w:rsidRPr="00EE58E5" w:rsidRDefault="004204DA" w:rsidP="004204DA">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290C485B" w14:textId="77777777" w:rsidR="004204DA" w:rsidRPr="00EE58E5" w:rsidRDefault="004204DA" w:rsidP="004204DA">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57409C0E" w14:textId="77777777" w:rsidR="004204DA" w:rsidRPr="00EE58E5" w:rsidRDefault="004204DA" w:rsidP="004204DA">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64AFAC7C" w14:textId="77777777" w:rsidR="004204DA" w:rsidRPr="00894FED" w:rsidRDefault="004204DA" w:rsidP="004204DA">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4279045D" w14:textId="77777777" w:rsidR="004204DA" w:rsidRPr="00EE58E5" w:rsidRDefault="004204DA" w:rsidP="004204DA">
      <w:r w:rsidRPr="00EE58E5">
        <w:t>Covid-19 has been a catastrophe: The toll in the United States alone is </w:t>
      </w:r>
      <w:hyperlink r:id="rId11" w:tgtFrame="_blank" w:history="1">
        <w:r w:rsidRPr="00EE58E5">
          <w:rPr>
            <w:rStyle w:val="Hyperlink"/>
          </w:rPr>
          <w:t>more than 614,000 lives</w:t>
        </w:r>
      </w:hyperlink>
      <w:r w:rsidRPr="00EE58E5">
        <w:t> and has been estimated to exceed </w:t>
      </w:r>
      <w:hyperlink r:id="rId12" w:history="1">
        <w:r w:rsidRPr="00EE58E5">
          <w:rPr>
            <w:rStyle w:val="Hyperlink"/>
          </w:rPr>
          <w:t>$16 trillion</w:t>
        </w:r>
      </w:hyperlink>
      <w:r w:rsidRPr="00EE58E5">
        <w:t>, with disproportionate impact on vulnerable and marginalized communities.</w:t>
      </w:r>
    </w:p>
    <w:p w14:paraId="37A92C2B" w14:textId="77777777" w:rsidR="004204DA" w:rsidRPr="00EE58E5" w:rsidRDefault="004204DA" w:rsidP="004204DA">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701032ED" w14:textId="77777777" w:rsidR="004204DA" w:rsidRPr="00EE58E5" w:rsidRDefault="004204DA" w:rsidP="004204DA">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3"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387EAEFA" w14:textId="77777777" w:rsidR="004204DA" w:rsidRPr="00EE58E5" w:rsidRDefault="004204DA" w:rsidP="004204DA">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F0B707A" w14:textId="77777777" w:rsidR="004204DA" w:rsidRPr="00EE58E5" w:rsidRDefault="004204DA" w:rsidP="004204DA">
      <w:r w:rsidRPr="00EE58E5">
        <w:t>The development of </w:t>
      </w:r>
      <w:hyperlink r:id="rId14"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24E6F959" w14:textId="77777777" w:rsidR="004204DA" w:rsidRDefault="004204DA" w:rsidP="004204DA">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4BF89D14" w14:textId="77777777" w:rsidR="004204DA" w:rsidRPr="00894FED" w:rsidRDefault="004204DA" w:rsidP="004204DA">
      <w:pPr>
        <w:rPr>
          <w:b/>
          <w:bCs/>
          <w:u w:val="single"/>
        </w:rPr>
      </w:pPr>
    </w:p>
    <w:p w14:paraId="1BAEE8A0" w14:textId="77777777" w:rsidR="004204DA" w:rsidRDefault="004204DA" w:rsidP="004204DA">
      <w:pPr>
        <w:pStyle w:val="Heading4"/>
      </w:pPr>
      <w:r w:rsidRPr="005C6865">
        <w:rPr>
          <w:u w:val="single"/>
        </w:rPr>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t>
      </w:r>
    </w:p>
    <w:p w14:paraId="201F0C3B" w14:textId="77777777" w:rsidR="004204DA" w:rsidRPr="00C95710" w:rsidRDefault="004204DA" w:rsidP="004204DA">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224FF8F" w14:textId="77777777" w:rsidR="004204DA" w:rsidRDefault="004204DA" w:rsidP="004204DA">
      <w:r w:rsidRPr="00FA2454">
        <w:rPr>
          <w:rStyle w:val="Style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406CFFC5" w14:textId="77777777" w:rsidR="004204DA" w:rsidRDefault="004204DA" w:rsidP="004204DA">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09CF4D8" w14:textId="77777777" w:rsidR="004204DA" w:rsidRDefault="004204DA" w:rsidP="004204DA">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069D8DD" w14:textId="77777777" w:rsidR="004204DA" w:rsidRPr="00127E4D" w:rsidRDefault="004204DA" w:rsidP="004204DA">
      <w:pPr>
        <w:rPr>
          <w:sz w:val="16"/>
          <w:szCs w:val="16"/>
        </w:rPr>
      </w:pPr>
      <w:r w:rsidRPr="00127E4D">
        <w:rPr>
          <w:sz w:val="16"/>
          <w:szCs w:val="16"/>
        </w:rPr>
        <w:t>Changing our environment</w:t>
      </w:r>
    </w:p>
    <w:p w14:paraId="47B15A52" w14:textId="77777777" w:rsidR="004204DA" w:rsidRPr="00127E4D" w:rsidRDefault="004204DA" w:rsidP="004204DA">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79E2D2ED" w14:textId="77777777" w:rsidR="004204DA" w:rsidRPr="00127E4D" w:rsidRDefault="004204DA" w:rsidP="004204DA">
      <w:pPr>
        <w:rPr>
          <w:sz w:val="16"/>
          <w:szCs w:val="16"/>
        </w:rPr>
      </w:pPr>
      <w:r w:rsidRPr="00127E4D">
        <w:rPr>
          <w:sz w:val="16"/>
          <w:szCs w:val="16"/>
        </w:rPr>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0DC2D7D2" w14:textId="77777777" w:rsidR="004204DA" w:rsidRPr="00127E4D" w:rsidRDefault="004204DA" w:rsidP="004204DA">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06DE4160" w14:textId="77777777" w:rsidR="004204DA" w:rsidRPr="00127E4D" w:rsidRDefault="004204DA" w:rsidP="004204DA">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77EA830" w14:textId="77777777" w:rsidR="004204DA" w:rsidRPr="00127E4D" w:rsidRDefault="004204DA" w:rsidP="004204DA">
      <w:pPr>
        <w:rPr>
          <w:sz w:val="16"/>
          <w:szCs w:val="16"/>
        </w:rPr>
      </w:pPr>
      <w:r w:rsidRPr="00127E4D">
        <w:rPr>
          <w:sz w:val="16"/>
          <w:szCs w:val="16"/>
        </w:rPr>
        <w:t>Emerging pathogens</w:t>
      </w:r>
    </w:p>
    <w:p w14:paraId="710708A2" w14:textId="77777777" w:rsidR="004204DA" w:rsidRPr="00FA2454" w:rsidRDefault="004204DA" w:rsidP="004204DA">
      <w:pPr>
        <w:rPr>
          <w:rStyle w:val="Emphasis"/>
        </w:rPr>
      </w:pPr>
      <w:r w:rsidRPr="00FA2454">
        <w:rPr>
          <w:rStyle w:val="StyleUnderline"/>
        </w:rPr>
        <w:lastRenderedPageBreak/>
        <w:t xml:space="preserve">Although we are made up of human cells, we have almost ten times that of </w:t>
      </w:r>
      <w:r w:rsidRPr="00FA2454">
        <w:rPr>
          <w:rStyle w:val="StyleUnderline"/>
          <w:highlight w:val="cyan"/>
        </w:rPr>
        <w:t>bacteria</w:t>
      </w:r>
      <w:r w:rsidRPr="00FA2454">
        <w:rPr>
          <w:rStyle w:val="StyleUnderline"/>
        </w:rPr>
        <w:t xml:space="preserve"> just </w:t>
      </w:r>
      <w:r w:rsidRPr="00FA2454">
        <w:rPr>
          <w:rStyle w:val="StyleUnderline"/>
          <w:highlight w:val="cyan"/>
        </w:rPr>
        <w:t>in our guts</w:t>
      </w:r>
      <w:r w:rsidRPr="00FA2454">
        <w:rPr>
          <w:rStyle w:val="StyleUnderline"/>
        </w:rPr>
        <w:t xml:space="preserve"> and more on our skin. These microbes not only </w:t>
      </w:r>
      <w:r w:rsidRPr="00FA2454">
        <w:rPr>
          <w:rStyle w:val="StyleUnderline"/>
          <w:highlight w:val="cyan"/>
        </w:rPr>
        <w:t>affect</w:t>
      </w:r>
      <w:r w:rsidRPr="00FA2454">
        <w:rPr>
          <w:rStyle w:val="StyleUnderline"/>
        </w:rPr>
        <w:t xml:space="preserve"> locally but also affect </w:t>
      </w:r>
      <w:r w:rsidRPr="00FA2454">
        <w:rPr>
          <w:rStyle w:val="Emphasis"/>
          <w:highlight w:val="cyan"/>
        </w:rPr>
        <w:t>the entire body</w:t>
      </w:r>
      <w:r w:rsidRPr="00FA2454">
        <w:rPr>
          <w:rStyle w:val="StyleUnderline"/>
        </w:rPr>
        <w:t xml:space="preserve">. There is a balance between the good and bad bacteria, and </w:t>
      </w:r>
      <w:r w:rsidRPr="00FA2454">
        <w:rPr>
          <w:rStyle w:val="StyleUnderline"/>
          <w:highlight w:val="cyan"/>
        </w:rPr>
        <w:t>any change in the environment</w:t>
      </w:r>
      <w:r w:rsidRPr="00FA2454">
        <w:rPr>
          <w:rStyle w:val="StyleUnderline"/>
        </w:rPr>
        <w:t xml:space="preserve"> </w:t>
      </w:r>
      <w:r w:rsidRPr="00FA2454">
        <w:rPr>
          <w:rStyle w:val="Emphasis"/>
          <w:highlight w:val="cyan"/>
        </w:rPr>
        <w:t>may cause this balance to shift</w:t>
      </w:r>
      <w:r w:rsidRPr="00FA2454">
        <w:rPr>
          <w:rStyle w:val="StyleUnderline"/>
        </w:rPr>
        <w:t xml:space="preserve">, especially on the skin, </w:t>
      </w:r>
      <w:r w:rsidRPr="00FA2454">
        <w:rPr>
          <w:rStyle w:val="StyleUnderline"/>
          <w:highlight w:val="cyan"/>
        </w:rPr>
        <w:t xml:space="preserve">the consequences of which </w:t>
      </w:r>
      <w:r w:rsidRPr="00FA2454">
        <w:rPr>
          <w:rStyle w:val="Emphasis"/>
          <w:highlight w:val="cyan"/>
        </w:rPr>
        <w:t>are unknown.</w:t>
      </w:r>
    </w:p>
    <w:p w14:paraId="35E32ED4" w14:textId="77777777" w:rsidR="004204DA" w:rsidRDefault="004204DA" w:rsidP="004204DA">
      <w:r>
        <w:t xml:space="preserve">Although most bacteria on and inside of us are harmless, </w:t>
      </w:r>
      <w:r w:rsidRPr="00FA2454">
        <w:rPr>
          <w:rStyle w:val="StyleUnderline"/>
          <w:highlight w:val="cyan"/>
        </w:rPr>
        <w:t>gut bacteria can</w:t>
      </w:r>
      <w:r w:rsidRPr="00FA2454">
        <w:rPr>
          <w:rStyle w:val="StyleUnderline"/>
        </w:rPr>
        <w:t xml:space="preserve"> also </w:t>
      </w:r>
      <w:r w:rsidRPr="00FA2454">
        <w:rPr>
          <w:rStyle w:val="Style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67885E25" w14:textId="77777777" w:rsidR="004204DA" w:rsidRDefault="004204DA" w:rsidP="004204DA">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responses,</w:t>
      </w:r>
      <w:r w:rsidRPr="00A12174">
        <w:rPr>
          <w:rStyle w:val="Emphasis"/>
        </w:rPr>
        <w:t xml:space="preserve"> and strengthening its to enter cells via surface receptors.</w:t>
      </w:r>
    </w:p>
    <w:p w14:paraId="75909731" w14:textId="77777777" w:rsidR="004204DA" w:rsidRDefault="004204DA" w:rsidP="004204DA">
      <w:r>
        <w:t>The brain</w:t>
      </w:r>
    </w:p>
    <w:p w14:paraId="47052644" w14:textId="77777777" w:rsidR="004204DA" w:rsidRPr="00FA2454" w:rsidRDefault="004204DA" w:rsidP="004204DA">
      <w:pPr>
        <w:rPr>
          <w:rStyle w:val="StyleUnderline"/>
        </w:rPr>
      </w:pPr>
      <w:r>
        <w:t xml:space="preserve">There is evidence that </w:t>
      </w:r>
      <w:r w:rsidRPr="00FA2454">
        <w:rPr>
          <w:rStyle w:val="StyleUnderline"/>
        </w:rPr>
        <w:t xml:space="preserve">the </w:t>
      </w:r>
      <w:r w:rsidRPr="00FA2454">
        <w:rPr>
          <w:rStyle w:val="StyleUnderline"/>
          <w:highlight w:val="cyan"/>
        </w:rPr>
        <w:t>SARS</w:t>
      </w:r>
      <w:r w:rsidRPr="00FA2454">
        <w:rPr>
          <w:rStyle w:val="StyleUnderline"/>
        </w:rPr>
        <w:t xml:space="preserve">-CoV-2 </w:t>
      </w:r>
      <w:r w:rsidRPr="00FA2454">
        <w:rPr>
          <w:rStyle w:val="StyleUnderline"/>
          <w:highlight w:val="cyan"/>
        </w:rPr>
        <w:t>can also affect the brain</w:t>
      </w:r>
      <w:r w:rsidRPr="00FA2454">
        <w:rPr>
          <w:rStyle w:val="StyleUnderline"/>
        </w:rPr>
        <w:t xml:space="preserve">. </w:t>
      </w:r>
      <w:r>
        <w:t xml:space="preserve">The virus may enter the brain via the olfactory tract </w:t>
      </w:r>
      <w:r w:rsidRPr="00FA2454">
        <w:rPr>
          <w:rStyle w:val="StyleUnderline"/>
          <w:highlight w:val="cyan"/>
        </w:rPr>
        <w:t>or</w:t>
      </w:r>
      <w:r>
        <w:t xml:space="preserve"> through the angiotensin-converting enzyme 2 (ACE2) pathway. </w:t>
      </w:r>
      <w:r w:rsidRPr="00FA2454">
        <w:rPr>
          <w:rStyle w:val="StyleUnderline"/>
        </w:rPr>
        <w:t xml:space="preserve">Viruses can also affect our </w:t>
      </w:r>
      <w:r w:rsidRPr="00FA2454">
        <w:rPr>
          <w:rStyle w:val="StyleUnderline"/>
          <w:highlight w:val="cyan"/>
        </w:rPr>
        <w:t>senses</w:t>
      </w:r>
      <w:r w:rsidRPr="00FA2454">
        <w:rPr>
          <w:rStyle w:val="StyleUnderline"/>
        </w:rPr>
        <w:t xml:space="preserve">, such as a loss of smell and taste, </w:t>
      </w:r>
      <w:r w:rsidRPr="00FA2454">
        <w:rPr>
          <w:rStyle w:val="StyleUnderline"/>
          <w:highlight w:val="cyan"/>
        </w:rPr>
        <w:t>and</w:t>
      </w:r>
      <w:r w:rsidRPr="00FA2454">
        <w:rPr>
          <w:rStyle w:val="StyleUnderline"/>
        </w:rPr>
        <w:t xml:space="preserve"> </w:t>
      </w:r>
      <w:r w:rsidRPr="00FA2454">
        <w:rPr>
          <w:rStyle w:val="Emphasis"/>
          <w:highlight w:val="cyan"/>
        </w:rPr>
        <w:t>there could be</w:t>
      </w:r>
      <w:r w:rsidRPr="00FA2454">
        <w:rPr>
          <w:rStyle w:val="Emphasis"/>
        </w:rPr>
        <w:t xml:space="preserve"> other so far unkown </w:t>
      </w:r>
      <w:r w:rsidRPr="00FA2454">
        <w:rPr>
          <w:rStyle w:val="Emphasis"/>
          <w:highlight w:val="cyan"/>
        </w:rPr>
        <w:t>neurological effects</w:t>
      </w:r>
      <w:r w:rsidRPr="00FA2454">
        <w:rPr>
          <w:rStyle w:val="StyleUnderline"/>
        </w:rPr>
        <w:t>. The loss of smell seen in COVID-19 could be a new viral syndrome specific to this disease.</w:t>
      </w:r>
    </w:p>
    <w:p w14:paraId="2B99D519" w14:textId="77777777" w:rsidR="004204DA" w:rsidRDefault="004204DA" w:rsidP="004204DA">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4790E41E" w14:textId="77777777" w:rsidR="004204DA" w:rsidRPr="00FC5568" w:rsidRDefault="004204DA" w:rsidP="004204DA">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1C8C2A0B" w14:textId="77777777" w:rsidR="004204DA" w:rsidRPr="00B55AD5" w:rsidRDefault="004204DA" w:rsidP="004204DA"/>
    <w:p w14:paraId="4835A4FD" w14:textId="77777777" w:rsidR="004204DA" w:rsidRPr="00F87FBD" w:rsidRDefault="004204DA" w:rsidP="004204DA"/>
    <w:p w14:paraId="4D075234" w14:textId="77777777" w:rsidR="004204DA" w:rsidRPr="00DD1271" w:rsidRDefault="004204DA" w:rsidP="004204DA">
      <w:pPr>
        <w:pStyle w:val="Heading3"/>
      </w:pPr>
      <w:r>
        <w:lastRenderedPageBreak/>
        <w:t>2</w:t>
      </w:r>
    </w:p>
    <w:p w14:paraId="2CE97BFE" w14:textId="77777777" w:rsidR="004204DA" w:rsidRDefault="004204DA" w:rsidP="004204DA">
      <w:pPr>
        <w:pStyle w:val="Heading4"/>
      </w:pPr>
      <w:r>
        <w:t xml:space="preserve">Advantage 2 is </w:t>
      </w:r>
      <w:r>
        <w:rPr>
          <w:u w:val="single"/>
        </w:rPr>
        <w:t>Uniformity</w:t>
      </w:r>
    </w:p>
    <w:p w14:paraId="144696B8" w14:textId="77777777" w:rsidR="004204DA" w:rsidRPr="00DD1271" w:rsidRDefault="004204DA" w:rsidP="004204DA"/>
    <w:p w14:paraId="7310C358" w14:textId="77777777" w:rsidR="004204DA" w:rsidRPr="00F87FBD" w:rsidRDefault="004204DA" w:rsidP="004204DA">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6522F124" w14:textId="77777777" w:rsidR="004204DA" w:rsidRPr="00F87FBD" w:rsidRDefault="004204DA" w:rsidP="004204DA">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9-8-21, HKR-AM)</w:t>
      </w:r>
    </w:p>
    <w:p w14:paraId="0889DAC2" w14:textId="77777777" w:rsidR="004204DA" w:rsidRPr="00DD1271" w:rsidRDefault="004204DA" w:rsidP="004204DA">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States with their far-reaching economic, political and social 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r w:rsidRPr="00DD1271">
        <w:rPr>
          <w:rStyle w:val="StyleUnderline"/>
        </w:rPr>
        <w:t xml:space="preserve">the vast majority of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612216">
        <w:rPr>
          <w:rStyle w:val="StyleUnderline"/>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
          <w:bCs/>
          <w:highlight w:val="cyan"/>
        </w:rPr>
        <w:t>economic growth in the EU</w:t>
      </w:r>
      <w:r w:rsidRPr="00DD1271">
        <w:rPr>
          <w:rStyle w:val="StyleUnderline"/>
          <w:b/>
          <w:bCs/>
        </w:rPr>
        <w:t xml:space="preserve">. </w:t>
      </w:r>
    </w:p>
    <w:p w14:paraId="2B99EE70" w14:textId="77777777" w:rsidR="004204DA" w:rsidRPr="00DD1271" w:rsidRDefault="004204DA" w:rsidP="004204DA">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 xml:space="preserve">States created a situation of legal uncertainty for European businesses and </w:t>
      </w:r>
      <w:r w:rsidRPr="009B404E">
        <w:rPr>
          <w:rStyle w:val="StyleUnderline"/>
          <w:highlight w:val="cyan"/>
        </w:rPr>
        <w:t>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w:t>
      </w:r>
      <w:r w:rsidRPr="00612216">
        <w:rPr>
          <w:rStyle w:val="StyleUnderline"/>
        </w:rPr>
        <w:t>secrets holders are hampered with their ability to fully engage on the internal market and to take advantage of the</w:t>
      </w:r>
      <w:r w:rsidRPr="00DD1271">
        <w:rPr>
          <w:rStyle w:val="StyleUnderline"/>
        </w:rPr>
        <w:t xml:space="preserve"> benefits of trade secret protection. </w:t>
      </w:r>
    </w:p>
    <w:p w14:paraId="4B5D0DBD" w14:textId="77777777" w:rsidR="004204DA" w:rsidRPr="00DD1271" w:rsidRDefault="004204DA" w:rsidP="004204DA">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4BE4D756" w14:textId="77777777" w:rsidR="004204DA" w:rsidRPr="00DD1271" w:rsidRDefault="004204DA" w:rsidP="004204DA">
      <w:pPr>
        <w:rPr>
          <w:rStyle w:val="StyleUnderline"/>
        </w:rPr>
      </w:pPr>
      <w:r w:rsidRPr="00612216">
        <w:rPr>
          <w:sz w:val="16"/>
        </w:rPr>
        <w:t xml:space="preserve">First of all, </w:t>
      </w:r>
      <w:r w:rsidRPr="00612216">
        <w:rPr>
          <w:rStyle w:val="StyleUnderline"/>
        </w:rPr>
        <w:t>depending on the jurisdiction a non-disclosure during proceedings is not inherently guaranteed. Combined with potential difficulties, inter alia, seeking</w:t>
      </w:r>
      <w:r w:rsidRPr="00DD1271">
        <w:rPr>
          <w:rStyle w:val="StyleUnderline"/>
        </w:rPr>
        <w:t xml:space="preserve"> remedies, gathering evidence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612216">
        <w:rPr>
          <w:rStyle w:val="StyleUnderline"/>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w:t>
      </w:r>
      <w:r w:rsidRPr="00612216">
        <w:rPr>
          <w:rStyle w:val="StyleUnderline"/>
        </w:rPr>
        <w:t>intless or</w:t>
      </w:r>
      <w:r w:rsidRPr="00DD1271">
        <w:rPr>
          <w:rStyle w:val="StyleUnderline"/>
        </w:rPr>
        <w:t xml:space="preserve"> even </w:t>
      </w:r>
      <w:r w:rsidRPr="009B404E">
        <w:rPr>
          <w:rStyle w:val="StyleUnderline"/>
          <w:highlight w:val="cyan"/>
        </w:rPr>
        <w:t>harmful</w:t>
      </w:r>
      <w:r w:rsidRPr="00DD1271">
        <w:rPr>
          <w:rStyle w:val="StyleUnderline"/>
        </w:rPr>
        <w:t xml:space="preserve">. </w:t>
      </w:r>
    </w:p>
    <w:p w14:paraId="2525E99E" w14:textId="77777777" w:rsidR="004204DA" w:rsidRPr="00DD1271" w:rsidRDefault="004204DA" w:rsidP="004204DA">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3A80110A" w14:textId="77777777" w:rsidR="004204DA" w:rsidRPr="00DD1271" w:rsidRDefault="004204DA" w:rsidP="004204DA">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misappropriator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5E1A80C7" w14:textId="77777777" w:rsidR="004204DA" w:rsidRPr="00DD1271" w:rsidRDefault="004204DA" w:rsidP="004204DA">
      <w:pPr>
        <w:rPr>
          <w:sz w:val="16"/>
        </w:rPr>
      </w:pPr>
      <w:r w:rsidRPr="00DD1271">
        <w:rPr>
          <w:sz w:val="16"/>
        </w:rPr>
        <w:t xml:space="preserve">Overall, </w:t>
      </w:r>
      <w:r w:rsidRPr="00DD1271">
        <w:rPr>
          <w:rStyle w:val="StyleUnderline"/>
        </w:rPr>
        <w:t xml:space="preserve">in a situation where trade secret misappropriation caused damages </w:t>
      </w:r>
      <w:r w:rsidRPr="00612216">
        <w:rPr>
          <w:rStyle w:val="StyleUnderline"/>
        </w:rPr>
        <w:t>in multiple Member States a trade secret holder needs to, based on the mosaic theory, analyze all potential jurisdictions without necessarily being familiar with said jurisdictions. Moreover, it is possible that the applicable law provides</w:t>
      </w:r>
      <w:r w:rsidRPr="00DD1271">
        <w:rPr>
          <w:rStyle w:val="StyleUnderline"/>
        </w:rPr>
        <w:t xml:space="preserve"> </w:t>
      </w:r>
      <w:r w:rsidRPr="00DD1271">
        <w:rPr>
          <w:rStyle w:val="StyleUnderline"/>
        </w:rPr>
        <w:lastRenderedPageBreak/>
        <w:t xml:space="preserve">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39CB2B75" w14:textId="77777777" w:rsidR="004204DA" w:rsidRPr="00DD1271" w:rsidRDefault="004204DA" w:rsidP="004204DA">
      <w:pPr>
        <w:rPr>
          <w:sz w:val="16"/>
        </w:rPr>
      </w:pPr>
      <w:r w:rsidRPr="00DD1271">
        <w:rPr>
          <w:sz w:val="16"/>
        </w:rPr>
        <w:t>If the misappropriator is solely residing in a third country, the issue of the applicable law will be dealt with on the basis of national law, because it falls outside the scope of the Brussels I Regulation95. Therefore, trade secret holders only have access to judicial protection or can enforce foreign judgments, if domestic law allows it. The conditions for access as well as for recognition and enforcement of third country judgments differ greatly between the Member States.96 In principle, goods produced by the misappropriator in a Member State or third country not providing trade secret protection for the legitimate trade secret holder could be freely sold on the internal market.</w:t>
      </w:r>
    </w:p>
    <w:p w14:paraId="424F0730" w14:textId="77777777" w:rsidR="004204DA" w:rsidRPr="00DD1271" w:rsidRDefault="004204DA" w:rsidP="004204DA">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6CD3948D" w14:textId="77777777" w:rsidR="004204DA" w:rsidRDefault="004204DA" w:rsidP="004204DA">
      <w:pPr>
        <w:spacing w:after="0" w:line="240" w:lineRule="auto"/>
        <w:rPr>
          <w:rFonts w:eastAsia="Times New Roman" w:cs="Times New Roman"/>
          <w:sz w:val="24"/>
          <w:lang w:eastAsia="zh-CN"/>
        </w:rPr>
      </w:pPr>
    </w:p>
    <w:p w14:paraId="0BF6D671" w14:textId="77777777" w:rsidR="004204DA" w:rsidRPr="00F87FBD" w:rsidRDefault="004204DA" w:rsidP="004204DA"/>
    <w:p w14:paraId="178D7236" w14:textId="77777777" w:rsidR="004204DA" w:rsidRPr="00F87FBD" w:rsidRDefault="004204DA" w:rsidP="004204DA">
      <w:pPr>
        <w:pStyle w:val="Heading4"/>
      </w:pPr>
      <w:r>
        <w:rPr>
          <w:u w:val="single"/>
        </w:rPr>
        <w:t>European c</w:t>
      </w:r>
      <w:r w:rsidRPr="00DD1271">
        <w:rPr>
          <w:u w:val="single"/>
        </w:rPr>
        <w:t>onsistency</w:t>
      </w:r>
      <w:r>
        <w:t xml:space="preserve"> in trade secret whistleblowing laws is key</w:t>
      </w:r>
      <w:r w:rsidRPr="00F87FBD">
        <w:t xml:space="preserve"> – </w:t>
      </w:r>
      <w:r>
        <w:t xml:space="preserve">current legal </w:t>
      </w:r>
      <w:r w:rsidRPr="00F87FBD">
        <w:t>vague</w:t>
      </w:r>
      <w:r>
        <w:t xml:space="preserve">ness create </w:t>
      </w:r>
      <w:r w:rsidRPr="00F87FBD">
        <w:t xml:space="preserve">uncertainty </w:t>
      </w:r>
      <w:r>
        <w:t>for whistleblowers and businesses</w:t>
      </w:r>
    </w:p>
    <w:p w14:paraId="28634E32" w14:textId="77777777" w:rsidR="004204DA" w:rsidRPr="00F87FBD" w:rsidRDefault="004204DA" w:rsidP="004204DA">
      <w:pPr>
        <w:rPr>
          <w:i/>
          <w:iCs/>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8-27-21, HKR-AM)</w:t>
      </w:r>
    </w:p>
    <w:p w14:paraId="04BBA012" w14:textId="77777777" w:rsidR="004204DA" w:rsidRPr="00DD1271" w:rsidRDefault="004204DA" w:rsidP="004204DA">
      <w:pPr>
        <w:rPr>
          <w:sz w:val="16"/>
        </w:rPr>
      </w:pPr>
      <w:r w:rsidRPr="00DD1271">
        <w:rPr>
          <w:rStyle w:val="StyleUnderline"/>
        </w:rPr>
        <w:t xml:space="preserve">Art. 5 (b) in conjunction with Recital 20 Trade Secrets Directive embodies the so called whistleblower protection. </w:t>
      </w:r>
      <w:r w:rsidRPr="00DD1271">
        <w:rPr>
          <w:sz w:val="16"/>
        </w:rPr>
        <w:t xml:space="preserve">Alongside the issue of eventual restriction of the fundamental rights of expression and information, </w:t>
      </w:r>
      <w:r w:rsidRPr="00DD1271">
        <w:rPr>
          <w:rStyle w:val="StyleUnderline"/>
        </w:rPr>
        <w:t xml:space="preserve">the potential impact of the Trade Secrets Directive on whistleblower protection engendered criticism during the negotiations. </w:t>
      </w:r>
      <w:r w:rsidRPr="00DD1271">
        <w:rPr>
          <w:sz w:val="16"/>
        </w:rPr>
        <w:t xml:space="preserve">It appears that the final text could calm the debates by clearly determining that, if the acquisition, use or disclosure of a trade secret was carried out for revealing misconduct, wrongdoing or illegal activity, it shall be deemed justified, if its purpose was to protect the general public interest. </w:t>
      </w:r>
    </w:p>
    <w:p w14:paraId="2CF88617" w14:textId="77777777" w:rsidR="004204DA" w:rsidRPr="00DD1271" w:rsidRDefault="004204DA" w:rsidP="004204DA">
      <w:pPr>
        <w:rPr>
          <w:rStyle w:val="StyleUnderline"/>
        </w:rPr>
      </w:pPr>
      <w:r w:rsidRPr="00DD1271">
        <w:rPr>
          <w:sz w:val="16"/>
        </w:rPr>
        <w:t xml:space="preserve">While Recital 20 points out that the misconduct, wrongdoing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w:t>
      </w:r>
      <w:r w:rsidRPr="00612216">
        <w:rPr>
          <w:sz w:val="16"/>
        </w:rPr>
        <w:t xml:space="preserve">exception. </w:t>
      </w:r>
      <w:r w:rsidRPr="00612216">
        <w:rPr>
          <w:rStyle w:val="StyleUnderline"/>
        </w:rPr>
        <w:t>What exactly constitutes “public interest” and whether this issue shall be solved in either EU or national law remains unclear</w:t>
      </w:r>
      <w:r w:rsidRPr="00DD1271">
        <w:rPr>
          <w:rStyle w:val="StyleUnderline"/>
        </w:rPr>
        <w:t xml:space="preserve">. </w:t>
      </w:r>
    </w:p>
    <w:p w14:paraId="553CF8FF" w14:textId="77777777" w:rsidR="004204DA" w:rsidRPr="009B404E" w:rsidRDefault="004204DA" w:rsidP="004204DA">
      <w:pPr>
        <w:rPr>
          <w:rStyle w:val="StyleUnderline"/>
          <w:b/>
          <w:bCs/>
        </w:rPr>
      </w:pPr>
      <w:r w:rsidRPr="00DD1271">
        <w:rPr>
          <w:sz w:val="16"/>
        </w:rPr>
        <w:t xml:space="preserve">Moreover, the </w:t>
      </w:r>
      <w:r w:rsidRPr="00DD1271">
        <w:rPr>
          <w:rStyle w:val="StyleUnderline"/>
        </w:rPr>
        <w:t xml:space="preserve">Trade Secrets Directive does not provide definitions for “misconduct” and “wrongdoing” resulting in </w:t>
      </w:r>
      <w:r w:rsidRPr="009A638D">
        <w:rPr>
          <w:rStyle w:val="StyleUnderline"/>
        </w:rPr>
        <w:t>legal uncertainty for potential whistleblowers having a critical impact on their decision to go public.</w:t>
      </w:r>
      <w:r w:rsidRPr="00DD1271">
        <w:rPr>
          <w:rStyle w:val="StyleUnderline"/>
        </w:rPr>
        <w:t xml:space="preserve"> Compared to the protection from prosecution awarded to journalists </w:t>
      </w:r>
      <w:r w:rsidRPr="009B404E">
        <w:rPr>
          <w:rStyle w:val="StyleUnderline"/>
          <w:b/>
          <w:bCs/>
          <w:highlight w:val="cyan"/>
        </w:rPr>
        <w:t>whistleblower have a lesser standing, because their protection does not arise automatically</w:t>
      </w:r>
      <w:r w:rsidRPr="009B404E">
        <w:rPr>
          <w:rStyle w:val="StyleUnderline"/>
          <w:b/>
          <w:bCs/>
        </w:rPr>
        <w:t xml:space="preserve"> </w:t>
      </w:r>
      <w:r w:rsidRPr="009B404E">
        <w:rPr>
          <w:rStyle w:val="StyleUnderline"/>
          <w:b/>
          <w:bCs/>
          <w:highlight w:val="cyan"/>
        </w:rPr>
        <w:t>and they need to prove that the criteria for protection are fulfilled.</w:t>
      </w:r>
      <w:r w:rsidRPr="009B404E">
        <w:rPr>
          <w:rStyle w:val="StyleUnderline"/>
          <w:b/>
          <w:bCs/>
        </w:rPr>
        <w:t xml:space="preserve"> </w:t>
      </w:r>
    </w:p>
    <w:p w14:paraId="1F2923E8" w14:textId="77777777" w:rsidR="004204DA" w:rsidRPr="00DD1271" w:rsidRDefault="004204DA" w:rsidP="004204DA">
      <w:pPr>
        <w:rPr>
          <w:sz w:val="16"/>
        </w:rPr>
      </w:pPr>
      <w:r w:rsidRPr="00DD1271">
        <w:rPr>
          <w:sz w:val="16"/>
        </w:rPr>
        <w:t xml:space="preserve">Overall, it remains to be seen whether the now adopted provision is sufficient enough to encourage future whistleblower and whether subsequent legislation on European level is necessary to address the issue. </w:t>
      </w:r>
    </w:p>
    <w:p w14:paraId="085349E2" w14:textId="77777777" w:rsidR="004204DA" w:rsidRPr="00DD1271" w:rsidRDefault="004204DA" w:rsidP="004204DA">
      <w:pPr>
        <w:rPr>
          <w:sz w:val="16"/>
        </w:rPr>
      </w:pPr>
      <w:r w:rsidRPr="00DD1271">
        <w:rPr>
          <w:sz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w:t>
      </w:r>
      <w:r w:rsidRPr="00DD1271">
        <w:rPr>
          <w:sz w:val="16"/>
        </w:rPr>
        <w:lastRenderedPageBreak/>
        <w:t xml:space="preserve">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7E462B54" w14:textId="77777777" w:rsidR="004204DA" w:rsidRPr="00DD1271" w:rsidRDefault="004204DA" w:rsidP="004204DA">
      <w:pPr>
        <w:rPr>
          <w:rStyle w:val="StyleUnderline"/>
        </w:rPr>
      </w:pPr>
      <w:r w:rsidRPr="00DD1271">
        <w:rPr>
          <w:rStyle w:val="StyleUnderline"/>
        </w:rPr>
        <w:t>It is evid</w:t>
      </w:r>
      <w:r w:rsidRPr="009A638D">
        <w:rPr>
          <w:rStyle w:val="StyleUnderline"/>
        </w:rPr>
        <w:t xml:space="preserve">ent </w:t>
      </w:r>
      <w:r w:rsidRPr="00612216">
        <w:rPr>
          <w:rStyle w:val="StyleUnderline"/>
        </w:rPr>
        <w:t>that the exceptions are drafted in a very open and broad manner to encompass as many theoretical scenarios as possible. By</w:t>
      </w:r>
      <w:r w:rsidRPr="00DD1271">
        <w:rPr>
          <w:rStyle w:val="StyleUnderline"/>
        </w:rPr>
        <w:t xml:space="preserve"> not only referring to EU Law but also to national law, the Member States and its courts are granted a wide margin of appreciation to determine the scope of the exception potentially </w:t>
      </w:r>
      <w:r w:rsidRPr="009B404E">
        <w:rPr>
          <w:rStyle w:val="StyleUnderline"/>
          <w:highlight w:val="cyan"/>
        </w:rPr>
        <w:t xml:space="preserve">leading to </w:t>
      </w:r>
      <w:r w:rsidRPr="009B404E">
        <w:rPr>
          <w:rStyle w:val="StyleUnderline"/>
          <w:b/>
          <w:bCs/>
          <w:highlight w:val="cyan"/>
        </w:rPr>
        <w:t>discrepancies</w:t>
      </w:r>
      <w:r w:rsidRPr="009B404E">
        <w:rPr>
          <w:rStyle w:val="StyleUnderline"/>
          <w:highlight w:val="cyan"/>
        </w:rPr>
        <w:t xml:space="preserve"> in the Member States’ application</w:t>
      </w:r>
      <w:r w:rsidRPr="00DD1271">
        <w:rPr>
          <w:sz w:val="16"/>
        </w:rPr>
        <w:t xml:space="preserve">. Setting out the exceptions in such a general manner allows the Member States to adopt flexible definitions and concepts to either limit the scope of trade secret protection or to limit the exceptions. </w:t>
      </w:r>
      <w:r w:rsidRPr="009B404E">
        <w:rPr>
          <w:rStyle w:val="StyleUnderline"/>
          <w:b/>
          <w:bCs/>
          <w:highlight w:val="cyan"/>
        </w:rPr>
        <w:t>As long as these questions have not been resolved on European level</w:t>
      </w:r>
      <w:r w:rsidRPr="00DD1271">
        <w:rPr>
          <w:rStyle w:val="StyleUnderline"/>
          <w:b/>
          <w:bCs/>
        </w:rPr>
        <w:t xml:space="preserve"> </w:t>
      </w:r>
      <w:r w:rsidRPr="009B404E">
        <w:rPr>
          <w:rStyle w:val="StyleUnderline"/>
          <w:b/>
          <w:bCs/>
          <w:highlight w:val="cyan"/>
        </w:rPr>
        <w:t>the degree of trade secret protection</w:t>
      </w:r>
      <w:r w:rsidRPr="00DD1271">
        <w:rPr>
          <w:rStyle w:val="StyleUnderline"/>
          <w:b/>
          <w:bCs/>
        </w:rPr>
        <w:t xml:space="preserve"> and of legitimate exceptions </w:t>
      </w:r>
      <w:r w:rsidRPr="009B404E">
        <w:rPr>
          <w:rStyle w:val="StyleUnderline"/>
          <w:b/>
          <w:bCs/>
          <w:highlight w:val="cyan"/>
        </w:rPr>
        <w:t>will</w:t>
      </w:r>
      <w:r w:rsidRPr="00DD1271">
        <w:rPr>
          <w:rStyle w:val="StyleUnderline"/>
          <w:b/>
          <w:bCs/>
        </w:rPr>
        <w:t xml:space="preserve"> certainly </w:t>
      </w:r>
      <w:r w:rsidRPr="009B404E">
        <w:rPr>
          <w:rStyle w:val="StyleUnderline"/>
          <w:b/>
          <w:bCs/>
          <w:highlight w:val="cyan"/>
        </w:rPr>
        <w:t>vary in the EU</w:t>
      </w:r>
      <w:r w:rsidRPr="00DD1271">
        <w:rPr>
          <w:rStyle w:val="StyleUnderline"/>
          <w:b/>
          <w:bCs/>
        </w:rPr>
        <w:t>,</w:t>
      </w:r>
      <w:r w:rsidRPr="00DD1271">
        <w:rPr>
          <w:rStyle w:val="StyleUnderline"/>
        </w:rPr>
        <w:t xml:space="preserve"> which is consequently </w:t>
      </w:r>
      <w:r w:rsidRPr="009B404E">
        <w:rPr>
          <w:rStyle w:val="StyleUnderline"/>
        </w:rPr>
        <w:t>detrimental</w:t>
      </w:r>
      <w:r w:rsidRPr="00DD1271">
        <w:rPr>
          <w:rStyle w:val="StyleUnderline"/>
        </w:rPr>
        <w:t xml:space="preserve"> to the approximation of national laws and </w:t>
      </w:r>
      <w:r w:rsidRPr="009A638D">
        <w:rPr>
          <w:rStyle w:val="StyleUnderline"/>
        </w:rPr>
        <w:t>to the aims targeted by the Trade Secrets Directive.</w:t>
      </w:r>
      <w:r w:rsidRPr="00DD1271">
        <w:rPr>
          <w:rStyle w:val="StyleUnderline"/>
        </w:rPr>
        <w:t xml:space="preserve"> </w:t>
      </w:r>
    </w:p>
    <w:p w14:paraId="64F9399D" w14:textId="77777777" w:rsidR="004204DA" w:rsidRPr="003C05B6" w:rsidRDefault="004204DA" w:rsidP="004204DA">
      <w:pPr>
        <w:spacing w:after="0" w:line="240" w:lineRule="auto"/>
        <w:rPr>
          <w:rFonts w:eastAsia="Times New Roman" w:cs="Times New Roman"/>
          <w:sz w:val="24"/>
          <w:lang w:eastAsia="zh-CN"/>
        </w:rPr>
      </w:pPr>
    </w:p>
    <w:p w14:paraId="48241EDE" w14:textId="77777777" w:rsidR="004204DA" w:rsidRPr="003C05B6" w:rsidRDefault="004204DA" w:rsidP="004204DA">
      <w:pPr>
        <w:spacing w:after="0" w:line="240" w:lineRule="auto"/>
        <w:rPr>
          <w:rFonts w:eastAsia="Times New Roman" w:cs="Times New Roman"/>
          <w:sz w:val="24"/>
          <w:lang w:eastAsia="zh-CN"/>
        </w:rPr>
      </w:pPr>
    </w:p>
    <w:p w14:paraId="2CC0F487" w14:textId="77777777" w:rsidR="004204DA" w:rsidRPr="00F87FBD" w:rsidRDefault="004204DA" w:rsidP="004204DA">
      <w:pPr>
        <w:pStyle w:val="Heading4"/>
      </w:pPr>
      <w:r>
        <w:t>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0171BCA2" w14:textId="77777777" w:rsidR="004204DA" w:rsidRPr="00F87FBD" w:rsidRDefault="004204DA" w:rsidP="004204DA">
      <w:pPr>
        <w:rPr>
          <w:i/>
          <w:iCs/>
          <w:lang w:eastAsia="zh-CN"/>
        </w:rPr>
      </w:pP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17" w:history="1">
        <w:r w:rsidRPr="00F87FBD">
          <w:rPr>
            <w:rStyle w:val="Hyperlink"/>
          </w:rPr>
          <w:t>https://papers.ssrn.com/sol3/papers.cfm?abstract_id=2839693</w:t>
        </w:r>
      </w:hyperlink>
      <w:r w:rsidRPr="00F87FBD">
        <w:t>, accessed 9-8-21, HKR-AM)</w:t>
      </w:r>
    </w:p>
    <w:p w14:paraId="035E4150" w14:textId="77777777" w:rsidR="004204DA" w:rsidRPr="00994EB5" w:rsidRDefault="004204DA" w:rsidP="004204DA">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w:t>
      </w:r>
      <w:r w:rsidRPr="009A638D">
        <w:rPr>
          <w:sz w:val="16"/>
        </w:rPr>
        <w:t xml:space="preserve">regimes. </w:t>
      </w:r>
      <w:r w:rsidRPr="009A638D">
        <w:rPr>
          <w:rStyle w:val="StyleUnderline"/>
        </w:rPr>
        <w:t xml:space="preserve">By allowing Member States to go beyond what the Trade Secrets Directive requires the level of </w:t>
      </w:r>
      <w:r w:rsidRPr="00831A2F">
        <w:rPr>
          <w:rStyle w:val="StyleUnderline"/>
          <w:highlight w:val="cyan"/>
        </w:rPr>
        <w:t>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Directive, but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51FC3EDA" w14:textId="77777777" w:rsidR="004204DA" w:rsidRPr="00994EB5" w:rsidRDefault="004204DA" w:rsidP="004204DA">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e.g.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e.g. with respect to criminal sanctions. </w:t>
      </w:r>
    </w:p>
    <w:p w14:paraId="55041DA6" w14:textId="77777777" w:rsidR="004204DA" w:rsidRPr="00994EB5" w:rsidRDefault="004204DA" w:rsidP="004204DA">
      <w:pPr>
        <w:rPr>
          <w:sz w:val="16"/>
        </w:rPr>
      </w:pPr>
      <w:r w:rsidRPr="00994EB5">
        <w:rPr>
          <w:rStyle w:val="StyleUnderline"/>
        </w:rPr>
        <w:t>The main risk involv</w:t>
      </w:r>
      <w:r w:rsidRPr="009A638D">
        <w:rPr>
          <w:rStyle w:val="StyleUnderline"/>
        </w:rPr>
        <w:t xml:space="preserve">ed </w:t>
      </w:r>
      <w:r w:rsidRPr="00612216">
        <w:rPr>
          <w:rStyle w:val="StyleUnderline"/>
        </w:rPr>
        <w:t>wit</w:t>
      </w:r>
      <w:r w:rsidRPr="009A638D">
        <w:rPr>
          <w:rStyle w:val="StyleUnderline"/>
        </w:rPr>
        <w:t>h</w:t>
      </w:r>
      <w:r w:rsidRPr="00994EB5">
        <w:rPr>
          <w:rStyle w:val="StyleUnderline"/>
        </w:rPr>
        <w:t xml:space="preserve"> </w:t>
      </w:r>
      <w:r w:rsidRPr="00831A2F">
        <w:rPr>
          <w:rStyle w:val="StyleUnderline"/>
          <w:highlight w:val="cyan"/>
        </w:rPr>
        <w:t xml:space="preserve">harmonizing trade secret protection </w:t>
      </w:r>
      <w:r w:rsidRPr="00612216">
        <w:rPr>
          <w:rStyle w:val="StyleUnderline"/>
        </w:rPr>
        <w:t>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w:t>
      </w:r>
      <w:r w:rsidRPr="00612216">
        <w:rPr>
          <w:rStyle w:val="StyleUnderline"/>
        </w:rPr>
        <w:t xml:space="preserve">eventually be comparable to the post-TRIPS implementation phase - namely that the laws of the Member States have de facto been approximated, but not sufficiently enough to </w:t>
      </w:r>
      <w:r w:rsidRPr="00831A2F">
        <w:rPr>
          <w:rStyle w:val="StyleUnderline"/>
          <w:highlight w:val="cyan"/>
        </w:rPr>
        <w:t>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19F24BD7" w14:textId="77777777" w:rsidR="004204DA" w:rsidRPr="00F87FBD" w:rsidRDefault="004204DA" w:rsidP="004204DA">
      <w:pPr>
        <w:rPr>
          <w:sz w:val="24"/>
        </w:rPr>
      </w:pPr>
    </w:p>
    <w:p w14:paraId="7F54251C" w14:textId="77777777" w:rsidR="004204DA" w:rsidRPr="00F87FBD" w:rsidRDefault="004204DA" w:rsidP="004204DA"/>
    <w:p w14:paraId="5A20913E" w14:textId="77777777" w:rsidR="004204DA" w:rsidRPr="00F87FBD" w:rsidRDefault="004204DA" w:rsidP="004204DA"/>
    <w:p w14:paraId="2E70CAEC" w14:textId="77777777" w:rsidR="004204DA" w:rsidRPr="00F87FBD" w:rsidRDefault="004204DA" w:rsidP="004204DA">
      <w:pPr>
        <w:pStyle w:val="Heading4"/>
      </w:pPr>
      <w:r w:rsidRPr="00F87FBD">
        <w:t>Independently, whistleblowing protections are key to pre</w:t>
      </w:r>
      <w:r>
        <w:t xml:space="preserve">serving market dynamics </w:t>
      </w:r>
      <w:r w:rsidRPr="00F87FBD">
        <w:t xml:space="preserve">and </w:t>
      </w:r>
      <w:r>
        <w:t>increasing investment.</w:t>
      </w:r>
    </w:p>
    <w:p w14:paraId="38257994" w14:textId="77777777" w:rsidR="004204DA" w:rsidRPr="00F87FBD" w:rsidRDefault="004204DA" w:rsidP="004204DA">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0B6054D" w14:textId="77777777" w:rsidR="004204DA" w:rsidRPr="00994EB5" w:rsidRDefault="004204DA" w:rsidP="004204DA">
      <w:pPr>
        <w:rPr>
          <w:sz w:val="16"/>
        </w:rPr>
      </w:pPr>
      <w:r w:rsidRPr="00994EB5">
        <w:rPr>
          <w:rStyle w:val="StyleUnderline"/>
        </w:rPr>
        <w:t>Whistleblowing is a compound and complex instrument bringing together elements of accountability, freedom of expression and labour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31F608FB" w14:textId="77777777" w:rsidR="004204DA" w:rsidRPr="00994EB5" w:rsidRDefault="004204DA" w:rsidP="004204DA">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612216">
        <w:rPr>
          <w:rStyle w:val="StyleUnderline"/>
        </w:rPr>
        <w:t>Market abuse could be avoided in light of the fact that whistleblowers may bring new information to the attention of the competent authorities for possible insider dealing and market manipulation</w:t>
      </w:r>
      <w:r w:rsidRPr="00612216">
        <w:rPr>
          <w:sz w:val="16"/>
        </w:rPr>
        <w:t>.[25] In ad</w:t>
      </w:r>
      <w:r w:rsidRPr="00994EB5">
        <w:rPr>
          <w:sz w:val="16"/>
        </w:rPr>
        <w:t>dition</w:t>
      </w:r>
      <w:r w:rsidRPr="00994EB5">
        <w:rPr>
          <w:rStyle w:val="StyleUnderline"/>
        </w:rPr>
        <w:t xml:space="preserve">, </w:t>
      </w:r>
      <w:r w:rsidRPr="00831A2F">
        <w:rPr>
          <w:rStyle w:val="StyleUnderline"/>
          <w:highlight w:val="cyan"/>
        </w:rPr>
        <w:t xml:space="preserve">whistleblower protection is crucial </w:t>
      </w:r>
      <w:r w:rsidRPr="002B1E4B">
        <w:rPr>
          <w:rStyle w:val="StyleUnderline"/>
        </w:rPr>
        <w:t>for anti-corrupt</w:t>
      </w:r>
      <w:r w:rsidRPr="00157604">
        <w:rPr>
          <w:rStyle w:val="StyleUnderline"/>
        </w:rPr>
        <w:t>ion and ensuring a market as equal playing field. Significant</w:t>
      </w:r>
      <w:r w:rsidRPr="00994EB5">
        <w:rPr>
          <w:rStyle w:val="StyleUnderline"/>
        </w:rPr>
        <w:t xml:space="preserve"> </w:t>
      </w:r>
      <w:r w:rsidRPr="00831A2F">
        <w:rPr>
          <w:rStyle w:val="StyleUnderline"/>
          <w:highlight w:val="cyan"/>
        </w:rPr>
        <w:t xml:space="preserve">variation </w:t>
      </w:r>
      <w:r w:rsidRPr="00612216">
        <w:rPr>
          <w:rStyle w:val="StyleUnderline"/>
        </w:rPr>
        <w:t>between the ways in which different Member States provide</w:t>
      </w:r>
      <w:r w:rsidRPr="00994EB5">
        <w:rPr>
          <w:rStyle w:val="StyleUnderline"/>
        </w:rPr>
        <w:t xml:space="preserv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612216">
        <w:rPr>
          <w:rStyle w:val="StyleUnderline"/>
        </w:rPr>
        <w:t xml:space="preserve">lead to </w:t>
      </w:r>
      <w:r w:rsidRPr="00831A2F">
        <w:rPr>
          <w:rStyle w:val="StyleUnderline"/>
          <w:highlight w:val="cyan"/>
        </w:rPr>
        <w:t xml:space="preserve">obstacles to the functioning of the </w:t>
      </w:r>
      <w:r w:rsidRPr="00612216">
        <w:rPr>
          <w:rStyle w:val="StyleUnderline"/>
        </w:rPr>
        <w:t xml:space="preserve">internal </w:t>
      </w:r>
      <w:r w:rsidRPr="00831A2F">
        <w:rPr>
          <w:rStyle w:val="StyleUnderline"/>
          <w:highlight w:val="cyan"/>
        </w:rPr>
        <w:t>market</w:t>
      </w:r>
      <w:r w:rsidRPr="00994EB5">
        <w:rPr>
          <w:rStyle w:val="StyleUnderline"/>
        </w:rPr>
        <w:t xml:space="preserve"> </w:t>
      </w:r>
      <w:r w:rsidRPr="00157604">
        <w:rPr>
          <w:rStyle w:val="StyleUnderline"/>
        </w:rPr>
        <w:t>while putting at stake the principle of equality.</w:t>
      </w:r>
      <w:r w:rsidRPr="00157604">
        <w:rPr>
          <w:sz w:val="16"/>
        </w:rPr>
        <w:t xml:space="preserve"> </w:t>
      </w:r>
      <w:r w:rsidRPr="00157604">
        <w:rPr>
          <w:rStyle w:val="StyleUnderline"/>
        </w:rPr>
        <w:t>Such relevant aspects about whistleblower protection for the internal market</w:t>
      </w:r>
      <w:r w:rsidRPr="009A638D">
        <w:rPr>
          <w:rStyle w:val="StyleUnderline"/>
        </w:rPr>
        <w:t xml:space="preserve"> are most</w:t>
      </w:r>
      <w:r w:rsidRPr="00994EB5">
        <w:rPr>
          <w:rStyle w:val="StyleUnderline"/>
        </w:rPr>
        <w:t xml:space="preserve">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46C34CE4" w14:textId="77777777" w:rsidR="004204DA" w:rsidRPr="00994EB5" w:rsidRDefault="004204DA" w:rsidP="004204DA">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t>
      </w:r>
      <w:r w:rsidRPr="002B1E4B">
        <w:rPr>
          <w:sz w:val="16"/>
        </w:rPr>
        <w:t xml:space="preserve">whistleblowers. A </w:t>
      </w:r>
      <w:r w:rsidRPr="002B1E4B">
        <w:rPr>
          <w:rStyle w:val="StyleUnderline"/>
        </w:rPr>
        <w:t xml:space="preserve">separate legal act on </w:t>
      </w:r>
      <w:r w:rsidRPr="00831A2F">
        <w:rPr>
          <w:rStyle w:val="StyleUnderline"/>
          <w:highlight w:val="cyan"/>
        </w:rPr>
        <w:t>whistleblower protection</w:t>
      </w:r>
      <w:r w:rsidRPr="00994EB5">
        <w:rPr>
          <w:rStyle w:val="StyleUnderline"/>
        </w:rPr>
        <w:t xml:space="preserve"> could ensure a working environment that does not discourage individuals from exposing (suspected) wrongdoing, corruption, misconduct, fraud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4D699A26" w14:textId="77777777" w:rsidR="004204DA" w:rsidRPr="00F87FBD" w:rsidRDefault="004204DA" w:rsidP="004204DA"/>
    <w:p w14:paraId="674B7D0B" w14:textId="77777777" w:rsidR="004204DA" w:rsidRPr="00F87FBD" w:rsidRDefault="004204DA" w:rsidP="004204DA"/>
    <w:p w14:paraId="5608F5A6" w14:textId="77777777" w:rsidR="004204DA" w:rsidRPr="00F87FBD" w:rsidRDefault="004204DA" w:rsidP="004204DA"/>
    <w:p w14:paraId="30C4B54D" w14:textId="77777777" w:rsidR="004204DA" w:rsidRDefault="004204DA" w:rsidP="004204DA"/>
    <w:p w14:paraId="056C1634" w14:textId="77777777" w:rsidR="004204DA" w:rsidRPr="00ED04EF" w:rsidRDefault="004204DA" w:rsidP="004204DA">
      <w:pPr>
        <w:pStyle w:val="Heading4"/>
      </w:pPr>
      <w:r>
        <w:t>European economic decline</w:t>
      </w:r>
      <w:r w:rsidRPr="00ED04EF">
        <w:t xml:space="preserve"> causes multiple scenarios for global war</w:t>
      </w:r>
    </w:p>
    <w:p w14:paraId="1E9C8A75" w14:textId="77777777" w:rsidR="004204DA" w:rsidRPr="00ED04EF" w:rsidRDefault="004204DA" w:rsidP="004204DA">
      <w:r w:rsidRPr="00ED04EF">
        <w:rPr>
          <w:rStyle w:val="Style13ptBold"/>
          <w:szCs w:val="26"/>
        </w:rPr>
        <w:t>Wright 12</w:t>
      </w:r>
      <w:r w:rsidRPr="00ED04EF">
        <w:t xml:space="preserve"> [Thomas Wright, fellow with the Managing Global Order at the Brookings Institution. What if Europe Fails? 2012. </w:t>
      </w:r>
      <w:hyperlink r:id="rId18" w:history="1">
        <w:r w:rsidRPr="00ED04EF">
          <w:rPr>
            <w:rStyle w:val="Hyperlink"/>
          </w:rPr>
          <w:t>http://csis.org/files/publication/twq12SummerWright.pdf</w:t>
        </w:r>
      </w:hyperlink>
      <w:r w:rsidRPr="00ED04EF">
        <w:t>]</w:t>
      </w:r>
    </w:p>
    <w:p w14:paraId="76785B81" w14:textId="77777777" w:rsidR="004204DA" w:rsidRPr="00ED04EF" w:rsidRDefault="004204DA" w:rsidP="004204DA">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025B5C21" w14:textId="77777777" w:rsidR="004204DA" w:rsidRPr="00ED04EF" w:rsidRDefault="004204DA" w:rsidP="004204DA">
      <w:pPr>
        <w:rPr>
          <w:sz w:val="14"/>
        </w:rPr>
      </w:pPr>
      <w:r w:rsidRPr="00ED04EF">
        <w:rPr>
          <w:sz w:val="14"/>
        </w:rPr>
        <w:t xml:space="preserve"> </w:t>
      </w:r>
      <w:r w:rsidRPr="009A638D">
        <w:rPr>
          <w:sz w:val="14"/>
        </w:rPr>
        <w:t>Would</w:t>
      </w:r>
      <w:r w:rsidRPr="00ED04EF">
        <w:rPr>
          <w:sz w:val="14"/>
        </w:rPr>
        <w:t xml:space="preserve"> the failure of the Euro really mean the beginning of the end of democracy i</w:t>
      </w:r>
      <w:r w:rsidRPr="009A638D">
        <w:rPr>
          <w:sz w:val="14"/>
        </w:rPr>
        <w:t>n Europe?</w:t>
      </w:r>
      <w:r w:rsidRPr="00ED04EF">
        <w:rPr>
          <w:sz w:val="14"/>
        </w:rPr>
        <w:t xml:space="preserv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05E9FFA3" w14:textId="77777777" w:rsidR="004204DA" w:rsidRPr="00ED04EF" w:rsidRDefault="004204DA" w:rsidP="004204DA">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7D00B2AE" w14:textId="77777777" w:rsidR="004204DA" w:rsidRPr="00ED04EF" w:rsidRDefault="004204DA" w:rsidP="004204DA">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1ED3C353" w14:textId="77777777" w:rsidR="004204DA" w:rsidRPr="00ED04EF" w:rsidRDefault="004204DA" w:rsidP="004204DA">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3CF9171A" w14:textId="77777777" w:rsidR="004204DA" w:rsidRPr="00ED04EF" w:rsidRDefault="004204DA" w:rsidP="004204DA">
      <w:pPr>
        <w:rPr>
          <w:sz w:val="14"/>
        </w:rPr>
      </w:pPr>
      <w:r w:rsidRPr="00ED04EF">
        <w:rPr>
          <w:sz w:val="14"/>
        </w:rPr>
        <w:t xml:space="preserve">Fourth, </w:t>
      </w:r>
      <w:r w:rsidRPr="00ED04EF">
        <w:rPr>
          <w:rStyle w:val="StyleUnderline"/>
        </w:rPr>
        <w:t xml:space="preserve">economic downturn as a result of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r w:rsidRPr="00ED04EF">
        <w:rPr>
          <w:rStyle w:val="Emphasis"/>
        </w:rPr>
        <w:t>China</w:t>
      </w:r>
      <w:r w:rsidRPr="00ED04EF">
        <w:rPr>
          <w:sz w:val="14"/>
        </w:rPr>
        <w:t>.</w:t>
      </w:r>
      <w:r w:rsidRPr="00ED04EF">
        <w:rPr>
          <w:sz w:val="12"/>
        </w:rPr>
        <w:t>¶</w:t>
      </w:r>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3AF81304" w14:textId="77777777" w:rsidR="004204DA" w:rsidRPr="00ED04EF" w:rsidRDefault="004204DA" w:rsidP="004204DA">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Eurocrisis is perceived as beyond </w:t>
      </w:r>
      <w:r w:rsidRPr="002B1E4B">
        <w:rPr>
          <w:sz w:val="14"/>
        </w:rPr>
        <w:t xml:space="preserve">reach, </w:t>
      </w:r>
      <w:r w:rsidRPr="002B1E4B">
        <w:rPr>
          <w:rStyle w:val="StyleUnderline"/>
        </w:rPr>
        <w:t xml:space="preserve">leaders of the major powers will </w:t>
      </w:r>
      <w:r w:rsidRPr="002B1E4B">
        <w:rPr>
          <w:rStyle w:val="Emphasis"/>
        </w:rPr>
        <w:t>shift</w:t>
      </w:r>
      <w:r w:rsidRPr="002B1E4B">
        <w:rPr>
          <w:rStyle w:val="StyleUnderline"/>
        </w:rPr>
        <w:t xml:space="preserve"> their </w:t>
      </w:r>
      <w:r w:rsidRPr="002B1E4B">
        <w:rPr>
          <w:rStyle w:val="Emphasis"/>
        </w:rPr>
        <w:t>priorities</w:t>
      </w:r>
      <w:r w:rsidRPr="002B1E4B">
        <w:rPr>
          <w:rStyle w:val="StyleUnderline"/>
        </w:rPr>
        <w:t xml:space="preserve"> to managing failure in order to contain its effects</w:t>
      </w:r>
      <w:r w:rsidRPr="002B1E4B">
        <w:rPr>
          <w:sz w:val="14"/>
        </w:rPr>
        <w:t xml:space="preserve">. </w:t>
      </w:r>
      <w:r w:rsidRPr="002B1E4B">
        <w:rPr>
          <w:rStyle w:val="StyleUnderline"/>
        </w:rPr>
        <w:t xml:space="preserve">This will be </w:t>
      </w:r>
      <w:r w:rsidRPr="002B1E4B">
        <w:rPr>
          <w:rStyle w:val="Emphasis"/>
        </w:rPr>
        <w:t>strenuously resisted</w:t>
      </w:r>
      <w:r w:rsidRPr="002B1E4B">
        <w:rPr>
          <w:rStyle w:val="StyleUnderline"/>
        </w:rPr>
        <w:t xml:space="preserve"> on the</w:t>
      </w:r>
      <w:r w:rsidRPr="00ED04EF">
        <w:rPr>
          <w:rStyle w:val="StyleUnderline"/>
        </w:rPr>
        <w:t xml:space="preserv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9FE60BC" w14:textId="77777777" w:rsidR="004204DA" w:rsidRPr="00ED04EF" w:rsidRDefault="004204DA" w:rsidP="004204DA">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surviveunder conditions of low growth, high unemployment, and social unrestnot because the member states continue to believe in the project but because they cannot figure out how to extract themselves at an acceptable price. The second is a failure that leads to the disorderly collapse of the Euro and/or the European Union. There is, of course, a third scenariosuccess. I deliberately avoid this scenario in order to comprehensively explore the consequences of failure. However, success is also far from assured for several reasonsthe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Eurocrisis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states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affairsone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failurebare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w:t>
      </w:r>
      <w:r w:rsidRPr="00ED04EF">
        <w:rPr>
          <w:sz w:val="4"/>
        </w:rPr>
        <w:lastRenderedPageBreak/>
        <w:t>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bankruptcies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Buiter wrote that disorderly defaults and eurozone exits by the five periphery statesGreece, Ireland, Portugal, Spain, and Italywould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Eichengreen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decade.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ordercontinued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The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core and periphery. In a recent paper, Jacopo Ponticelli and Hans-Joachim Voth conducted cross-country research for the period 1919 to the present day and found that austerity has tended to go hand-in-hand with politically-motivated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Orban’s efforts to consolidate his party’s hold on power. Orban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concernthe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Eurocrisis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economies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en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Eurocrisis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interests, but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Parliamentthe so-called ‘‘community method’’and argued in favor of the ‘‘Union method’’or what former German foreign minister Joschka Fischer has called the ‘‘national primacy’’ approachwhere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Guerot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Gu¨nther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ED1F5CD" w14:textId="77777777" w:rsidR="004204DA" w:rsidRPr="00ED04EF" w:rsidRDefault="004204DA" w:rsidP="004204DA">
      <w:pPr>
        <w:rPr>
          <w:sz w:val="14"/>
        </w:rPr>
      </w:pPr>
      <w:r w:rsidRPr="00ED04EF">
        <w:rPr>
          <w:sz w:val="14"/>
        </w:rPr>
        <w:t>China and the Middle East are Particularly Vulnerable</w:t>
      </w:r>
    </w:p>
    <w:p w14:paraId="27CF635C" w14:textId="77777777" w:rsidR="004204DA" w:rsidRPr="00ED04EF" w:rsidRDefault="004204DA" w:rsidP="004204DA">
      <w:pPr>
        <w:rPr>
          <w:rStyle w:val="StyleUnderline"/>
        </w:rPr>
      </w:pPr>
      <w:r w:rsidRPr="00ED04EF">
        <w:rPr>
          <w:rStyle w:val="StyleUnderline"/>
        </w:rPr>
        <w:t>In a disorderly collapse</w:t>
      </w:r>
      <w:r w:rsidRPr="00ED04EF">
        <w:rPr>
          <w:sz w:val="14"/>
        </w:rPr>
        <w:t xml:space="preserve">, a key question is how the rest of the world </w:t>
      </w:r>
      <w:r w:rsidRPr="002B1E4B">
        <w:rPr>
          <w:sz w:val="14"/>
        </w:rPr>
        <w:t xml:space="preserve">will cope with a global depression. </w:t>
      </w:r>
      <w:r w:rsidRPr="002B1E4B">
        <w:rPr>
          <w:rStyle w:val="StyleUnderline"/>
        </w:rPr>
        <w:t xml:space="preserve">Earlier, I argued that Europe was </w:t>
      </w:r>
      <w:r w:rsidRPr="002B1E4B">
        <w:rPr>
          <w:rStyle w:val="Emphasis"/>
        </w:rPr>
        <w:t>not destined</w:t>
      </w:r>
      <w:r w:rsidRPr="002B1E4B">
        <w:rPr>
          <w:rStyle w:val="StyleUnderline"/>
        </w:rPr>
        <w:t xml:space="preserve"> for a return to the </w:t>
      </w:r>
      <w:r w:rsidRPr="002B1E4B">
        <w:rPr>
          <w:rStyle w:val="Emphasis"/>
        </w:rPr>
        <w:t>1930s</w:t>
      </w:r>
      <w:r w:rsidRPr="002B1E4B">
        <w:rPr>
          <w:rStyle w:val="StyleUnderline"/>
        </w:rPr>
        <w:t xml:space="preserve"> because it enjoys</w:t>
      </w:r>
      <w:r w:rsidRPr="00ED04EF">
        <w:rPr>
          <w:rStyle w:val="StyleUnderline"/>
        </w:rPr>
        <w:t xml:space="preserve"> a more robust </w:t>
      </w:r>
      <w:r w:rsidRPr="002B1E4B">
        <w:rPr>
          <w:rStyle w:val="StyleUnderline"/>
        </w:rPr>
        <w:t xml:space="preserve">geopolitical condition. But what is true of Western Europe is </w:t>
      </w:r>
      <w:r w:rsidRPr="002B1E4B">
        <w:rPr>
          <w:rStyle w:val="Emphasis"/>
        </w:rPr>
        <w:t>not</w:t>
      </w:r>
      <w:r w:rsidRPr="002B1E4B">
        <w:rPr>
          <w:rStyle w:val="StyleUnderline"/>
        </w:rPr>
        <w:t xml:space="preserve"> necessarily </w:t>
      </w:r>
      <w:r w:rsidRPr="002B1E4B">
        <w:rPr>
          <w:rStyle w:val="Emphasis"/>
        </w:rPr>
        <w:t>true</w:t>
      </w:r>
      <w:r w:rsidRPr="002B1E4B">
        <w:rPr>
          <w:rStyle w:val="StyleUnderline"/>
        </w:rPr>
        <w:t xml:space="preserve"> of the </w:t>
      </w:r>
      <w:r w:rsidRPr="002B1E4B">
        <w:rPr>
          <w:rStyle w:val="Emphasis"/>
        </w:rPr>
        <w:t>rest of the world</w:t>
      </w:r>
      <w:r w:rsidRPr="002B1E4B">
        <w:rPr>
          <w:sz w:val="14"/>
        </w:rPr>
        <w:t xml:space="preserve">. </w:t>
      </w:r>
      <w:r w:rsidRPr="002B1E4B">
        <w:rPr>
          <w:rStyle w:val="StyleUnderline"/>
        </w:rPr>
        <w:t>Just as</w:t>
      </w:r>
      <w:r w:rsidRPr="00ED04EF">
        <w:rPr>
          <w:rStyle w:val="StyleUnderline"/>
        </w:rPr>
        <w:t xml:space="preserve">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5A238880" w14:textId="77777777" w:rsidR="004204DA" w:rsidRPr="00ED04EF" w:rsidRDefault="004204DA" w:rsidP="004204DA">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20388CAA" w14:textId="77777777" w:rsidR="004204DA" w:rsidRPr="00ED04EF" w:rsidRDefault="004204DA" w:rsidP="004204DA">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w:t>
      </w:r>
      <w:r w:rsidRPr="002B1E4B">
        <w:rPr>
          <w:rStyle w:val="StyleUnderline"/>
        </w:rPr>
        <w:t>Europe</w:t>
      </w:r>
      <w:r w:rsidRPr="002B1E4B">
        <w:rPr>
          <w:sz w:val="14"/>
        </w:rPr>
        <w:t xml:space="preserve">. </w:t>
      </w:r>
      <w:r w:rsidRPr="002B1E4B">
        <w:rPr>
          <w:rStyle w:val="StyleUnderline"/>
        </w:rPr>
        <w:t xml:space="preserve">Rising nationalisms would be </w:t>
      </w:r>
      <w:r w:rsidRPr="000927BC">
        <w:rPr>
          <w:rStyle w:val="StyleUnderline"/>
          <w:highlight w:val="cyan"/>
        </w:rPr>
        <w:t>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heightening anxiet</w:t>
      </w:r>
      <w:r w:rsidRPr="002B1E4B">
        <w:rPr>
          <w:sz w:val="14"/>
        </w:rPr>
        <w:t xml:space="preserve">y </w:t>
      </w:r>
      <w:r w:rsidRPr="002B1E4B">
        <w:rPr>
          <w:rStyle w:val="StyleUnderline"/>
        </w:rPr>
        <w:t>and</w:t>
      </w:r>
      <w:r w:rsidRPr="00ED04EF">
        <w:rPr>
          <w:rStyle w:val="StyleUnderline"/>
        </w:rPr>
        <w:t xml:space="preserve">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34791A65" w14:textId="77777777" w:rsidR="004204DA" w:rsidRPr="00ED04EF" w:rsidRDefault="004204DA" w:rsidP="004204DA">
      <w:pPr>
        <w:rPr>
          <w:sz w:val="14"/>
        </w:rPr>
      </w:pPr>
      <w:r w:rsidRPr="00ED04EF">
        <w:rPr>
          <w:sz w:val="14"/>
        </w:rPr>
        <w:t>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economiesled by Chinamight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24F656DB" w14:textId="77777777" w:rsidR="004204DA" w:rsidRPr="00ED04EF" w:rsidRDefault="004204DA" w:rsidP="004204DA">
      <w:pPr>
        <w:rPr>
          <w:sz w:val="14"/>
        </w:rPr>
      </w:pPr>
      <w:r w:rsidRPr="00ED04EF">
        <w:rPr>
          <w:sz w:val="14"/>
        </w:rPr>
        <w:t>The Western Order Would Be Badly Damaged</w:t>
      </w:r>
    </w:p>
    <w:p w14:paraId="196ED1F3" w14:textId="77777777" w:rsidR="004204DA" w:rsidRPr="00157604" w:rsidRDefault="004204DA" w:rsidP="004204DA">
      <w:pPr>
        <w:rPr>
          <w:sz w:val="14"/>
        </w:rPr>
      </w:pPr>
      <w:r w:rsidRPr="00ED04EF">
        <w:rPr>
          <w:sz w:val="14"/>
        </w:rPr>
        <w:t xml:space="preserve">Western Europe has been an integral part of the U.S.-led international order since its foundation in the years after World War II. NATO’s greatest role was undoubtedly in waging a successful cold war against the Soviet Union while consolidating </w:t>
      </w:r>
      <w:r w:rsidRPr="00157604">
        <w:rPr>
          <w:sz w:val="14"/>
        </w:rPr>
        <w:t>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4B790835" w14:textId="77777777" w:rsidR="004204DA" w:rsidRPr="00ED04EF" w:rsidRDefault="004204DA" w:rsidP="004204DA">
      <w:pPr>
        <w:rPr>
          <w:sz w:val="14"/>
        </w:rPr>
      </w:pPr>
      <w:r w:rsidRPr="00157604">
        <w:rPr>
          <w:rStyle w:val="StyleUnderline"/>
        </w:rPr>
        <w:lastRenderedPageBreak/>
        <w:t>If Europe</w:t>
      </w:r>
      <w:r w:rsidRPr="00ED04EF">
        <w:rPr>
          <w:rStyle w:val="StyleUnderline"/>
        </w:rPr>
        <w:t xml:space="preserve"> </w:t>
      </w:r>
      <w:r w:rsidRPr="00157604">
        <w:rPr>
          <w:rStyle w:val="StyleUnderline"/>
        </w:rPr>
        <w:t xml:space="preserve">fails, the transatlantic pillar of the </w:t>
      </w:r>
      <w:r w:rsidRPr="000927BC">
        <w:rPr>
          <w:rStyle w:val="Emphasis"/>
          <w:highlight w:val="cyan"/>
        </w:rPr>
        <w:t>international order</w:t>
      </w:r>
      <w:r w:rsidRPr="000927BC">
        <w:rPr>
          <w:rStyle w:val="StyleUnderline"/>
          <w:highlight w:val="cyan"/>
        </w:rPr>
        <w:t xml:space="preserve"> would</w:t>
      </w:r>
      <w:r w:rsidRPr="00ED04EF">
        <w:rPr>
          <w:sz w:val="14"/>
        </w:rPr>
        <w:t xml:space="preserve"> begin to </w:t>
      </w:r>
      <w:r w:rsidRPr="000927BC">
        <w:rPr>
          <w:rStyle w:val="Emphasis"/>
          <w:highlight w:val="cyan"/>
        </w:rPr>
        <w:t>crumble</w:t>
      </w:r>
      <w:r w:rsidRPr="00ED04EF">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7D3CA42E" w14:textId="77777777" w:rsidR="004204DA" w:rsidRPr="00ED04EF" w:rsidRDefault="004204DA" w:rsidP="004204DA">
      <w:pPr>
        <w:rPr>
          <w:sz w:val="14"/>
        </w:rPr>
      </w:pPr>
      <w:r w:rsidRPr="00ED04EF">
        <w:rPr>
          <w:sz w:val="14"/>
        </w:rPr>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but also in a number of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1A736B21" w14:textId="77777777" w:rsidR="004204DA" w:rsidRDefault="004204DA" w:rsidP="004204DA"/>
    <w:p w14:paraId="58E1928D" w14:textId="77777777" w:rsidR="004204DA" w:rsidRDefault="004204DA" w:rsidP="004204DA">
      <w:pPr>
        <w:pStyle w:val="Heading3"/>
      </w:pPr>
      <w:r>
        <w:lastRenderedPageBreak/>
        <w:t>Solvency</w:t>
      </w:r>
    </w:p>
    <w:p w14:paraId="60C00296" w14:textId="77777777" w:rsidR="004204DA" w:rsidRDefault="004204DA" w:rsidP="004204DA">
      <w:pPr>
        <w:pStyle w:val="Heading4"/>
      </w:pPr>
      <w:r>
        <w:t>Plan Text: The member states of the European Union ought to reduce trade secret protections for medicines by requiring that plaintiffs prove that the acquisition, use, and disclosure of the trade secret were not for the purpose of protecting the general public interest.</w:t>
      </w:r>
    </w:p>
    <w:p w14:paraId="41302CC1" w14:textId="77777777" w:rsidR="004204DA" w:rsidRDefault="004204DA" w:rsidP="004204DA"/>
    <w:p w14:paraId="7031B00B" w14:textId="77777777" w:rsidR="004204DA" w:rsidRPr="00F87FBD" w:rsidRDefault="004204DA" w:rsidP="004204DA">
      <w:pPr>
        <w:pStyle w:val="Heading4"/>
      </w:pPr>
      <w:r>
        <w:t>The plan shifts the burden of proof from whistleblowers to plaintiffs.</w:t>
      </w:r>
    </w:p>
    <w:p w14:paraId="3D3B7E39" w14:textId="77777777" w:rsidR="004204DA" w:rsidRPr="00F87FBD" w:rsidRDefault="004204DA" w:rsidP="004204DA">
      <w:r w:rsidRPr="00F87FBD">
        <w:rPr>
          <w:rStyle w:val="Style13ptBold"/>
        </w:rPr>
        <w:t>Abazi 16</w:t>
      </w:r>
      <w:r w:rsidRPr="00F87FBD">
        <w:t xml:space="preserve"> — (Vigjilenca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E661DA9" w14:textId="77777777" w:rsidR="004204DA" w:rsidRPr="00501BD4" w:rsidRDefault="004204DA" w:rsidP="004204DA">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whether the information pertains to “misconduct, wrongdoing or illegal activity” and, secondly, that the disclosure is made in </w:t>
      </w:r>
      <w:r w:rsidRPr="00831A2F">
        <w:rPr>
          <w:rStyle w:val="StyleUnderline"/>
          <w:highlight w:val="cyan"/>
        </w:rPr>
        <w:t>the public interest</w:t>
      </w:r>
      <w:r w:rsidRPr="00831A2F">
        <w:rPr>
          <w:rStyle w:val="StyleUnderline"/>
        </w:rPr>
        <w:t xml:space="preserve">. </w:t>
      </w:r>
      <w:r w:rsidRPr="00831A2F">
        <w:rPr>
          <w:rStyle w:val="StyleUnderline"/>
          <w:highlight w:val="cyan"/>
        </w:rPr>
        <w:t>In</w:t>
      </w:r>
      <w:r w:rsidRPr="00831A2F">
        <w:rPr>
          <w:rStyle w:val="StyleUnderline"/>
        </w:rPr>
        <w:t xml:space="preserve"> line with best practice and</w:t>
      </w:r>
      <w:r w:rsidRPr="00501BD4">
        <w:rPr>
          <w:rStyle w:val="StyleUnderline"/>
        </w:rPr>
        <w:t xml:space="preserve"> </w:t>
      </w:r>
      <w:r w:rsidRPr="00831A2F">
        <w:rPr>
          <w:rStyle w:val="StyleUnderline"/>
          <w:highlight w:val="cyan"/>
        </w:rPr>
        <w:t>international standards</w:t>
      </w:r>
      <w:r w:rsidRPr="00501BD4">
        <w:rPr>
          <w:rStyle w:val="StyleUnderline"/>
        </w:rPr>
        <w:t xml:space="preserve">,[16] it is generally </w:t>
      </w:r>
      <w:r w:rsidRPr="00831A2F">
        <w:rPr>
          <w:rStyle w:val="StyleUnderline"/>
          <w:highlight w:val="cyan"/>
        </w:rPr>
        <w:t>the</w:t>
      </w:r>
      <w:r w:rsidRPr="00501BD4">
        <w:rPr>
          <w:rStyle w:val="StyleUnderline"/>
        </w:rPr>
        <w:t xml:space="preserve"> </w:t>
      </w:r>
      <w:r w:rsidRPr="00831A2F">
        <w:rPr>
          <w:rStyle w:val="StyleUnderline"/>
          <w:highlight w:val="cyan"/>
        </w:rPr>
        <w:t>plaintiff</w:t>
      </w:r>
      <w:r w:rsidRPr="00501BD4">
        <w:rPr>
          <w:rStyle w:val="StyleUnderline"/>
        </w:rPr>
        <w:t xml:space="preserve"> </w:t>
      </w:r>
      <w:r w:rsidRPr="00831A2F">
        <w:rPr>
          <w:rStyle w:val="StyleUnderline"/>
        </w:rPr>
        <w:t xml:space="preserve">who </w:t>
      </w:r>
      <w:r w:rsidRPr="00831A2F">
        <w:rPr>
          <w:rStyle w:val="StyleUnderline"/>
          <w:highlight w:val="cyan"/>
        </w:rPr>
        <w:t>is required to demonstrate</w:t>
      </w:r>
      <w:r w:rsidRPr="00501BD4">
        <w:rPr>
          <w:rStyle w:val="StyleUnderline"/>
        </w:rPr>
        <w:t xml:space="preserve"> by “clear and convincing </w:t>
      </w:r>
      <w:r w:rsidRPr="00831A2F">
        <w:rPr>
          <w:rStyle w:val="StyleUnderline"/>
          <w:highlight w:val="cyan"/>
        </w:rPr>
        <w:t>evidence</w:t>
      </w:r>
      <w:r w:rsidRPr="00501BD4">
        <w:rPr>
          <w:rStyle w:val="StyleUnderline"/>
        </w:rPr>
        <w:t xml:space="preserve"> any claims or statements </w:t>
      </w:r>
      <w:r w:rsidRPr="00831A2F">
        <w:rPr>
          <w:rStyle w:val="StyleUnderline"/>
          <w:highlight w:val="cyan"/>
        </w:rPr>
        <w:t>that the disclosure</w:t>
      </w:r>
      <w:r w:rsidRPr="00501BD4">
        <w:rPr>
          <w:rStyle w:val="StyleUnderline"/>
        </w:rPr>
        <w:t xml:space="preserve"> is purposefully dishonest, or </w:t>
      </w:r>
      <w:r w:rsidRPr="00831A2F">
        <w:rPr>
          <w:rStyle w:val="StyleUnderline"/>
          <w:highlight w:val="cyan"/>
        </w:rPr>
        <w:t>is absent of public interest</w:t>
      </w:r>
      <w:r w:rsidRPr="00501BD4">
        <w:rPr>
          <w:rStyle w:val="StyleUnderline"/>
        </w:rPr>
        <w:t xml:space="preserve"> 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1E8CA4C7" w14:textId="77777777" w:rsidR="004204DA" w:rsidRPr="00501BD4" w:rsidRDefault="004204DA" w:rsidP="004204DA">
      <w:pPr>
        <w:rPr>
          <w:sz w:val="16"/>
        </w:rPr>
      </w:pPr>
      <w:r w:rsidRPr="00501BD4">
        <w:rPr>
          <w:rStyle w:val="StyleUnderline"/>
        </w:rPr>
        <w:t xml:space="preserve">Art. 5, let. b), refers to “general public interest”, which is a change of text in light of the compromise between the European Parliament and the Commission’s initial proposal that referred merely to “public interest”. Many questions arise in this regard. </w:t>
      </w:r>
      <w:r w:rsidRPr="00831A2F">
        <w:rPr>
          <w:rStyle w:val="StyleUnderline"/>
        </w:rPr>
        <w:t>What is precisely the scope of general public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a number of cases, which show the difficulty in determining whether there is a public interest involved. For example, as argued by Aplin,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9878D75" w14:textId="59653094" w:rsidR="004204DA" w:rsidRPr="007F3FBB" w:rsidRDefault="004204DA" w:rsidP="004204DA">
      <w:pPr>
        <w:rPr>
          <w:u w:val="single"/>
        </w:rPr>
      </w:pPr>
      <w:r w:rsidRPr="00501BD4">
        <w:rPr>
          <w:sz w:val="16"/>
        </w:rPr>
        <w:t xml:space="preserve">Overall, Art. 5, let. b), of </w:t>
      </w:r>
      <w:r w:rsidRPr="00501BD4">
        <w:rPr>
          <w:rStyle w:val="StyleUnderlin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604AAB87" w14:textId="77777777" w:rsidR="004204DA" w:rsidRDefault="004204DA" w:rsidP="004204DA">
      <w:pPr>
        <w:pStyle w:val="Heading3"/>
      </w:pPr>
      <w:r>
        <w:lastRenderedPageBreak/>
        <w:t>Framework</w:t>
      </w:r>
    </w:p>
    <w:p w14:paraId="2BA334C8" w14:textId="77777777" w:rsidR="004204DA" w:rsidRPr="00C7794F" w:rsidRDefault="004204DA" w:rsidP="004204DA">
      <w:pPr>
        <w:rPr>
          <w:sz w:val="16"/>
        </w:rPr>
      </w:pPr>
    </w:p>
    <w:p w14:paraId="2F2CB539" w14:textId="77777777" w:rsidR="004204DA" w:rsidRPr="00C7794F" w:rsidRDefault="004204DA" w:rsidP="004204DA">
      <w:pPr>
        <w:pStyle w:val="Heading4"/>
        <w:rPr>
          <w:rFonts w:cs="Calibri"/>
        </w:rPr>
      </w:pPr>
      <w:r w:rsidRPr="00C7794F">
        <w:rPr>
          <w:rFonts w:cs="Calibri"/>
        </w:rPr>
        <w:t>the standard is maximizing expected wellbeing</w:t>
      </w:r>
    </w:p>
    <w:p w14:paraId="61311A01" w14:textId="77777777" w:rsidR="004204DA" w:rsidRDefault="004204DA" w:rsidP="004204DA"/>
    <w:p w14:paraId="33BF9173" w14:textId="77777777" w:rsidR="004204DA" w:rsidRPr="008A282C" w:rsidRDefault="004204DA" w:rsidP="004204DA">
      <w:pPr>
        <w:pStyle w:val="Heading4"/>
        <w:rPr>
          <w:rFonts w:cstheme="minorHAnsi"/>
        </w:rPr>
      </w:pPr>
      <w:r>
        <w:t xml:space="preserve">1 – </w:t>
      </w:r>
      <w:r w:rsidRPr="008A282C">
        <w:rPr>
          <w:rFonts w:cstheme="minorHAnsi"/>
        </w:rPr>
        <w:t xml:space="preserve">Extinction o/ws under any framework, even under moral uncertainty – infinite future generations </w:t>
      </w:r>
    </w:p>
    <w:p w14:paraId="573BB0A2" w14:textId="77777777" w:rsidR="004204DA" w:rsidRPr="008A282C" w:rsidRDefault="004204DA" w:rsidP="004204DA">
      <w:pPr>
        <w:rPr>
          <w:rFonts w:cstheme="minorHAnsi"/>
        </w:rPr>
      </w:pPr>
      <w:r>
        <w:rPr>
          <w:rStyle w:val="Style13ptBold"/>
          <w:rFonts w:cstheme="minorHAnsi"/>
        </w:rPr>
        <w:t>Pu</w:t>
      </w:r>
      <w:r w:rsidRPr="008A282C">
        <w:rPr>
          <w:rStyle w:val="Style13ptBold"/>
          <w:rFonts w:cstheme="minorHAnsi"/>
        </w:rPr>
        <w:t>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27F4181C" w14:textId="77777777" w:rsidR="004204DA" w:rsidRPr="008A282C" w:rsidRDefault="004204DA" w:rsidP="004204DA">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t>
      </w:r>
      <w:r w:rsidRPr="008A282C">
        <w:rPr>
          <w:rFonts w:cstheme="minorHAnsi"/>
          <w:sz w:val="16"/>
        </w:rPr>
        <w:lastRenderedPageBreak/>
        <w:t xml:space="preserve">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r w:rsidRPr="008A282C">
        <w:rPr>
          <w:rStyle w:val="StyleUnderline"/>
          <w:rFonts w:cstheme="minorHAnsi"/>
        </w:rPr>
        <w:t xml:space="preserve">pretty strong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5A4DBB2B" w14:textId="77777777" w:rsidR="004204DA" w:rsidRDefault="004204DA" w:rsidP="004204DA"/>
    <w:p w14:paraId="73124805" w14:textId="77777777" w:rsidR="004204DA" w:rsidRPr="008A282C" w:rsidRDefault="004204DA" w:rsidP="004204DA">
      <w:pPr>
        <w:pStyle w:val="Heading4"/>
        <w:rPr>
          <w:rFonts w:cstheme="minorHAnsi"/>
        </w:rPr>
      </w:pPr>
      <w:r w:rsidRPr="008A282C">
        <w:rPr>
          <w:rFonts w:cstheme="minorHAnsi"/>
        </w:rPr>
        <w:t xml:space="preserve">2 – Actor specificity: </w:t>
      </w:r>
    </w:p>
    <w:p w14:paraId="7F9E5231" w14:textId="2E7471A6" w:rsidR="004204DA" w:rsidRPr="00046494" w:rsidRDefault="004204DA" w:rsidP="00EA20BA">
      <w:pPr>
        <w:pStyle w:val="Heading4"/>
      </w:pPr>
      <w:r w:rsidRPr="008A282C">
        <w:rPr>
          <w:rFonts w:cstheme="minorHAnsi"/>
        </w:rPr>
        <w:t>[A] Governments must aggregate since every policy benefits some and harms others [B] States lack wills or intentions since policies are collective actions</w:t>
      </w:r>
    </w:p>
    <w:p w14:paraId="77C42F4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51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1B83"/>
    <w:rsid w:val="00407037"/>
    <w:rsid w:val="004204DA"/>
    <w:rsid w:val="00445134"/>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3FBB"/>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20B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348A8"/>
  <w15:chartTrackingRefBased/>
  <w15:docId w15:val="{4A8470EC-8B16-4F11-9C78-0306ADFE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5134"/>
    <w:rPr>
      <w:rFonts w:ascii="Calibri" w:hAnsi="Calibri"/>
    </w:rPr>
  </w:style>
  <w:style w:type="paragraph" w:styleId="Heading1">
    <w:name w:val="heading 1"/>
    <w:aliases w:val="Pocket"/>
    <w:basedOn w:val="Normal"/>
    <w:next w:val="Normal"/>
    <w:link w:val="Heading1Char"/>
    <w:qFormat/>
    <w:rsid w:val="004451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51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51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No Spacing1111,t"/>
    <w:basedOn w:val="Normal"/>
    <w:next w:val="Normal"/>
    <w:link w:val="Heading4Char"/>
    <w:uiPriority w:val="3"/>
    <w:unhideWhenUsed/>
    <w:qFormat/>
    <w:rsid w:val="004451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51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134"/>
  </w:style>
  <w:style w:type="character" w:customStyle="1" w:styleId="Heading1Char">
    <w:name w:val="Heading 1 Char"/>
    <w:aliases w:val="Pocket Char"/>
    <w:basedOn w:val="DefaultParagraphFont"/>
    <w:link w:val="Heading1"/>
    <w:rsid w:val="004451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51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513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451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4513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5134"/>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445134"/>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445134"/>
    <w:rPr>
      <w:color w:val="auto"/>
      <w:u w:val="none"/>
    </w:rPr>
  </w:style>
  <w:style w:type="character" w:styleId="FollowedHyperlink">
    <w:name w:val="FollowedHyperlink"/>
    <w:basedOn w:val="DefaultParagraphFont"/>
    <w:uiPriority w:val="99"/>
    <w:semiHidden/>
    <w:unhideWhenUsed/>
    <w:rsid w:val="00445134"/>
    <w:rPr>
      <w:color w:val="auto"/>
      <w:u w:val="none"/>
    </w:rPr>
  </w:style>
  <w:style w:type="paragraph" w:styleId="Title">
    <w:name w:val="Title"/>
    <w:aliases w:val="UNDERLINE,Bold Underlined,Cites and Cards,title,Block Heading,Read This"/>
    <w:basedOn w:val="Normal"/>
    <w:next w:val="Subtitle"/>
    <w:link w:val="TitleChar"/>
    <w:autoRedefine/>
    <w:uiPriority w:val="1"/>
    <w:qFormat/>
    <w:rsid w:val="004204DA"/>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4204DA"/>
    <w:rPr>
      <w:rFonts w:ascii="Calibri" w:eastAsia="Times New Roman" w:hAnsi="Calibri" w:cs="Garamond"/>
      <w:bCs/>
      <w:u w:val="single"/>
    </w:rPr>
  </w:style>
  <w:style w:type="paragraph" w:styleId="Subtitle">
    <w:name w:val="Subtitle"/>
    <w:basedOn w:val="Normal"/>
    <w:next w:val="Normal"/>
    <w:link w:val="SubtitleChar"/>
    <w:uiPriority w:val="99"/>
    <w:unhideWhenUsed/>
    <w:qFormat/>
    <w:rsid w:val="004204DA"/>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4204DA"/>
    <w:rPr>
      <w:color w:val="5A5A5A" w:themeColor="text1" w:themeTint="A5"/>
      <w:spacing w:val="15"/>
    </w:rPr>
  </w:style>
  <w:style w:type="character" w:styleId="UnresolvedMention">
    <w:name w:val="Unresolved Mention"/>
    <w:basedOn w:val="DefaultParagraphFont"/>
    <w:uiPriority w:val="99"/>
    <w:semiHidden/>
    <w:unhideWhenUsed/>
    <w:rsid w:val="004204DA"/>
    <w:rPr>
      <w:color w:val="605E5C"/>
      <w:shd w:val="clear" w:color="auto" w:fill="E1DFDD"/>
    </w:rPr>
  </w:style>
  <w:style w:type="paragraph" w:styleId="DocumentMap">
    <w:name w:val="Document Map"/>
    <w:basedOn w:val="Normal"/>
    <w:link w:val="DocumentMapChar"/>
    <w:uiPriority w:val="99"/>
    <w:semiHidden/>
    <w:unhideWhenUsed/>
    <w:rsid w:val="004204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04DA"/>
    <w:rPr>
      <w:rFonts w:ascii="Lucida Grande" w:hAnsi="Lucida Grande" w:cs="Lucida Grande"/>
      <w:sz w:val="24"/>
    </w:rPr>
  </w:style>
  <w:style w:type="paragraph" w:styleId="NormalWeb">
    <w:name w:val="Normal (Web)"/>
    <w:basedOn w:val="Normal"/>
    <w:uiPriority w:val="99"/>
    <w:semiHidden/>
    <w:unhideWhenUsed/>
    <w:rsid w:val="004204DA"/>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4204DA"/>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4204D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204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4204DA"/>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science.sciencemag.org/content/372/6538/109.full" TargetMode="External"/><Relationship Id="rId18" Type="http://schemas.openxmlformats.org/officeDocument/2006/relationships/hyperlink" Target="http://csis.org/files/publication/twq12SummerWright.pdf" TargetMode="External"/><Relationship Id="rId3" Type="http://schemas.openxmlformats.org/officeDocument/2006/relationships/styles" Target="styles.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jamanetwork.com/journals/jama/fullarticle/2771764" TargetMode="External"/><Relationship Id="rId17"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graphics/2020/national/coronavirus-us-cases-deaths/?itid=lk_inline_manual_11" TargetMode="External"/><Relationship Id="rId5" Type="http://schemas.openxmlformats.org/officeDocument/2006/relationships/webSettings" Target="webSettings.xml"/><Relationship Id="rId15" Type="http://schemas.openxmlformats.org/officeDocument/2006/relationships/hyperlink" Target="https://papers.ssrn.com/sol3/papers.cfm?abstract_id=2839693" TargetMode="External"/><Relationship Id="rId10" Type="http://schemas.openxmlformats.org/officeDocument/2006/relationships/hyperlink" Target="https://www.washingtonpost.com/coronavirus/?itid=lk_inline_manual_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www.washingtonpost.com/health/2020/12/06/covid-vaccine-messenger-rna/?itid=lk_inline_manual_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19</Pages>
  <Words>15043</Words>
  <Characters>85747</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5</cp:revision>
  <dcterms:created xsi:type="dcterms:W3CDTF">2021-09-11T20:15:00Z</dcterms:created>
  <dcterms:modified xsi:type="dcterms:W3CDTF">2021-09-11T20:33:00Z</dcterms:modified>
</cp:coreProperties>
</file>