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A6B7D" w14:textId="77777777" w:rsidR="00B8776D" w:rsidRDefault="00B8776D" w:rsidP="00B8776D">
      <w:pPr>
        <w:pStyle w:val="Heading3"/>
      </w:pPr>
      <w:r>
        <w:t>1</w:t>
      </w:r>
    </w:p>
    <w:p w14:paraId="73AA6EB4" w14:textId="77777777" w:rsidR="00B8776D" w:rsidRDefault="00B8776D" w:rsidP="00B8776D">
      <w:pPr>
        <w:pStyle w:val="Heading4"/>
        <w:rPr>
          <w:u w:val="single"/>
        </w:rPr>
      </w:pPr>
      <w:r>
        <w:t xml:space="preserve">Advantage 1 is </w:t>
      </w:r>
      <w:r>
        <w:rPr>
          <w:u w:val="single"/>
        </w:rPr>
        <w:t>Whistleblowing</w:t>
      </w:r>
    </w:p>
    <w:p w14:paraId="6C65D67D" w14:textId="77777777" w:rsidR="00B8776D" w:rsidRPr="00DD1271" w:rsidRDefault="00B8776D" w:rsidP="00B8776D"/>
    <w:p w14:paraId="19E27738" w14:textId="77777777" w:rsidR="00B8776D" w:rsidRPr="00F87FBD" w:rsidRDefault="00B8776D" w:rsidP="00B8776D">
      <w:pPr>
        <w:pStyle w:val="Heading4"/>
      </w:pPr>
      <w:r w:rsidRPr="00F87FBD">
        <w:t>European trade secrets protections</w:t>
      </w:r>
      <w:r>
        <w:t xml:space="preserve"> for medicine chill whistleblowing – that undermines public health and drug efficacy</w:t>
      </w:r>
    </w:p>
    <w:p w14:paraId="200451EC" w14:textId="77777777" w:rsidR="00B8776D" w:rsidRPr="00F87FBD" w:rsidRDefault="00B8776D" w:rsidP="00B8776D">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6" w:history="1">
        <w:r w:rsidRPr="00F87FBD">
          <w:rPr>
            <w:rStyle w:val="Hyperlink"/>
          </w:rPr>
          <w:t>https://corporateeurope.org/sites/default/files/attachments/statement_-_eu_trade_secrets_directive_needs_amendments.pdf</w:t>
        </w:r>
      </w:hyperlink>
      <w:r w:rsidRPr="00F87FBD">
        <w:t>, accessed 9-8-21, HKR-AM)</w:t>
      </w:r>
    </w:p>
    <w:p w14:paraId="60C79583" w14:textId="77777777" w:rsidR="00B8776D" w:rsidRPr="00C04139" w:rsidRDefault="00B8776D" w:rsidP="00B8776D">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doctors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or do more harm than good</w:t>
      </w:r>
      <w:r w:rsidRPr="00C04139">
        <w:rPr>
          <w:sz w:val="16"/>
        </w:rPr>
        <w:t xml:space="preserve">.iii Moreover, </w:t>
      </w:r>
      <w:r w:rsidRPr="00AB5A04">
        <w:rPr>
          <w:rStyle w:val="StyleUnderline"/>
        </w:rPr>
        <w:t>disclosure of pharmaceutical research is needed to avoid unethical repetition of clinical trials on people</w:t>
      </w:r>
      <w:r w:rsidRPr="00C04139">
        <w:rPr>
          <w:sz w:val="16"/>
        </w:rPr>
        <w:t xml:space="preserve">. iv The proposed directive should not obstruct recent EU developments to increase sharing and transparency of this data.v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disclosure.vii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specialise in economic investigationsviii , </w:t>
      </w:r>
      <w:r w:rsidRPr="00994EB5">
        <w:rPr>
          <w:rStyle w:val="StyleUnderline"/>
          <w:highlight w:val="cyan"/>
        </w:rPr>
        <w:t>and whistleblowers</w:t>
      </w:r>
      <w:r w:rsidRPr="00C04139">
        <w:rPr>
          <w:rStyle w:val="StyleUnderline"/>
        </w:rPr>
        <w:t>.</w:t>
      </w:r>
      <w:r w:rsidRPr="00C04139">
        <w:rPr>
          <w:sz w:val="16"/>
        </w:rPr>
        <w:t xml:space="preserve">ix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w:t>
      </w:r>
      <w:r w:rsidRPr="00C04139">
        <w:rPr>
          <w:sz w:val="16"/>
        </w:rPr>
        <w:lastRenderedPageBreak/>
        <w:t xml:space="preserve">in the same field as his/her former employer, rather than risking not being able to use his/her own skills and competences, and being liable for damages. This inhibits one’s career development, as well as professional and geographical mobility in the labour market.x In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behaviour. Unsurprisingly, the text is strongly supported by multinational companies. In fact, industry coalitions in the EU and the United States (US) are lobbying, through a unified Trade Secrets Coalition, for the adoption of trade secret protection.xi In the US, two new bills are pending before Congress. xii If passed, these texts would allow trade secret protection to be included in the Trans-Atlantic Trade and Investment Partnership (TTIP)—something that will be incredibly difficult to repeal in the future through democratic processes.xiii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63BFA711" w14:textId="77777777" w:rsidR="00B8776D" w:rsidRPr="00F87FBD" w:rsidRDefault="00B8776D" w:rsidP="00B8776D"/>
    <w:p w14:paraId="4A792745" w14:textId="77777777" w:rsidR="00B8776D" w:rsidRPr="00F87FBD" w:rsidRDefault="00B8776D" w:rsidP="00B8776D"/>
    <w:p w14:paraId="24E451B8" w14:textId="77777777" w:rsidR="00B8776D" w:rsidRPr="00F87FBD" w:rsidRDefault="00B8776D" w:rsidP="00B8776D">
      <w:pPr>
        <w:pStyle w:val="Heading4"/>
      </w:pPr>
      <w:r>
        <w:t>Current law places the burden of proof on whistleblowers, which reinforces legal uncertainty – empirics prove a lack of accountability for corporations.</w:t>
      </w:r>
    </w:p>
    <w:p w14:paraId="661FB68A" w14:textId="77777777" w:rsidR="00B8776D" w:rsidRPr="00F87FBD" w:rsidRDefault="00B8776D" w:rsidP="00B8776D">
      <w:r w:rsidRPr="00F87FBD">
        <w:rPr>
          <w:rStyle w:val="Style13ptBold"/>
        </w:rPr>
        <w:t>Moody 16</w:t>
      </w:r>
      <w:r w:rsidRPr="00F87FBD">
        <w:t xml:space="preserve"> — (Glyn Moody, Contributing Policy Editor at Ars Technica. He has been writing about the Internet, free software, copyright, patents and digital rights for over 20 years., “New EU trade secrets law could jail whistleblowers, block drug trial data access”, Ars Technica, 4-14-16, Available Online at </w:t>
      </w:r>
      <w:hyperlink r:id="rId7" w:history="1">
        <w:r w:rsidRPr="00F87FBD">
          <w:rPr>
            <w:rStyle w:val="Hyperlink"/>
          </w:rPr>
          <w:t>https://arstechnica.com/tech-policy/2016/04/new-eu-trade-secrets-law-whistleblowers-journalists-drug-trials/</w:t>
        </w:r>
      </w:hyperlink>
      <w:r w:rsidRPr="00F87FBD">
        <w:t>, accessed 8-27-21, HKR-AM)</w:t>
      </w:r>
    </w:p>
    <w:p w14:paraId="69AABCE6" w14:textId="77777777" w:rsidR="00B8776D" w:rsidRPr="00EF1870" w:rsidRDefault="00B8776D" w:rsidP="00B8776D">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561DAB8E" w14:textId="77777777" w:rsidR="00B8776D" w:rsidRPr="00EF1870" w:rsidRDefault="00B8776D" w:rsidP="00B8776D">
      <w:pPr>
        <w:rPr>
          <w:rStyle w:val="StyleUnderline"/>
        </w:rPr>
      </w:pPr>
      <w:r w:rsidRPr="00EF1870">
        <w:rPr>
          <w:rStyle w:val="StyleUnderline"/>
        </w:rPr>
        <w:t>One area where whistleblowing is crucially important concerns drug safety. Health Action International (HAI), a non-governmental organisation dedicated to strengthening medicines policy to improve public health, said it was was "deeply disappointed with today’s adoption of the European Union Trade Secrets Directive."</w:t>
      </w:r>
    </w:p>
    <w:p w14:paraId="4B4B44EC" w14:textId="77777777" w:rsidR="00B8776D" w:rsidRPr="00501BD4" w:rsidRDefault="00B8776D" w:rsidP="00B8776D">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219FDF83" w14:textId="77777777" w:rsidR="00B8776D" w:rsidRPr="00EF1870" w:rsidRDefault="00B8776D" w:rsidP="00B8776D">
      <w:pPr>
        <w:rPr>
          <w:rStyle w:val="StyleUnderline"/>
        </w:rPr>
      </w:pPr>
      <w:r w:rsidRPr="00EF1870">
        <w:rPr>
          <w:rStyle w:val="StyleUnderline"/>
        </w:rPr>
        <w:t>"Trade secret protection has l</w:t>
      </w:r>
      <w:r w:rsidRPr="002B1E4B">
        <w:rPr>
          <w:rStyle w:val="StyleUnderline"/>
        </w:rPr>
        <w:t>ong been a recurring argu</w:t>
      </w:r>
      <w:r w:rsidRPr="00EF1870">
        <w:rPr>
          <w:rStyle w:val="StyleUnderline"/>
        </w:rPr>
        <w:t>ment by the pharmaceutical industry to justify data secrecy</w:t>
      </w:r>
      <w:r w:rsidRPr="00501BD4">
        <w:rPr>
          <w:sz w:val="16"/>
        </w:rPr>
        <w:t>." Indeed, as HAI points out, "</w:t>
      </w:r>
      <w:r w:rsidRPr="00EF1870">
        <w:rPr>
          <w:rStyle w:val="StyleUnderline"/>
        </w:rPr>
        <w:t>t</w:t>
      </w:r>
      <w:r w:rsidRPr="002B1E4B">
        <w:rPr>
          <w:rStyle w:val="StyleUnderline"/>
        </w:rPr>
        <w:t>he</w:t>
      </w:r>
      <w:r w:rsidRPr="00EF1870">
        <w:rPr>
          <w:rStyle w:val="StyleUnderline"/>
        </w:rPr>
        <w:t xml:space="preserv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where one person died</w:t>
      </w:r>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0D4E6CE6" w14:textId="77777777" w:rsidR="00B8776D" w:rsidRPr="00F87FBD" w:rsidRDefault="00B8776D" w:rsidP="00B8776D"/>
    <w:p w14:paraId="14B471E6" w14:textId="77777777" w:rsidR="00B8776D" w:rsidRPr="00F87FBD" w:rsidRDefault="00B8776D" w:rsidP="00B8776D"/>
    <w:p w14:paraId="69823CD3" w14:textId="77777777" w:rsidR="00B8776D" w:rsidRPr="00F87FBD" w:rsidRDefault="00B8776D" w:rsidP="00B8776D"/>
    <w:p w14:paraId="4464544D" w14:textId="77777777" w:rsidR="00B8776D" w:rsidRPr="00F87FBD" w:rsidRDefault="00B8776D" w:rsidP="00B8776D">
      <w:pPr>
        <w:pStyle w:val="Heading4"/>
      </w:pPr>
      <w:r>
        <w:t>This burden structure makes intimidation lawsuits inevitable, further deterring whistleblowing.</w:t>
      </w:r>
    </w:p>
    <w:p w14:paraId="5802EC28" w14:textId="77777777" w:rsidR="00B8776D" w:rsidRPr="00F87FBD" w:rsidRDefault="00B8776D" w:rsidP="00B8776D">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8" w:history="1">
        <w:r w:rsidRPr="00F87FBD">
          <w:rPr>
            <w:rStyle w:val="Hyperlink"/>
          </w:rPr>
          <w:t>https://corporateeurope.org/sites/default/files/attachments/trade_secrets_protection_directive_-_a_transposition_briefing.pdf</w:t>
        </w:r>
      </w:hyperlink>
      <w:r w:rsidRPr="00F87FBD">
        <w:t>, accessed 9-9-21, HKR-AM)</w:t>
      </w:r>
    </w:p>
    <w:p w14:paraId="032AA0BD" w14:textId="77777777" w:rsidR="00B8776D" w:rsidRPr="00EF1870" w:rsidRDefault="00B8776D" w:rsidP="00B8776D">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5F5CB5">
        <w:rPr>
          <w:rStyle w:val="StyleUnderline"/>
          <w:highlight w:val="cyan"/>
        </w:rPr>
        <w:t>by taking the risks to reveal confidential information to the public</w:t>
      </w:r>
      <w:r w:rsidRPr="00EF1870">
        <w:rPr>
          <w:rStyle w:val="StyleUnderline"/>
        </w:rPr>
        <w:t xml:space="preserve">, sometimes via the press, sometimes not. Over the past decade many of them have been prosecuted (Chelsea Manning, Antoine Deltour, Raphaël Halet) by companies or governments. Given the veil of secrecy many corporate activities operate under, whistleblowers are sometimes the only available sources on corporate wrongdoing. </w:t>
      </w:r>
    </w:p>
    <w:p w14:paraId="15651CD9" w14:textId="77777777" w:rsidR="00B8776D" w:rsidRPr="00EF1870" w:rsidRDefault="00B8776D" w:rsidP="00B8776D">
      <w:pPr>
        <w:rPr>
          <w:rStyle w:val="StyleUnderline"/>
        </w:rPr>
      </w:pPr>
      <w:r w:rsidRPr="00157604">
        <w:rPr>
          <w:rStyle w:val="StyleUnderline"/>
        </w:rPr>
        <w:t>Journalists’</w:t>
      </w:r>
      <w:r w:rsidRPr="005F5CB5">
        <w:rPr>
          <w:rStyle w:val="StyleUnderline"/>
          <w:highlight w:val="cyan"/>
        </w:rPr>
        <w:t xml:space="preserve"> work will be made much more difficult if</w:t>
      </w:r>
      <w:r w:rsidRPr="005F5CB5">
        <w:rPr>
          <w:rStyle w:val="StyleUnderline"/>
        </w:rPr>
        <w:t xml:space="preserve"> their </w:t>
      </w:r>
      <w:r w:rsidRPr="005F5CB5">
        <w:rPr>
          <w:rStyle w:val="StyleUnderline"/>
          <w:highlight w:val="cyan"/>
        </w:rPr>
        <w:t xml:space="preserve">sources are criminalised for </w:t>
      </w:r>
      <w:r w:rsidRPr="00157604">
        <w:rPr>
          <w:rStyle w:val="StyleUnderline"/>
        </w:rPr>
        <w:t>forwarding them</w:t>
      </w:r>
      <w:r w:rsidRPr="00EF1870">
        <w:rPr>
          <w:rStyle w:val="StyleUnderline"/>
        </w:rPr>
        <w:t xml:space="preserve">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63106E6C" w14:textId="77777777" w:rsidR="00B8776D" w:rsidRPr="00501BD4" w:rsidRDefault="00B8776D" w:rsidP="00B8776D">
      <w:pPr>
        <w:rPr>
          <w:sz w:val="16"/>
        </w:rPr>
      </w:pPr>
      <w:r w:rsidRPr="00501BD4">
        <w:rPr>
          <w:sz w:val="16"/>
        </w:rPr>
        <w:t xml:space="preserve">It must be said that the Directive is the first EU legislation which actually acknowledges the role of whistleblowers, in its Recital 20: </w:t>
      </w:r>
    </w:p>
    <w:p w14:paraId="086921EB" w14:textId="77777777" w:rsidR="00B8776D" w:rsidRPr="00501BD4" w:rsidRDefault="00B8776D" w:rsidP="00B8776D">
      <w:pPr>
        <w:ind w:left="720"/>
        <w:rPr>
          <w:sz w:val="16"/>
        </w:rPr>
      </w:pPr>
      <w:r w:rsidRPr="00501BD4">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4446F170" w14:textId="77777777" w:rsidR="00B8776D" w:rsidRPr="00501BD4" w:rsidRDefault="00B8776D" w:rsidP="00B8776D">
      <w:pPr>
        <w:rPr>
          <w:sz w:val="16"/>
        </w:rPr>
      </w:pPr>
      <w:r w:rsidRPr="00501BD4">
        <w:rPr>
          <w:sz w:val="16"/>
        </w:rPr>
        <w:t xml:space="preserve">But while they reflect the intention of the legislator for the judges to take public interest into account when they interpret the law, recitals are not binding and such positive language is not present in the Articles. </w:t>
      </w:r>
    </w:p>
    <w:p w14:paraId="70A930F3" w14:textId="77777777" w:rsidR="00B8776D" w:rsidRPr="00501BD4" w:rsidRDefault="00B8776D" w:rsidP="00B8776D">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25C7BD42" w14:textId="77777777" w:rsidR="00B8776D" w:rsidRPr="00501BD4" w:rsidRDefault="00B8776D" w:rsidP="00B8776D">
      <w:pPr>
        <w:rPr>
          <w:sz w:val="16"/>
        </w:rPr>
      </w:pPr>
      <w:r w:rsidRPr="00501BD4">
        <w:rPr>
          <w:sz w:val="16"/>
        </w:rPr>
        <w:t xml:space="preserve">Now what we have is an improved wording where the whistleblower is only judged on his intention to protect the public interest, making a “honesty” / “good faith” defence possible. However, </w:t>
      </w:r>
      <w:r w:rsidRPr="005F5CB5">
        <w:rPr>
          <w:rStyle w:val="StyleUnderline"/>
          <w:highlight w:val="cyan"/>
        </w:rPr>
        <w:t xml:space="preserve">the </w:t>
      </w:r>
      <w:r w:rsidRPr="00157604">
        <w:rPr>
          <w:rStyle w:val="StyleUnderline"/>
        </w:rPr>
        <w:t xml:space="preserve">fundamental </w:t>
      </w:r>
      <w:r w:rsidRPr="005F5CB5">
        <w:rPr>
          <w:rStyle w:val="StyleUnderline"/>
          <w:highlight w:val="cyan"/>
        </w:rPr>
        <w:t xml:space="preserve">problem remains that the burden of the proof is on the whistleblower to demonstrate </w:t>
      </w:r>
      <w:r w:rsidRPr="00157604">
        <w:rPr>
          <w:rStyle w:val="StyleUnderline"/>
        </w:rPr>
        <w:t xml:space="preserve">their </w:t>
      </w:r>
      <w:r w:rsidRPr="005F5CB5">
        <w:rPr>
          <w:rStyle w:val="StyleUnderline"/>
          <w:highlight w:val="cyan"/>
        </w:rPr>
        <w:t>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t>against</w:t>
      </w:r>
      <w:r w:rsidRPr="00501BD4">
        <w:rPr>
          <w:rStyle w:val="StyleUnderline"/>
        </w:rPr>
        <w:t xml:space="preserve"> most recent </w:t>
      </w:r>
      <w:r w:rsidRPr="005F5CB5">
        <w:rPr>
          <w:rStyle w:val="StyleUnderline"/>
          <w:highlight w:val="cyan"/>
        </w:rPr>
        <w:t>international standards</w:t>
      </w:r>
      <w:r w:rsidRPr="00501BD4">
        <w:rPr>
          <w:rStyle w:val="StyleUnderline"/>
        </w:rPr>
        <w:t>, such as the 2014 definition by the Council of Europe</w:t>
      </w:r>
      <w:r w:rsidRPr="00501BD4">
        <w:rPr>
          <w:sz w:val="16"/>
        </w:rPr>
        <w:t>.a</w:t>
      </w:r>
    </w:p>
    <w:p w14:paraId="7AB464DD" w14:textId="77777777" w:rsidR="00B8776D" w:rsidRPr="00501BD4" w:rsidRDefault="00B8776D" w:rsidP="00B8776D">
      <w:pPr>
        <w:rPr>
          <w:sz w:val="16"/>
        </w:rPr>
      </w:pPr>
      <w:r w:rsidRPr="00501BD4">
        <w:rPr>
          <w:sz w:val="16"/>
        </w:rPr>
        <w:t xml:space="preserve">“ The scope as delimited by the EU Directive is large but not necessarily problematic for whistleblowers. However, </w:t>
      </w:r>
      <w:r w:rsidRPr="00501BD4">
        <w:rPr>
          <w:rStyle w:val="StyleUnderline"/>
        </w:rPr>
        <w:t>the burden of proof is now placed on the whistle-blower who has to act “for the purpose of protecting the general public interest”. It is a serious concern because it goes against all international standar</w:t>
      </w:r>
      <w:r w:rsidRPr="002B1E4B">
        <w:rPr>
          <w:rStyle w:val="StyleUnderline"/>
        </w:rPr>
        <w:t>d</w:t>
      </w:r>
      <w:r w:rsidRPr="00501BD4">
        <w:rPr>
          <w:rStyle w:val="StyleUnderline"/>
        </w:rPr>
        <w:t xml:space="preserve">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758E74F5" w14:textId="77777777" w:rsidR="00B8776D" w:rsidRPr="00501BD4" w:rsidRDefault="00B8776D" w:rsidP="00B8776D">
      <w:pPr>
        <w:rPr>
          <w:sz w:val="16"/>
        </w:rPr>
      </w:pPr>
      <w:r w:rsidRPr="00501BD4">
        <w:rPr>
          <w:sz w:val="16"/>
        </w:rPr>
        <w:lastRenderedPageBreak/>
        <w:t xml:space="preserve">“ </w:t>
      </w:r>
      <w:r w:rsidRPr="00501BD4">
        <w:rPr>
          <w:rStyle w:val="StyleUnderline"/>
        </w:rPr>
        <w:t>The status attributed to the whistleblower</w:t>
      </w:r>
      <w:r w:rsidRPr="00501BD4">
        <w:rPr>
          <w:sz w:val="16"/>
        </w:rPr>
        <w:t xml:space="preserve"> is better than nothing, but it rem</w:t>
      </w:r>
      <w:r w:rsidRPr="00501BD4">
        <w:rPr>
          <w:rStyle w:val="StyleUnderline"/>
        </w:rPr>
        <w:t xml:space="preserve">ains a complex situation because he/ she will have to fulfil the different criteria on whistleblowing in the directive </w:t>
      </w:r>
      <w:r w:rsidRPr="002B1E4B">
        <w:rPr>
          <w:rStyle w:val="StyleUnderline"/>
        </w:rPr>
        <w:t>[which] will protect those who can prove they live up to the criteria, but the protection is only against the directive itself.</w:t>
      </w:r>
      <w:r w:rsidRPr="002B1E4B">
        <w:rPr>
          <w:sz w:val="16"/>
        </w:rPr>
        <w:t xml:space="preserve"> </w:t>
      </w:r>
      <w:r w:rsidRPr="002B1E4B">
        <w:rPr>
          <w:rStyle w:val="StyleUnderline"/>
        </w:rPr>
        <w:t xml:space="preserve">It stays a risky situation anyway because </w:t>
      </w:r>
      <w:r w:rsidRPr="00157604">
        <w:rPr>
          <w:rStyle w:val="StyleUnderline"/>
        </w:rPr>
        <w:t xml:space="preserve">the </w:t>
      </w:r>
      <w:r w:rsidRPr="005F5CB5">
        <w:rPr>
          <w:rStyle w:val="StyleUnderline"/>
          <w:highlight w:val="cyan"/>
        </w:rPr>
        <w:t>protection isn’t 100% guaranteed</w:t>
      </w:r>
      <w:r w:rsidRPr="00501BD4">
        <w:rPr>
          <w:sz w:val="16"/>
        </w:rPr>
        <w:t>. If the case is not clear enough, the content of the directive becomes very important.17 — Martin Jefflén, President of the Council of European Professional and Managerial Staff (Eurocadres)</w:t>
      </w:r>
    </w:p>
    <w:p w14:paraId="7529D2D0" w14:textId="77777777" w:rsidR="00B8776D" w:rsidRDefault="00B8776D" w:rsidP="00B8776D">
      <w:pPr>
        <w:rPr>
          <w:rStyle w:val="StyleUnderline"/>
        </w:rPr>
      </w:pPr>
      <w:r w:rsidRPr="002B1E4B">
        <w:rPr>
          <w:rStyle w:val="StyleUnderline"/>
        </w:rPr>
        <w:t>What if this Directive in reality gets used to put potentia</w:t>
      </w:r>
      <w:r w:rsidRPr="00501BD4">
        <w:rPr>
          <w:rStyle w:val="StyleUnderline"/>
        </w:rPr>
        <w:t xml:space="preserve">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 xml:space="preserve">would deter </w:t>
      </w:r>
      <w:r w:rsidRPr="00157604">
        <w:rPr>
          <w:rStyle w:val="StyleUnderline"/>
        </w:rPr>
        <w:t xml:space="preserve">most </w:t>
      </w:r>
      <w:r w:rsidRPr="005F5CB5">
        <w:rPr>
          <w:rStyle w:val="StyleUnderline"/>
          <w:highlight w:val="cyan"/>
        </w:rPr>
        <w:t>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6089607C" w14:textId="77777777" w:rsidR="00B8776D" w:rsidRPr="00501BD4" w:rsidRDefault="00B8776D" w:rsidP="00B8776D">
      <w:pPr>
        <w:rPr>
          <w:sz w:val="16"/>
        </w:rPr>
      </w:pPr>
    </w:p>
    <w:p w14:paraId="114756AE" w14:textId="77777777" w:rsidR="00B8776D" w:rsidRPr="00F87FBD" w:rsidRDefault="00B8776D" w:rsidP="00B8776D"/>
    <w:p w14:paraId="78D51EAF" w14:textId="77777777" w:rsidR="00B8776D" w:rsidRPr="00F87FBD" w:rsidRDefault="00B8776D" w:rsidP="00B8776D">
      <w:pPr>
        <w:pStyle w:val="Heading4"/>
      </w:pPr>
      <w:r w:rsidRPr="00F87FBD">
        <w:t>Effective protections for European medical whistleblowers are crucial to strengthening public health and prevent pandemics – COVID was the test run</w:t>
      </w:r>
    </w:p>
    <w:p w14:paraId="230718BC" w14:textId="77777777" w:rsidR="00B8776D" w:rsidRPr="00F87FBD" w:rsidRDefault="00B8776D" w:rsidP="00B8776D">
      <w:r w:rsidRPr="00F87FBD">
        <w:rPr>
          <w:rStyle w:val="Style13ptBold"/>
        </w:rPr>
        <w:t>Dreyfus and Galizzi 20</w:t>
      </w:r>
      <w:r w:rsidRPr="00F87FBD">
        <w:t xml:space="preserve"> — (Suelette Dreyfus, PhD, Researcher at the University of Melbourne, and Bruno Galizzi, part of the Blueprint for Free Speech Spain, “Protect whistleblowers, protect everyone's health”, 5-19-20, Blueprint for Free Speech, Available Online at </w:t>
      </w:r>
      <w:hyperlink r:id="rId9" w:history="1">
        <w:r w:rsidRPr="00F87FBD">
          <w:rPr>
            <w:rStyle w:val="Hyperlink"/>
          </w:rPr>
          <w:t>https://www.blueprintforfreespeech.net/en/news/protect-whistleblowers-protect-everyones-health</w:t>
        </w:r>
      </w:hyperlink>
      <w:r w:rsidRPr="00F87FBD">
        <w:t>, accessed 9-8-21, HKR-AM)</w:t>
      </w:r>
    </w:p>
    <w:p w14:paraId="624CB332" w14:textId="77777777" w:rsidR="00B8776D" w:rsidRPr="00046494" w:rsidRDefault="00B8776D" w:rsidP="00B8776D">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33836945" w14:textId="77777777" w:rsidR="00B8776D" w:rsidRPr="00501BD4" w:rsidRDefault="00B8776D" w:rsidP="00B8776D">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companies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157604">
        <w:rPr>
          <w:rStyle w:val="StyleUnderline"/>
        </w:rPr>
        <w:t xml:space="preserve">protective </w:t>
      </w:r>
      <w:r w:rsidRPr="000F6091">
        <w:rPr>
          <w:rStyle w:val="StyleUnderline"/>
          <w:highlight w:val="cyan"/>
        </w:rPr>
        <w:t>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157604">
        <w:rPr>
          <w:rStyle w:val="StyleUnderline"/>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w:t>
      </w:r>
      <w:r w:rsidRPr="002B1E4B">
        <w:rPr>
          <w:rStyle w:val="StyleUnderline"/>
        </w:rPr>
        <w:t>more than 100 civil society organizations, journalists, unions, and experts from around the world released a statement asking to protect the whistleblowers in times of Covid-19. The letter emphasizes</w:t>
      </w:r>
      <w:r w:rsidRPr="00501BD4">
        <w:rPr>
          <w:rStyle w:val="StyleUnderline"/>
        </w:rPr>
        <w:t xml:space="preserve"> the </w:t>
      </w:r>
      <w:r w:rsidRPr="000F6091">
        <w:rPr>
          <w:rStyle w:val="StyleUnderline"/>
          <w:highlight w:val="cyan"/>
        </w:rPr>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536A4951" w14:textId="77777777" w:rsidR="00B8776D" w:rsidRPr="00046494" w:rsidRDefault="00B8776D" w:rsidP="00B8776D">
      <w:pPr>
        <w:rPr>
          <w:sz w:val="16"/>
        </w:rPr>
      </w:pPr>
      <w:r w:rsidRPr="00046494">
        <w:rPr>
          <w:sz w:val="16"/>
        </w:rPr>
        <w:t>Neither heroes nor martyrs</w:t>
      </w:r>
    </w:p>
    <w:p w14:paraId="2F8B8CAE" w14:textId="77777777" w:rsidR="00B8776D" w:rsidRPr="00046494" w:rsidRDefault="00B8776D" w:rsidP="00B8776D">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Not surprisingly, unions are valuable institutions to which an whistleblower could turn to report a fact, particularly on public health and safety.</w:t>
      </w:r>
    </w:p>
    <w:p w14:paraId="17A0CA67" w14:textId="77777777" w:rsidR="00B8776D" w:rsidRPr="00046494" w:rsidRDefault="00B8776D" w:rsidP="00B8776D">
      <w:pPr>
        <w:rPr>
          <w:sz w:val="16"/>
        </w:rPr>
      </w:pPr>
      <w:r w:rsidRPr="00046494">
        <w:rPr>
          <w:sz w:val="16"/>
        </w:rPr>
        <w:lastRenderedPageBreak/>
        <w:t>Although this is not always the case in Spain, many unions and organizations have exposed the lack or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0E818712" w14:textId="77777777" w:rsidR="00B8776D" w:rsidRPr="00046494" w:rsidRDefault="00B8776D" w:rsidP="00B8776D">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1A27731E" w14:textId="77777777" w:rsidR="00B8776D" w:rsidRPr="00046494" w:rsidRDefault="00B8776D" w:rsidP="00B8776D">
      <w:pPr>
        <w:rPr>
          <w:sz w:val="16"/>
        </w:rPr>
      </w:pPr>
      <w:r w:rsidRPr="00046494">
        <w:rPr>
          <w:sz w:val="16"/>
        </w:rPr>
        <w:t>Just a fight against corruption?</w:t>
      </w:r>
    </w:p>
    <w:p w14:paraId="7677F480" w14:textId="77777777" w:rsidR="00B8776D" w:rsidRPr="00501BD4" w:rsidRDefault="00B8776D" w:rsidP="00B8776D">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 xml:space="preserve">fraudulent practices have an effect on medical services, </w:t>
      </w:r>
      <w:r w:rsidRPr="002B1E4B">
        <w:rPr>
          <w:rStyle w:val="StyleUnderline"/>
        </w:rPr>
        <w:t>making them more expensive and of lower quality, leading to unequal access to</w:t>
      </w:r>
      <w:r w:rsidRPr="00501BD4">
        <w:rPr>
          <w:rStyle w:val="StyleUnderline"/>
        </w:rPr>
        <w:t xml:space="preserve">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72EBD1F3" w14:textId="77777777" w:rsidR="00B8776D" w:rsidRPr="00046494" w:rsidRDefault="00B8776D" w:rsidP="00B8776D">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5BE2566E" w14:textId="77777777" w:rsidR="00B8776D" w:rsidRPr="00046494" w:rsidRDefault="00B8776D" w:rsidP="00B8776D">
      <w:pPr>
        <w:rPr>
          <w:sz w:val="16"/>
        </w:rPr>
      </w:pPr>
      <w:r w:rsidRPr="00046494">
        <w:rPr>
          <w:sz w:val="16"/>
        </w:rPr>
        <w:t xml:space="preserve">But </w:t>
      </w:r>
      <w:r w:rsidRPr="00501BD4">
        <w:rPr>
          <w:rStyle w:val="StyleUnderline"/>
        </w:rPr>
        <w:t>the protection of whistleblowers goes further, and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This is recognized by the rapporteur of the Committee on Legal Affairs of the European Parliament Sylvain Waserman, in his latest report last October.</w:t>
      </w:r>
    </w:p>
    <w:p w14:paraId="151A9D3E" w14:textId="77777777" w:rsidR="00B8776D" w:rsidRPr="00501BD4" w:rsidRDefault="00B8776D" w:rsidP="00B8776D">
      <w:pPr>
        <w:rPr>
          <w:rStyle w:val="StyleUnderline"/>
        </w:rPr>
      </w:pPr>
      <w:r w:rsidRPr="00501BD4">
        <w:rPr>
          <w:rStyle w:val="StyleUnderline"/>
        </w:rPr>
        <w:t xml:space="preserve">In Poland, Andrzej Hawranek,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 xml:space="preserve">, updated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390F20DA" w14:textId="77777777" w:rsidR="00B8776D" w:rsidRPr="00046494" w:rsidRDefault="00B8776D" w:rsidP="00B8776D">
      <w:pPr>
        <w:rPr>
          <w:sz w:val="16"/>
        </w:rPr>
      </w:pPr>
      <w:r w:rsidRPr="00046494">
        <w:rPr>
          <w:sz w:val="16"/>
        </w:rPr>
        <w:t>Towards the new normality, protecting those who protect us</w:t>
      </w:r>
    </w:p>
    <w:p w14:paraId="146C100F" w14:textId="77777777" w:rsidR="00B8776D" w:rsidRPr="00046494" w:rsidRDefault="00B8776D" w:rsidP="00B8776D">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10B0C028" w14:textId="77777777" w:rsidR="00B8776D" w:rsidRPr="00046494" w:rsidRDefault="00B8776D" w:rsidP="00B8776D">
      <w:pPr>
        <w:rPr>
          <w:rStyle w:val="StyleUnderline"/>
        </w:rPr>
      </w:pPr>
      <w:r w:rsidRPr="00046494">
        <w:rPr>
          <w:rStyle w:val="StyleUnderline"/>
        </w:rPr>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level, and promote a cultural change to provide citizens with </w:t>
      </w:r>
      <w:r w:rsidRPr="00157604">
        <w:rPr>
          <w:rStyle w:val="StyleUnderline"/>
        </w:rPr>
        <w:t xml:space="preserve">mechanisms </w:t>
      </w:r>
      <w:r w:rsidRPr="000F6091">
        <w:rPr>
          <w:rStyle w:val="StyleUnderline"/>
          <w:highlight w:val="cyan"/>
        </w:rPr>
        <w:t xml:space="preserve">for active participation in the </w:t>
      </w:r>
      <w:r w:rsidRPr="00157604">
        <w:rPr>
          <w:rStyle w:val="StyleUnderline"/>
        </w:rPr>
        <w:t xml:space="preserve">protection of </w:t>
      </w:r>
      <w:r w:rsidRPr="000F6091">
        <w:rPr>
          <w:rStyle w:val="StyleUnderline"/>
          <w:highlight w:val="cyan"/>
        </w:rPr>
        <w:t>the public interest.</w:t>
      </w:r>
    </w:p>
    <w:p w14:paraId="67C8748D" w14:textId="77777777" w:rsidR="00B8776D" w:rsidRPr="00046494" w:rsidRDefault="00B8776D" w:rsidP="00B8776D">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(Ciudadanos, Esquerra Republicana, Partido Popular, Unidas Podemos, Vox) sat publicly in Madrid to discuss protection of whistleblowers.</w:t>
      </w:r>
    </w:p>
    <w:p w14:paraId="102C4401" w14:textId="77777777" w:rsidR="00B8776D" w:rsidRPr="00046494" w:rsidRDefault="00B8776D" w:rsidP="00B8776D">
      <w:pPr>
        <w:rPr>
          <w:sz w:val="16"/>
        </w:rPr>
      </w:pPr>
      <w:r w:rsidRPr="00046494">
        <w:rPr>
          <w:sz w:val="16"/>
        </w:rPr>
        <w:t>Different positions were heard, some of them distant from what was established by the aforementioned European Directive, but all recognized the complete need to protect alerters in an integral way. Civil society was once again ahead of the interests of legislators proposing various alternatives that were waiting to be debated, one of them currently on the Table of Congress.</w:t>
      </w:r>
    </w:p>
    <w:p w14:paraId="0D399ABB" w14:textId="77777777" w:rsidR="00B8776D" w:rsidRPr="00046494" w:rsidRDefault="00B8776D" w:rsidP="00B8776D">
      <w:pPr>
        <w:rPr>
          <w:rStyle w:val="StyleUnderline"/>
        </w:rPr>
      </w:pPr>
      <w:r w:rsidRPr="00046494">
        <w:rPr>
          <w:rStyle w:val="StyleUnderline"/>
        </w:rPr>
        <w:lastRenderedPageBreak/>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75F1AC88" w14:textId="77777777" w:rsidR="00B8776D" w:rsidRPr="00F87FBD" w:rsidRDefault="00B8776D" w:rsidP="00B8776D"/>
    <w:p w14:paraId="5374CAE0" w14:textId="77777777" w:rsidR="00B8776D" w:rsidRDefault="00B8776D" w:rsidP="00B8776D">
      <w:pPr>
        <w:pStyle w:val="Heading4"/>
      </w:pPr>
      <w:r>
        <w:t>Whistleblowers are effective and raise massive amounts of public attention to pandemics – drastically saving lives and increasing efficient response</w:t>
      </w:r>
    </w:p>
    <w:p w14:paraId="4297DBC0" w14:textId="77777777" w:rsidR="00B8776D" w:rsidRDefault="00B8776D" w:rsidP="00B8776D">
      <w:pPr>
        <w:rPr>
          <w:b/>
          <w:bCs/>
          <w:sz w:val="26"/>
          <w:szCs w:val="26"/>
        </w:rPr>
      </w:pPr>
      <w:r>
        <w:rPr>
          <w:b/>
          <w:bCs/>
          <w:sz w:val="26"/>
          <w:szCs w:val="26"/>
        </w:rPr>
        <w:t>Devine and Feinstein 21</w:t>
      </w:r>
    </w:p>
    <w:p w14:paraId="56D62F90" w14:textId="77777777" w:rsidR="00B8776D" w:rsidRPr="00C255CB" w:rsidRDefault="00B8776D" w:rsidP="00B8776D">
      <w:pPr>
        <w:rPr>
          <w:b/>
          <w:bCs/>
          <w:sz w:val="26"/>
          <w:szCs w:val="26"/>
        </w:rPr>
      </w:pPr>
      <w:r>
        <w:t>Tom Devine and Samantha Feinstein 3-15-2021 The world abandoned COVID-19's best antidote: Whistleblowers TheHill https://thehill.com/opinion/judiciary/542977-the-world-abandoned-covid-19s-best-antidote-whistleblowers 9-17-2021 [Tom Devine is legal director and Samantha Feinstein is deputy international director at the Government Accountability Project. Follow on Twitter @GovAcctProj.]//HKR-GS</w:t>
      </w:r>
    </w:p>
    <w:p w14:paraId="71EB86D8" w14:textId="77777777" w:rsidR="00B8776D" w:rsidRDefault="00B8776D" w:rsidP="00B8776D">
      <w:r>
        <w:t xml:space="preserve">China hardly is alone. </w:t>
      </w:r>
      <w:r w:rsidRPr="004955A9">
        <w:rPr>
          <w:b/>
          <w:bCs/>
          <w:highlight w:val="yellow"/>
          <w:u w:val="single"/>
        </w:rPr>
        <w:t>Whistleblower suppression has spread</w:t>
      </w:r>
      <w:r>
        <w:t xml:space="preserve"> across the globe </w:t>
      </w:r>
      <w:r w:rsidRPr="004955A9">
        <w:rPr>
          <w:b/>
          <w:bCs/>
          <w:highlight w:val="yellow"/>
          <w:u w:val="single"/>
        </w:rPr>
        <w:t>as fast as the virus</w:t>
      </w:r>
      <w:r>
        <w:t xml:space="preserve">. Ironically, the world has united around efforts to stop the spread of the virus, but not of whistleblower suppression.  </w:t>
      </w:r>
    </w:p>
    <w:p w14:paraId="73A0FD02" w14:textId="77777777" w:rsidR="00B8776D" w:rsidRDefault="00B8776D" w:rsidP="00B8776D">
      <w:r w:rsidRPr="004955A9">
        <w:rPr>
          <w:b/>
          <w:bCs/>
          <w:highlight w:val="yellow"/>
          <w:u w:val="single"/>
        </w:rPr>
        <w:t>Governments around the world left whistleblowers in a legal lurch before the pandemic even started</w:t>
      </w:r>
      <w:r w:rsidRPr="004955A9">
        <w:rPr>
          <w:highlight w:val="yellow"/>
        </w:rPr>
        <w:t>.</w:t>
      </w:r>
      <w:r>
        <w:t xml:space="preserve"> We at the Government Accountability Project, along with the International Bar Association, studied whether 37 national whistleblower laws from around the world provide credible rights.  </w:t>
      </w:r>
    </w:p>
    <w:p w14:paraId="02172F57" w14:textId="77777777" w:rsidR="00B8776D" w:rsidRDefault="00B8776D" w:rsidP="00B8776D">
      <w:r>
        <w:t xml:space="preserve">Our report found that many </w:t>
      </w:r>
      <w:r w:rsidRPr="004955A9">
        <w:rPr>
          <w:b/>
          <w:bCs/>
          <w:highlight w:val="yellow"/>
          <w:u w:val="single"/>
        </w:rPr>
        <w:t>laws are Trojan horses, traps structured to expose dissenters without offering them meaningful protection</w:t>
      </w:r>
      <w:r>
        <w:t xml:space="preserve">. Even the most well-written laws often are irrelevant. Out of 37 countries with whistleblower laws passed before 2018, 89 percent had fewer than 15 publicly reported legal decisions, and 22 countries had none. For those who try to exercise their rights under their country’s law, the track record is spotty: Whistleblowers worldwide won their cases only 21 percent of the time — in the United States, less than 10 percent.   </w:t>
      </w:r>
    </w:p>
    <w:p w14:paraId="4E7FC896" w14:textId="77777777" w:rsidR="00B8776D" w:rsidRDefault="00B8776D" w:rsidP="00B8776D">
      <w:r w:rsidRPr="004955A9">
        <w:rPr>
          <w:b/>
          <w:bCs/>
          <w:highlight w:val="yellow"/>
          <w:u w:val="single"/>
        </w:rPr>
        <w:t>The system was ill-equipped to handle massive influxes of coronavirus whistleblowers</w:t>
      </w:r>
      <w:r>
        <w:t xml:space="preserve">: from doctors warning of the dangers, to tipsters flagging fraud, to poultry workers reporting unsafe working conditions. Coronavirus whistleblowing in the United States may have increased whistleblower intakes by 30 percent at the Department of Labor. Yet the United States’s whistleblowing protections have not changed to meet the challenge.  </w:t>
      </w:r>
    </w:p>
    <w:p w14:paraId="173F143D" w14:textId="77777777" w:rsidR="00B8776D" w:rsidRPr="004955A9" w:rsidRDefault="00B8776D" w:rsidP="00B8776D">
      <w:pPr>
        <w:rPr>
          <w:sz w:val="12"/>
          <w:szCs w:val="12"/>
        </w:rPr>
      </w:pPr>
      <w:r w:rsidRPr="004955A9">
        <w:rPr>
          <w:sz w:val="12"/>
          <w:szCs w:val="12"/>
        </w:rPr>
        <w:t xml:space="preserve">In response to the Great Recession of 2008, Congress passed the $700 billion American Recovery and Reinvestment Act of 2009. The stimulus package provided best-practice whistleblower protections for workers at companies receiving the funds to report waste, fraud and abuse. The law prohibited a broad range of retaliation, allowed access to a jury trial in federal court after administrative exhaustion with the Office of the Inspector General, and included best practices for burdens of proof and complete remedies including compensatory damages, attorneys’ fees and expenses.   </w:t>
      </w:r>
    </w:p>
    <w:p w14:paraId="69F8284C" w14:textId="77777777" w:rsidR="00B8776D" w:rsidRPr="004955A9" w:rsidRDefault="00B8776D" w:rsidP="00B8776D">
      <w:pPr>
        <w:rPr>
          <w:sz w:val="12"/>
          <w:szCs w:val="12"/>
        </w:rPr>
      </w:pPr>
      <w:r w:rsidRPr="004955A9">
        <w:rPr>
          <w:sz w:val="12"/>
          <w:szCs w:val="12"/>
        </w:rPr>
        <w:t xml:space="preserve">In the aftermath, Inspector General Peggy Gustafson, in her December 2011 congressional testimony before the Ad Hoc Subcommittee on Contracting Oversight of the Senate Committee on Homeland Security and Governmental Affairs, credited the strong whistleblower protections in the Recovery Act for the low level of fraud in the act. She acknowledged the important role whistleblowers play in identifying waste, fraud and abuse before it festers into scandal. Yet none of the enacted or pending coronavirus packages includes this accountability safeguard for what could be $6 trillion in spending. </w:t>
      </w:r>
    </w:p>
    <w:p w14:paraId="702ED807" w14:textId="77777777" w:rsidR="00B8776D" w:rsidRPr="004955A9" w:rsidRDefault="00B8776D" w:rsidP="00B8776D">
      <w:pPr>
        <w:rPr>
          <w:sz w:val="12"/>
          <w:szCs w:val="12"/>
        </w:rPr>
      </w:pPr>
      <w:r w:rsidRPr="004955A9">
        <w:rPr>
          <w:sz w:val="12"/>
          <w:szCs w:val="12"/>
        </w:rPr>
        <w:t xml:space="preserve">The lack of whistleblower protections in COVID-19 stimulus laws is not because Congress members have not tried. Last fall, then-Sen. Kamala Harris (D-Calif.) introduced the COVID-19 Whistleblower Protection Act, which would institute strong whistleblower protections for employees or former employees of recipients of funds under the CARES Act or other legislation meant to address COVID-19, including confidentiality and protection against gag orders; a similar bill was introduced in the House by Reps. Jackie Speier (D-Calif.) and Jamie Raskin (D-Md.). But the bills did not advance through the legislative process and were not included in the Biden administration’s stimulus proposal.   </w:t>
      </w:r>
    </w:p>
    <w:p w14:paraId="50227E60" w14:textId="77777777" w:rsidR="00B8776D" w:rsidRDefault="00B8776D" w:rsidP="00B8776D">
      <w:r>
        <w:lastRenderedPageBreak/>
        <w:t xml:space="preserve">Sadly, </w:t>
      </w:r>
      <w:r w:rsidRPr="004955A9">
        <w:rPr>
          <w:b/>
          <w:bCs/>
          <w:highlight w:val="yellow"/>
          <w:u w:val="single"/>
        </w:rPr>
        <w:t>U.S</w:t>
      </w:r>
      <w:r w:rsidRPr="004955A9">
        <w:rPr>
          <w:highlight w:val="yellow"/>
          <w:u w:val="single"/>
        </w:rPr>
        <w:t xml:space="preserve">. </w:t>
      </w:r>
      <w:r w:rsidRPr="004955A9">
        <w:rPr>
          <w:b/>
          <w:bCs/>
          <w:highlight w:val="yellow"/>
          <w:u w:val="single"/>
        </w:rPr>
        <w:t>passivity has been matched by other national governments</w:t>
      </w:r>
      <w:r w:rsidRPr="004955A9">
        <w:rPr>
          <w:highlight w:val="yellow"/>
        </w:rPr>
        <w:t>.</w:t>
      </w:r>
      <w:r>
        <w:t xml:space="preserve"> All have failed to appreciate and understand the life-and-death significance of the truth during the pandemic. A global pandemic requires rights with extra teeth to protect emergency whistleblowing. So far</w:t>
      </w:r>
      <w:r w:rsidRPr="004955A9">
        <w:rPr>
          <w:b/>
          <w:bCs/>
          <w:u w:val="single"/>
        </w:rPr>
        <w:t xml:space="preserve">, </w:t>
      </w:r>
      <w:r w:rsidRPr="004955A9">
        <w:rPr>
          <w:b/>
          <w:bCs/>
          <w:highlight w:val="yellow"/>
          <w:u w:val="single"/>
        </w:rPr>
        <w:t>the response has been virtually nonexistent</w:t>
      </w:r>
      <w:r>
        <w:t xml:space="preserve">, except for suspect hotlines without reprisal protection. It is unfortunate that, while the pandemic’s spread is slowing, </w:t>
      </w:r>
      <w:r w:rsidRPr="004955A9">
        <w:rPr>
          <w:b/>
          <w:bCs/>
          <w:highlight w:val="yellow"/>
          <w:u w:val="single"/>
        </w:rPr>
        <w:t>credible rights for whistleblowers to prevent the next wave are at a standstill</w:t>
      </w:r>
      <w:r>
        <w:t xml:space="preserve">. As we brace for emergencies to come, the warning flares could be withheld and the death knells unheard.  </w:t>
      </w:r>
    </w:p>
    <w:p w14:paraId="1C5FC569" w14:textId="34EBB07D" w:rsidR="00B8776D" w:rsidRPr="00B8776D" w:rsidRDefault="00B8776D" w:rsidP="00B8776D">
      <w:r w:rsidRPr="004955A9">
        <w:rPr>
          <w:b/>
          <w:bCs/>
          <w:highlight w:val="yellow"/>
          <w:u w:val="single"/>
        </w:rPr>
        <w:t>Whistleblowing can save lives. But it is unrealistic to expect that whistleblowers will protect the public when they cannot protect themselves</w:t>
      </w:r>
      <w:r>
        <w:t>.</w:t>
      </w:r>
    </w:p>
    <w:p w14:paraId="21251873" w14:textId="77777777" w:rsidR="00B8776D" w:rsidRDefault="00B8776D" w:rsidP="00B8776D">
      <w:pPr>
        <w:pStyle w:val="Heading4"/>
      </w:pPr>
      <w:r w:rsidRPr="005C6865">
        <w:rPr>
          <w:u w:val="single"/>
        </w:rPr>
        <w:t>Extinction</w:t>
      </w:r>
      <w:r>
        <w:t xml:space="preserve"> – </w:t>
      </w:r>
      <w:r w:rsidRPr="005C6865">
        <w:rPr>
          <w:u w:val="single"/>
        </w:rPr>
        <w:t>climate</w:t>
      </w:r>
      <w:r>
        <w:t xml:space="preserve"> pressures and changing system </w:t>
      </w:r>
      <w:r w:rsidRPr="005C6865">
        <w:rPr>
          <w:u w:val="single"/>
        </w:rPr>
        <w:t>equilibrium</w:t>
      </w:r>
      <w:r>
        <w:t xml:space="preserve"> make the risk </w:t>
      </w:r>
      <w:r w:rsidRPr="005C6865">
        <w:rPr>
          <w:u w:val="single"/>
        </w:rPr>
        <w:t>uniquely</w:t>
      </w:r>
      <w:r>
        <w:t xml:space="preserve"> high without efficient responses </w:t>
      </w:r>
    </w:p>
    <w:p w14:paraId="2727BC4F" w14:textId="77777777" w:rsidR="00B8776D" w:rsidRPr="00C95710" w:rsidRDefault="00B8776D" w:rsidP="00B8776D">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3A6FF5F2" w14:textId="77777777" w:rsidR="00B8776D" w:rsidRDefault="00B8776D" w:rsidP="00B8776D">
      <w:r w:rsidRPr="00FA2454">
        <w:rPr>
          <w:rStyle w:val="StyleUnderline"/>
        </w:rPr>
        <w:t>Expert argues that human-caused changes to the environment can lead to t</w:t>
      </w:r>
      <w:r w:rsidRPr="007A784E">
        <w:rPr>
          <w:u w:val="single"/>
        </w:rPr>
        <w:t xml:space="preserve">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743B172F" w14:textId="77777777" w:rsidR="00B8776D" w:rsidRDefault="00B8776D" w:rsidP="00B8776D">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19F550DA" w14:textId="77777777" w:rsidR="00B8776D" w:rsidRDefault="00B8776D" w:rsidP="00B8776D">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732B6886" w14:textId="77777777" w:rsidR="00B8776D" w:rsidRPr="00127E4D" w:rsidRDefault="00B8776D" w:rsidP="00B8776D">
      <w:pPr>
        <w:rPr>
          <w:sz w:val="16"/>
          <w:szCs w:val="16"/>
        </w:rPr>
      </w:pPr>
      <w:r w:rsidRPr="00127E4D">
        <w:rPr>
          <w:sz w:val="16"/>
          <w:szCs w:val="16"/>
        </w:rPr>
        <w:t>Changing our environment</w:t>
      </w:r>
    </w:p>
    <w:p w14:paraId="6355D8C2" w14:textId="77777777" w:rsidR="00B8776D" w:rsidRPr="00127E4D" w:rsidRDefault="00B8776D" w:rsidP="00B8776D">
      <w:pPr>
        <w:rPr>
          <w:sz w:val="16"/>
          <w:szCs w:val="16"/>
        </w:rPr>
      </w:pPr>
      <w:r w:rsidRPr="00127E4D">
        <w:rPr>
          <w:sz w:val="16"/>
          <w:szCs w:val="16"/>
        </w:rPr>
        <w:t>Everything around us is changing, from living organisms to the climate, water, and soil. Some estimates say about half the organisms that existed 50 years ago have already become extinct, and about 80% of the species may become extinct in the future.</w:t>
      </w:r>
    </w:p>
    <w:p w14:paraId="6F6982E2" w14:textId="77777777" w:rsidR="00B8776D" w:rsidRPr="00127E4D" w:rsidRDefault="00B8776D" w:rsidP="00B8776D">
      <w:pPr>
        <w:rPr>
          <w:sz w:val="16"/>
          <w:szCs w:val="16"/>
        </w:rPr>
      </w:pPr>
      <w:r w:rsidRPr="00127E4D">
        <w:rPr>
          <w:sz w:val="16"/>
          <w:szCs w:val="16"/>
        </w:rPr>
        <w:lastRenderedPageBreak/>
        <w:t xml:space="preserve">As the debate on global warming continues, according to data, the </w:t>
      </w:r>
      <w:r w:rsidRPr="00127E4D">
        <w:rPr>
          <w:sz w:val="16"/>
          <w:szCs w:val="16"/>
          <w:u w:val="single"/>
        </w:rPr>
        <w:t>last six years have been the warmest on record</w:t>
      </w:r>
      <w:r w:rsidRPr="00127E4D">
        <w:rPr>
          <w:sz w:val="16"/>
          <w:szCs w:val="16"/>
        </w:rPr>
        <w:t>. Global warming is melting ice, and sea levels have been increasing. The changing climate is causing more and more wildfires, which are leading to other related damage. At the same time, increased flooding is causing large-scale devastation.</w:t>
      </w:r>
    </w:p>
    <w:p w14:paraId="3DCF1455" w14:textId="77777777" w:rsidR="00B8776D" w:rsidRPr="00127E4D" w:rsidRDefault="00B8776D" w:rsidP="00B8776D">
      <w:pPr>
        <w:rPr>
          <w:sz w:val="16"/>
          <w:szCs w:val="16"/>
        </w:rPr>
      </w:pPr>
      <w:r w:rsidRPr="00127E4D">
        <w:rPr>
          <w:sz w:val="16"/>
          <w:szCs w:val="16"/>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4C4BE103" w14:textId="77777777" w:rsidR="00B8776D" w:rsidRPr="00127E4D" w:rsidRDefault="00B8776D" w:rsidP="00B8776D">
      <w:pPr>
        <w:rPr>
          <w:sz w:val="16"/>
          <w:szCs w:val="16"/>
        </w:rPr>
      </w:pPr>
      <w:r w:rsidRPr="00127E4D">
        <w:rPr>
          <w:sz w:val="16"/>
          <w:szCs w:val="16"/>
        </w:rP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16040BA8" w14:textId="77777777" w:rsidR="00B8776D" w:rsidRPr="00127E4D" w:rsidRDefault="00B8776D" w:rsidP="00B8776D">
      <w:pPr>
        <w:rPr>
          <w:sz w:val="16"/>
          <w:szCs w:val="16"/>
        </w:rPr>
      </w:pPr>
      <w:r w:rsidRPr="00127E4D">
        <w:rPr>
          <w:sz w:val="16"/>
          <w:szCs w:val="16"/>
        </w:rPr>
        <w:t>Emerging pathogens</w:t>
      </w:r>
    </w:p>
    <w:p w14:paraId="343FDE29" w14:textId="77777777" w:rsidR="00B8776D" w:rsidRPr="00FA2454" w:rsidRDefault="00B8776D" w:rsidP="00B8776D">
      <w:pPr>
        <w:rPr>
          <w:rStyle w:val="Emphasis"/>
        </w:rPr>
      </w:pPr>
      <w:r w:rsidRPr="00FA2454">
        <w:rPr>
          <w:rStyle w:val="StyleUnderline"/>
        </w:rPr>
        <w:t xml:space="preserve">Although we are made up of human cells, we have almost ten times that of </w:t>
      </w:r>
      <w:r w:rsidRPr="00FA2454">
        <w:rPr>
          <w:rStyle w:val="StyleUnderline"/>
          <w:highlight w:val="cyan"/>
        </w:rPr>
        <w:t>bacteria</w:t>
      </w:r>
      <w:r w:rsidRPr="00FA2454">
        <w:rPr>
          <w:rStyle w:val="StyleUnderline"/>
        </w:rPr>
        <w:t xml:space="preserve"> just </w:t>
      </w:r>
      <w:r w:rsidRPr="00FA2454">
        <w:rPr>
          <w:rStyle w:val="StyleUnderline"/>
          <w:highlight w:val="cyan"/>
        </w:rPr>
        <w:t>in our guts</w:t>
      </w:r>
      <w:r w:rsidRPr="00FA2454">
        <w:rPr>
          <w:rStyle w:val="StyleUnderline"/>
        </w:rPr>
        <w:t xml:space="preserve"> and more on our skin. These microbes not only </w:t>
      </w:r>
      <w:r w:rsidRPr="00FA2454">
        <w:rPr>
          <w:rStyle w:val="StyleUnderline"/>
          <w:highlight w:val="cyan"/>
        </w:rPr>
        <w:t>affect</w:t>
      </w:r>
      <w:r w:rsidRPr="00FA2454">
        <w:rPr>
          <w:rStyle w:val="StyleUnderline"/>
        </w:rPr>
        <w:t xml:space="preserve"> locally but also affect </w:t>
      </w:r>
      <w:r w:rsidRPr="00FA2454">
        <w:rPr>
          <w:rStyle w:val="Emphasis"/>
          <w:highlight w:val="cyan"/>
        </w:rPr>
        <w:t>the entire body</w:t>
      </w:r>
      <w:r w:rsidRPr="00FA2454">
        <w:rPr>
          <w:rStyle w:val="StyleUnderline"/>
        </w:rPr>
        <w:t xml:space="preserve">. There is a balance between the good and bad bacteria, and </w:t>
      </w:r>
      <w:r w:rsidRPr="00FA2454">
        <w:rPr>
          <w:rStyle w:val="StyleUnderline"/>
          <w:highlight w:val="cyan"/>
        </w:rPr>
        <w:t>any change in the environment</w:t>
      </w:r>
      <w:r w:rsidRPr="00FA2454">
        <w:rPr>
          <w:rStyle w:val="StyleUnderline"/>
        </w:rPr>
        <w:t xml:space="preserve"> </w:t>
      </w:r>
      <w:r w:rsidRPr="00FA2454">
        <w:rPr>
          <w:rStyle w:val="Emphasis"/>
          <w:highlight w:val="cyan"/>
        </w:rPr>
        <w:t>may cause this balance to shift</w:t>
      </w:r>
      <w:r w:rsidRPr="00FA2454">
        <w:rPr>
          <w:rStyle w:val="StyleUnderline"/>
        </w:rPr>
        <w:t xml:space="preserve">, especially on the skin, </w:t>
      </w:r>
      <w:r w:rsidRPr="00FA2454">
        <w:rPr>
          <w:rStyle w:val="StyleUnderline"/>
          <w:highlight w:val="cyan"/>
        </w:rPr>
        <w:t xml:space="preserve">the consequences of which </w:t>
      </w:r>
      <w:r w:rsidRPr="00FA2454">
        <w:rPr>
          <w:rStyle w:val="Emphasis"/>
          <w:highlight w:val="cyan"/>
        </w:rPr>
        <w:t>are unknown.</w:t>
      </w:r>
    </w:p>
    <w:p w14:paraId="113A923B" w14:textId="77777777" w:rsidR="00B8776D" w:rsidRDefault="00B8776D" w:rsidP="00B8776D">
      <w:r>
        <w:t xml:space="preserve">Although most bacteria on and inside of us are harmless, </w:t>
      </w:r>
      <w:r w:rsidRPr="00FA2454">
        <w:rPr>
          <w:rStyle w:val="StyleUnderline"/>
          <w:highlight w:val="cyan"/>
        </w:rPr>
        <w:t>gut bacteria can</w:t>
      </w:r>
      <w:r w:rsidRPr="00FA2454">
        <w:rPr>
          <w:rStyle w:val="StyleUnderline"/>
        </w:rPr>
        <w:t xml:space="preserve"> also </w:t>
      </w:r>
      <w:r w:rsidRPr="00FA2454">
        <w:rPr>
          <w:rStyle w:val="StyleUnderline"/>
          <w:highlight w:val="cyan"/>
        </w:rPr>
        <w:t>have viruses</w:t>
      </w:r>
      <w:r>
        <w:t xml:space="preserve">.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0F0891EA" w14:textId="77777777" w:rsidR="00B8776D" w:rsidRDefault="00B8776D" w:rsidP="00B8776D">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responses,</w:t>
      </w:r>
      <w:r w:rsidRPr="00A12174">
        <w:rPr>
          <w:rStyle w:val="Emphasis"/>
        </w:rPr>
        <w:t xml:space="preserve"> and strengthening its to enter cells via surface receptors.</w:t>
      </w:r>
    </w:p>
    <w:p w14:paraId="56D2857D" w14:textId="77777777" w:rsidR="00B8776D" w:rsidRDefault="00B8776D" w:rsidP="00B8776D">
      <w:r>
        <w:t>The brain</w:t>
      </w:r>
    </w:p>
    <w:p w14:paraId="6557F130" w14:textId="77777777" w:rsidR="00B8776D" w:rsidRPr="00FA2454" w:rsidRDefault="00B8776D" w:rsidP="00B8776D">
      <w:pPr>
        <w:rPr>
          <w:rStyle w:val="StyleUnderline"/>
        </w:rPr>
      </w:pPr>
      <w:r>
        <w:t xml:space="preserve">There is evidence that </w:t>
      </w:r>
      <w:r w:rsidRPr="00FA2454">
        <w:rPr>
          <w:rStyle w:val="StyleUnderline"/>
        </w:rPr>
        <w:t xml:space="preserve">the </w:t>
      </w:r>
      <w:r w:rsidRPr="00FA2454">
        <w:rPr>
          <w:rStyle w:val="StyleUnderline"/>
          <w:highlight w:val="cyan"/>
        </w:rPr>
        <w:t>SARS</w:t>
      </w:r>
      <w:r w:rsidRPr="00FA2454">
        <w:rPr>
          <w:rStyle w:val="StyleUnderline"/>
        </w:rPr>
        <w:t xml:space="preserve">-CoV-2 </w:t>
      </w:r>
      <w:r w:rsidRPr="00FA2454">
        <w:rPr>
          <w:rStyle w:val="StyleUnderline"/>
          <w:highlight w:val="cyan"/>
        </w:rPr>
        <w:t>can also affect the brain</w:t>
      </w:r>
      <w:r w:rsidRPr="00FA2454">
        <w:rPr>
          <w:rStyle w:val="StyleUnderline"/>
        </w:rPr>
        <w:t xml:space="preserve">. </w:t>
      </w:r>
      <w:r>
        <w:t xml:space="preserve">The virus may enter the brain via the olfactory tract </w:t>
      </w:r>
      <w:r w:rsidRPr="00FA2454">
        <w:rPr>
          <w:rStyle w:val="StyleUnderline"/>
          <w:highlight w:val="cyan"/>
        </w:rPr>
        <w:t>or</w:t>
      </w:r>
      <w:r>
        <w:t xml:space="preserve"> through the angiotensin-converting enzyme 2 (ACE2) pathway. </w:t>
      </w:r>
      <w:r w:rsidRPr="00FA2454">
        <w:rPr>
          <w:rStyle w:val="StyleUnderline"/>
        </w:rPr>
        <w:t xml:space="preserve">Viruses can also affect our </w:t>
      </w:r>
      <w:r w:rsidRPr="00FA2454">
        <w:rPr>
          <w:rStyle w:val="StyleUnderline"/>
          <w:highlight w:val="cyan"/>
        </w:rPr>
        <w:t>senses</w:t>
      </w:r>
      <w:r w:rsidRPr="00FA2454">
        <w:rPr>
          <w:rStyle w:val="StyleUnderline"/>
        </w:rPr>
        <w:t xml:space="preserve">, such as a loss of smell and taste, </w:t>
      </w:r>
      <w:r w:rsidRPr="00FA2454">
        <w:rPr>
          <w:rStyle w:val="StyleUnderline"/>
          <w:highlight w:val="cyan"/>
        </w:rPr>
        <w:t>and</w:t>
      </w:r>
      <w:r w:rsidRPr="00FA2454">
        <w:rPr>
          <w:rStyle w:val="StyleUnderline"/>
        </w:rPr>
        <w:t xml:space="preserve"> </w:t>
      </w:r>
      <w:r w:rsidRPr="00FA2454">
        <w:rPr>
          <w:rStyle w:val="Emphasis"/>
          <w:highlight w:val="cyan"/>
        </w:rPr>
        <w:t>there could be</w:t>
      </w:r>
      <w:r w:rsidRPr="00FA2454">
        <w:rPr>
          <w:rStyle w:val="Emphasis"/>
        </w:rPr>
        <w:t xml:space="preserve"> other so far unkown </w:t>
      </w:r>
      <w:r w:rsidRPr="00FA2454">
        <w:rPr>
          <w:rStyle w:val="Emphasis"/>
          <w:highlight w:val="cyan"/>
        </w:rPr>
        <w:t>neurological effects</w:t>
      </w:r>
      <w:r w:rsidRPr="00FA2454">
        <w:rPr>
          <w:rStyle w:val="StyleUnderline"/>
        </w:rPr>
        <w:t>. The loss of smell seen in COVID-19 could be a new viral syndrome specific to this disease.</w:t>
      </w:r>
    </w:p>
    <w:p w14:paraId="79CCA409" w14:textId="77777777" w:rsidR="00B8776D" w:rsidRDefault="00B8776D" w:rsidP="00B8776D">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3ABDF929" w14:textId="77777777" w:rsidR="00B8776D" w:rsidRPr="00FC5568" w:rsidRDefault="00B8776D" w:rsidP="00B8776D">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64C9B7B1" w14:textId="77777777" w:rsidR="000E255B" w:rsidRPr="00DD1271" w:rsidRDefault="000E255B" w:rsidP="000E255B">
      <w:pPr>
        <w:pStyle w:val="Heading3"/>
      </w:pPr>
      <w:r>
        <w:lastRenderedPageBreak/>
        <w:t>2</w:t>
      </w:r>
    </w:p>
    <w:p w14:paraId="2998E242" w14:textId="77777777" w:rsidR="000E255B" w:rsidRDefault="000E255B" w:rsidP="000E255B">
      <w:pPr>
        <w:pStyle w:val="Heading4"/>
      </w:pPr>
      <w:r>
        <w:t xml:space="preserve">Advantage 2 is </w:t>
      </w:r>
      <w:r>
        <w:rPr>
          <w:u w:val="single"/>
        </w:rPr>
        <w:t>Uniformity</w:t>
      </w:r>
    </w:p>
    <w:p w14:paraId="692CD976" w14:textId="77777777" w:rsidR="000E255B" w:rsidRPr="00DD1271" w:rsidRDefault="000E255B" w:rsidP="000E255B"/>
    <w:p w14:paraId="789F7BC0" w14:textId="77777777" w:rsidR="000E255B" w:rsidRPr="00F87FBD" w:rsidRDefault="000E255B" w:rsidP="000E255B">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195B6692" w14:textId="77777777" w:rsidR="000E255B" w:rsidRPr="00F87FBD" w:rsidRDefault="000E255B" w:rsidP="000E255B">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0" w:history="1">
        <w:r w:rsidRPr="00F87FBD">
          <w:rPr>
            <w:rStyle w:val="Hyperlink"/>
          </w:rPr>
          <w:t>https://papers.ssrn.com/sol3/papers.cfm?abstract_id=2839693</w:t>
        </w:r>
      </w:hyperlink>
      <w:r w:rsidRPr="00F87FBD">
        <w:t>, accessed 9-8-21, HKR-AM)</w:t>
      </w:r>
    </w:p>
    <w:p w14:paraId="627A9F37" w14:textId="77777777" w:rsidR="000E255B" w:rsidRPr="00DD1271" w:rsidRDefault="000E255B" w:rsidP="000E255B">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w:t>
      </w:r>
      <w:r w:rsidRPr="00612216">
        <w:rPr>
          <w:rStyle w:val="StyleUnderline"/>
        </w:rPr>
        <w:t>States with their far-reaching economic, political and social 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r w:rsidRPr="00DD1271">
        <w:rPr>
          <w:rStyle w:val="StyleUnderline"/>
        </w:rPr>
        <w:t xml:space="preserve">the vast majority of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612216">
        <w:rPr>
          <w:rStyle w:val="StyleUnderline"/>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
          <w:bCs/>
          <w:highlight w:val="cyan"/>
        </w:rPr>
        <w:t>economic growth in the EU</w:t>
      </w:r>
      <w:r w:rsidRPr="00DD1271">
        <w:rPr>
          <w:rStyle w:val="StyleUnderline"/>
          <w:b/>
          <w:bCs/>
        </w:rPr>
        <w:t xml:space="preserve">. </w:t>
      </w:r>
    </w:p>
    <w:p w14:paraId="153AF951" w14:textId="77777777" w:rsidR="000E255B" w:rsidRPr="00DD1271" w:rsidRDefault="000E255B" w:rsidP="000E255B">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w:t>
      </w:r>
      <w:r w:rsidRPr="00612216">
        <w:rPr>
          <w:rStyle w:val="StyleUnderline"/>
        </w:rPr>
        <w:t xml:space="preserve">States created a situation of legal uncertainty for European businesses and </w:t>
      </w:r>
      <w:r w:rsidRPr="009B404E">
        <w:rPr>
          <w:rStyle w:val="StyleUnderline"/>
          <w:highlight w:val="cyan"/>
        </w:rPr>
        <w:t>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w:t>
      </w:r>
      <w:r w:rsidRPr="00612216">
        <w:rPr>
          <w:rStyle w:val="StyleUnderline"/>
        </w:rPr>
        <w:t>secrets holders are hampered with their ability to fully engage on the internal market and to take advantage of the</w:t>
      </w:r>
      <w:r w:rsidRPr="00DD1271">
        <w:rPr>
          <w:rStyle w:val="StyleUnderline"/>
        </w:rPr>
        <w:t xml:space="preserve"> benefits of trade secret protection. </w:t>
      </w:r>
    </w:p>
    <w:p w14:paraId="127B6754" w14:textId="77777777" w:rsidR="000E255B" w:rsidRPr="00DD1271" w:rsidRDefault="000E255B" w:rsidP="000E255B">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2337BF42" w14:textId="77777777" w:rsidR="000E255B" w:rsidRPr="00DD1271" w:rsidRDefault="000E255B" w:rsidP="000E255B">
      <w:pPr>
        <w:rPr>
          <w:rStyle w:val="StyleUnderline"/>
        </w:rPr>
      </w:pPr>
      <w:r w:rsidRPr="00612216">
        <w:rPr>
          <w:sz w:val="16"/>
        </w:rPr>
        <w:t xml:space="preserve">First of all, </w:t>
      </w:r>
      <w:r w:rsidRPr="00612216">
        <w:rPr>
          <w:rStyle w:val="StyleUnderline"/>
        </w:rPr>
        <w:t>depending on the jurisdiction a non-disclosure during proceedings is not inherently guaranteed. Combined with potential difficulties, inter alia, seeking</w:t>
      </w:r>
      <w:r w:rsidRPr="00DD1271">
        <w:rPr>
          <w:rStyle w:val="StyleUnderline"/>
        </w:rPr>
        <w:t xml:space="preserve"> remedies, gathering evidence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612216">
        <w:rPr>
          <w:rStyle w:val="StyleUnderline"/>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w:t>
      </w:r>
      <w:r w:rsidRPr="00612216">
        <w:rPr>
          <w:rStyle w:val="StyleUnderline"/>
        </w:rPr>
        <w:t>intless or</w:t>
      </w:r>
      <w:r w:rsidRPr="00DD1271">
        <w:rPr>
          <w:rStyle w:val="StyleUnderline"/>
        </w:rPr>
        <w:t xml:space="preserve"> even </w:t>
      </w:r>
      <w:r w:rsidRPr="009B404E">
        <w:rPr>
          <w:rStyle w:val="StyleUnderline"/>
          <w:highlight w:val="cyan"/>
        </w:rPr>
        <w:t>harmful</w:t>
      </w:r>
      <w:r w:rsidRPr="00DD1271">
        <w:rPr>
          <w:rStyle w:val="StyleUnderline"/>
        </w:rPr>
        <w:t xml:space="preserve">. </w:t>
      </w:r>
    </w:p>
    <w:p w14:paraId="2CB1143B" w14:textId="77777777" w:rsidR="000E255B" w:rsidRPr="00DD1271" w:rsidRDefault="000E255B" w:rsidP="000E255B">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2061D954" w14:textId="77777777" w:rsidR="000E255B" w:rsidRPr="00DD1271" w:rsidRDefault="000E255B" w:rsidP="000E255B">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misappropriator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64DB2057" w14:textId="77777777" w:rsidR="000E255B" w:rsidRPr="00DD1271" w:rsidRDefault="000E255B" w:rsidP="000E255B">
      <w:pPr>
        <w:rPr>
          <w:sz w:val="16"/>
        </w:rPr>
      </w:pPr>
      <w:r w:rsidRPr="00DD1271">
        <w:rPr>
          <w:sz w:val="16"/>
        </w:rPr>
        <w:t xml:space="preserve">Overall, </w:t>
      </w:r>
      <w:r w:rsidRPr="00DD1271">
        <w:rPr>
          <w:rStyle w:val="StyleUnderline"/>
        </w:rPr>
        <w:t xml:space="preserve">in a situation where trade secret misappropriation caused damages </w:t>
      </w:r>
      <w:r w:rsidRPr="00612216">
        <w:rPr>
          <w:rStyle w:val="StyleUnderline"/>
        </w:rPr>
        <w:t>in multiple Member States a trade secret holder needs to, based on the mosaic theory, analyze all potential jurisdictions without necessarily being familiar with said jurisdictions. Moreover, it is possible that the applicable law provides</w:t>
      </w:r>
      <w:r w:rsidRPr="00DD1271">
        <w:rPr>
          <w:rStyle w:val="StyleUnderline"/>
        </w:rPr>
        <w:t xml:space="preserve"> </w:t>
      </w:r>
      <w:r w:rsidRPr="00DD1271">
        <w:rPr>
          <w:rStyle w:val="StyleUnderline"/>
        </w:rPr>
        <w:lastRenderedPageBreak/>
        <w:t xml:space="preserve">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4574859E" w14:textId="77777777" w:rsidR="000E255B" w:rsidRPr="00DD1271" w:rsidRDefault="000E255B" w:rsidP="000E255B">
      <w:pPr>
        <w:rPr>
          <w:sz w:val="16"/>
        </w:rPr>
      </w:pPr>
      <w:r w:rsidRPr="00DD1271">
        <w:rPr>
          <w:sz w:val="16"/>
        </w:rPr>
        <w:t>If the misappropriator is solely residing in a third country, the issue of the applicable law will be dealt with on the basis of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misappropriator in a Member State or third country not providing trade secret protection for the legitimate trade secret holder could be freely sold on the internal market.</w:t>
      </w:r>
    </w:p>
    <w:p w14:paraId="2236DA56" w14:textId="77777777" w:rsidR="000E255B" w:rsidRPr="00DD1271" w:rsidRDefault="000E255B" w:rsidP="000E255B">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2D62EA36" w14:textId="77777777" w:rsidR="000E255B" w:rsidRDefault="000E255B" w:rsidP="000E255B">
      <w:pPr>
        <w:spacing w:after="0" w:line="240" w:lineRule="auto"/>
        <w:rPr>
          <w:rFonts w:eastAsia="Times New Roman" w:cs="Times New Roman"/>
          <w:sz w:val="24"/>
          <w:lang w:eastAsia="zh-CN"/>
        </w:rPr>
      </w:pPr>
    </w:p>
    <w:p w14:paraId="46BFF2B5" w14:textId="77777777" w:rsidR="000E255B" w:rsidRPr="00F87FBD" w:rsidRDefault="000E255B" w:rsidP="000E255B"/>
    <w:p w14:paraId="4CCEE278" w14:textId="77777777" w:rsidR="000E255B" w:rsidRPr="00F87FBD" w:rsidRDefault="000E255B" w:rsidP="000E255B">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14:paraId="37D2F1D5" w14:textId="77777777" w:rsidR="000E255B" w:rsidRPr="00F87FBD" w:rsidRDefault="000E255B" w:rsidP="000E255B">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1" w:history="1">
        <w:r w:rsidRPr="00F87FBD">
          <w:rPr>
            <w:rStyle w:val="Hyperlink"/>
          </w:rPr>
          <w:t>https://papers.ssrn.com/sol3/papers.cfm?abstract_id=2839693</w:t>
        </w:r>
      </w:hyperlink>
      <w:r w:rsidRPr="00F87FBD">
        <w:t>, accessed 8-27-21, HKR-AM)</w:t>
      </w:r>
    </w:p>
    <w:p w14:paraId="329442DC" w14:textId="77777777" w:rsidR="000E255B" w:rsidRPr="00DD1271" w:rsidRDefault="000E255B" w:rsidP="000E255B">
      <w:pPr>
        <w:rPr>
          <w:sz w:val="16"/>
        </w:rPr>
      </w:pPr>
      <w:r w:rsidRPr="00DD1271">
        <w:rPr>
          <w:rStyle w:val="StyleUnderline"/>
        </w:rPr>
        <w:t xml:space="preserve">Art. 5 (b) in conjunction with Recital 20 Trade Secrets Directive embodies the so called whistleblower protection. </w:t>
      </w:r>
      <w:r w:rsidRPr="00DD1271">
        <w:rPr>
          <w:sz w:val="16"/>
        </w:rPr>
        <w:t xml:space="preserve">Alongside the issue of eventual restriction of the fundamental rights of expression and information, </w:t>
      </w:r>
      <w:r w:rsidRPr="00DD1271">
        <w:rPr>
          <w:rStyle w:val="Style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for revealing misconduct, wrongdoing or illegal activity, it shall be deemed justified, if its purpose was to protect the general public interest. </w:t>
      </w:r>
    </w:p>
    <w:p w14:paraId="7CD5BA86" w14:textId="77777777" w:rsidR="000E255B" w:rsidRPr="00DD1271" w:rsidRDefault="000E255B" w:rsidP="000E255B">
      <w:pPr>
        <w:rPr>
          <w:rStyle w:val="StyleUnderline"/>
        </w:rPr>
      </w:pPr>
      <w:r w:rsidRPr="00DD1271">
        <w:rPr>
          <w:sz w:val="16"/>
        </w:rPr>
        <w:t xml:space="preserve">While Recital 20 points out that the misconduct, wrongdoing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w:t>
      </w:r>
      <w:r w:rsidRPr="00612216">
        <w:rPr>
          <w:sz w:val="16"/>
        </w:rPr>
        <w:t xml:space="preserve">exception. </w:t>
      </w:r>
      <w:r w:rsidRPr="00612216">
        <w:rPr>
          <w:rStyle w:val="StyleUnderline"/>
        </w:rPr>
        <w:t>What exactly constitutes “public interest” and whether this issue shall be solved in either EU or national law remains unclear</w:t>
      </w:r>
      <w:r w:rsidRPr="00DD1271">
        <w:rPr>
          <w:rStyle w:val="StyleUnderline"/>
        </w:rPr>
        <w:t xml:space="preserve">. </w:t>
      </w:r>
    </w:p>
    <w:p w14:paraId="2E61A742" w14:textId="77777777" w:rsidR="000E255B" w:rsidRPr="009B404E" w:rsidRDefault="000E255B" w:rsidP="000E255B">
      <w:pPr>
        <w:rPr>
          <w:rStyle w:val="StyleUnderline"/>
          <w:b/>
          <w:bCs/>
        </w:rPr>
      </w:pPr>
      <w:r w:rsidRPr="00DD1271">
        <w:rPr>
          <w:sz w:val="16"/>
        </w:rPr>
        <w:t xml:space="preserve">Moreover, the </w:t>
      </w:r>
      <w:r w:rsidRPr="00DD1271">
        <w:rPr>
          <w:rStyle w:val="StyleUnderline"/>
        </w:rPr>
        <w:t xml:space="preserve">Trade Secrets Directive does not provide definitions for “misconduct” and “wrongdoing” resulting in </w:t>
      </w:r>
      <w:r w:rsidRPr="009A638D">
        <w:rPr>
          <w:rStyle w:val="StyleUnderline"/>
        </w:rPr>
        <w:t>legal uncertainty for potential whistleblowers having a critical impact on their decision to go public.</w:t>
      </w:r>
      <w:r w:rsidRPr="00DD1271">
        <w:rPr>
          <w:rStyle w:val="StyleUnderline"/>
        </w:rPr>
        <w:t xml:space="preserve"> Compared to the protection from prosecution awarded to journalists </w:t>
      </w:r>
      <w:r w:rsidRPr="009B404E">
        <w:rPr>
          <w:rStyle w:val="StyleUnderline"/>
          <w:b/>
          <w:bCs/>
          <w:highlight w:val="cyan"/>
        </w:rPr>
        <w:t>whistleblower have a lesser standing, because their protection does not arise automatically</w:t>
      </w:r>
      <w:r w:rsidRPr="009B404E">
        <w:rPr>
          <w:rStyle w:val="StyleUnderline"/>
          <w:b/>
          <w:bCs/>
        </w:rPr>
        <w:t xml:space="preserve"> </w:t>
      </w:r>
      <w:r w:rsidRPr="009B404E">
        <w:rPr>
          <w:rStyle w:val="StyleUnderline"/>
          <w:b/>
          <w:bCs/>
          <w:highlight w:val="cyan"/>
        </w:rPr>
        <w:t>and they need to prove that the criteria for protection are fulfilled.</w:t>
      </w:r>
      <w:r w:rsidRPr="009B404E">
        <w:rPr>
          <w:rStyle w:val="StyleUnderline"/>
          <w:b/>
          <w:bCs/>
        </w:rPr>
        <w:t xml:space="preserve"> </w:t>
      </w:r>
    </w:p>
    <w:p w14:paraId="735A5D20" w14:textId="77777777" w:rsidR="000E255B" w:rsidRPr="00DD1271" w:rsidRDefault="000E255B" w:rsidP="000E255B">
      <w:pPr>
        <w:rPr>
          <w:sz w:val="16"/>
        </w:rPr>
      </w:pPr>
      <w:r w:rsidRPr="00DD1271">
        <w:rPr>
          <w:sz w:val="16"/>
        </w:rPr>
        <w:t xml:space="preserve">Overall, it remains to be seen whether the now adopted provision is sufficient enough to encourage future whistleblower and whether subsequent legislation on European level is necessary to address the issue. </w:t>
      </w:r>
    </w:p>
    <w:p w14:paraId="6CB37FC5" w14:textId="77777777" w:rsidR="000E255B" w:rsidRPr="00DD1271" w:rsidRDefault="000E255B" w:rsidP="000E255B">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First of all, the disclosure must be in accordance with Union or national law. Secondly, the </w:t>
      </w:r>
      <w:r w:rsidRPr="00DD1271">
        <w:rPr>
          <w:sz w:val="16"/>
        </w:rPr>
        <w:lastRenderedPageBreak/>
        <w:t xml:space="preserve">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3D399F2E" w14:textId="77777777" w:rsidR="000E255B" w:rsidRPr="00DD1271" w:rsidRDefault="000E255B" w:rsidP="000E255B">
      <w:pPr>
        <w:rPr>
          <w:rStyle w:val="StyleUnderline"/>
        </w:rPr>
      </w:pPr>
      <w:r w:rsidRPr="00DD1271">
        <w:rPr>
          <w:rStyle w:val="StyleUnderline"/>
        </w:rPr>
        <w:t>It is evid</w:t>
      </w:r>
      <w:r w:rsidRPr="009A638D">
        <w:rPr>
          <w:rStyle w:val="StyleUnderline"/>
        </w:rPr>
        <w:t xml:space="preserve">ent </w:t>
      </w:r>
      <w:r w:rsidRPr="00612216">
        <w:rPr>
          <w:rStyle w:val="StyleUnderline"/>
        </w:rPr>
        <w:t>that the exceptions are drafted in a very open and broad manner to encompass as many theoretical scenarios as possible. By</w:t>
      </w:r>
      <w:r w:rsidRPr="00DD1271">
        <w:rPr>
          <w:rStyle w:val="StyleUnderline"/>
        </w:rPr>
        <w:t xml:space="preserve"> not only referring to EU Law but also to national law, the Member States and its courts are granted a wide margin of appreciation to determine the scope of the exception potentially </w:t>
      </w:r>
      <w:r w:rsidRPr="009B404E">
        <w:rPr>
          <w:rStyle w:val="StyleUnderline"/>
          <w:highlight w:val="cyan"/>
        </w:rPr>
        <w:t xml:space="preserve">leading to </w:t>
      </w:r>
      <w:r w:rsidRPr="009B404E">
        <w:rPr>
          <w:rStyle w:val="StyleUnderline"/>
          <w:b/>
          <w:bCs/>
          <w:highlight w:val="cyan"/>
        </w:rPr>
        <w:t>discrepancies</w:t>
      </w:r>
      <w:r w:rsidRPr="009B404E">
        <w:rPr>
          <w:rStyle w:val="Style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r w:rsidRPr="009B404E">
        <w:rPr>
          <w:rStyle w:val="StyleUnderline"/>
          <w:b/>
          <w:bCs/>
          <w:highlight w:val="cyan"/>
        </w:rPr>
        <w:t>As long as these questions have not been resolved on European level</w:t>
      </w:r>
      <w:r w:rsidRPr="00DD1271">
        <w:rPr>
          <w:rStyle w:val="StyleUnderline"/>
          <w:b/>
          <w:bCs/>
        </w:rPr>
        <w:t xml:space="preserve"> </w:t>
      </w:r>
      <w:r w:rsidRPr="009B404E">
        <w:rPr>
          <w:rStyle w:val="StyleUnderline"/>
          <w:b/>
          <w:bCs/>
          <w:highlight w:val="cyan"/>
        </w:rPr>
        <w:t>the degree of trade secret protection</w:t>
      </w:r>
      <w:r w:rsidRPr="00DD1271">
        <w:rPr>
          <w:rStyle w:val="StyleUnderline"/>
          <w:b/>
          <w:bCs/>
        </w:rPr>
        <w:t xml:space="preserve"> and of legitimate exceptions </w:t>
      </w:r>
      <w:r w:rsidRPr="009B404E">
        <w:rPr>
          <w:rStyle w:val="StyleUnderline"/>
          <w:b/>
          <w:bCs/>
          <w:highlight w:val="cyan"/>
        </w:rPr>
        <w:t>will</w:t>
      </w:r>
      <w:r w:rsidRPr="00DD1271">
        <w:rPr>
          <w:rStyle w:val="StyleUnderline"/>
          <w:b/>
          <w:bCs/>
        </w:rPr>
        <w:t xml:space="preserve"> certainly </w:t>
      </w:r>
      <w:r w:rsidRPr="009B404E">
        <w:rPr>
          <w:rStyle w:val="StyleUnderline"/>
          <w:b/>
          <w:bCs/>
          <w:highlight w:val="cyan"/>
        </w:rPr>
        <w:t>vary in the EU</w:t>
      </w:r>
      <w:r w:rsidRPr="00DD1271">
        <w:rPr>
          <w:rStyle w:val="StyleUnderline"/>
          <w:b/>
          <w:bCs/>
        </w:rPr>
        <w:t>,</w:t>
      </w:r>
      <w:r w:rsidRPr="00DD1271">
        <w:rPr>
          <w:rStyle w:val="StyleUnderline"/>
        </w:rPr>
        <w:t xml:space="preserve"> which is consequently </w:t>
      </w:r>
      <w:r w:rsidRPr="009B404E">
        <w:rPr>
          <w:rStyle w:val="StyleUnderline"/>
        </w:rPr>
        <w:t>detrimental</w:t>
      </w:r>
      <w:r w:rsidRPr="00DD1271">
        <w:rPr>
          <w:rStyle w:val="StyleUnderline"/>
        </w:rPr>
        <w:t xml:space="preserve"> to the approximation of national laws and </w:t>
      </w:r>
      <w:r w:rsidRPr="009A638D">
        <w:rPr>
          <w:rStyle w:val="StyleUnderline"/>
        </w:rPr>
        <w:t>to the aims targeted by the Trade Secrets Directive.</w:t>
      </w:r>
      <w:r w:rsidRPr="00DD1271">
        <w:rPr>
          <w:rStyle w:val="StyleUnderline"/>
        </w:rPr>
        <w:t xml:space="preserve"> </w:t>
      </w:r>
    </w:p>
    <w:p w14:paraId="669C6FDD" w14:textId="77777777" w:rsidR="000E255B" w:rsidRPr="003C05B6" w:rsidRDefault="000E255B" w:rsidP="000E255B">
      <w:pPr>
        <w:spacing w:after="0" w:line="240" w:lineRule="auto"/>
        <w:rPr>
          <w:rFonts w:eastAsia="Times New Roman" w:cs="Times New Roman"/>
          <w:sz w:val="24"/>
          <w:lang w:eastAsia="zh-CN"/>
        </w:rPr>
      </w:pPr>
    </w:p>
    <w:p w14:paraId="1A7C6E6B" w14:textId="77777777" w:rsidR="000E255B" w:rsidRPr="003C05B6" w:rsidRDefault="000E255B" w:rsidP="000E255B">
      <w:pPr>
        <w:spacing w:after="0" w:line="240" w:lineRule="auto"/>
        <w:rPr>
          <w:rFonts w:eastAsia="Times New Roman" w:cs="Times New Roman"/>
          <w:sz w:val="24"/>
          <w:lang w:eastAsia="zh-CN"/>
        </w:rPr>
      </w:pPr>
    </w:p>
    <w:p w14:paraId="32A4BF63" w14:textId="77777777" w:rsidR="000E255B" w:rsidRPr="00F87FBD" w:rsidRDefault="000E255B" w:rsidP="000E255B">
      <w:pPr>
        <w:pStyle w:val="Heading4"/>
      </w:pPr>
      <w:r>
        <w:t>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14:paraId="754EFB80" w14:textId="77777777" w:rsidR="000E255B" w:rsidRPr="00F87FBD" w:rsidRDefault="000E255B" w:rsidP="000E255B">
      <w:pPr>
        <w:rPr>
          <w:i/>
          <w:iCs/>
          <w:lang w:eastAsia="zh-CN"/>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2" w:history="1">
        <w:r w:rsidRPr="00F87FBD">
          <w:rPr>
            <w:rStyle w:val="Hyperlink"/>
          </w:rPr>
          <w:t>https://papers.ssrn.com/sol3/papers.cfm?abstract_id=2839693</w:t>
        </w:r>
      </w:hyperlink>
      <w:r w:rsidRPr="00F87FBD">
        <w:t>, accessed 9-8-21, HKR-AM)</w:t>
      </w:r>
    </w:p>
    <w:p w14:paraId="721342BA" w14:textId="77777777" w:rsidR="000E255B" w:rsidRPr="00994EB5" w:rsidRDefault="000E255B" w:rsidP="000E255B">
      <w:pPr>
        <w:rPr>
          <w:rFonts w:eastAsia="Times New Roman"/>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831A2F">
        <w:rPr>
          <w:rStyle w:val="StyleUnderline"/>
          <w:highlight w:val="cyan"/>
        </w:rPr>
        <w:t>minimum harmonization</w:t>
      </w:r>
      <w:r w:rsidRPr="00994EB5">
        <w:rPr>
          <w:rStyle w:val="StyleUnderline"/>
        </w:rPr>
        <w:t xml:space="preserve"> comprises downsides by its </w:t>
      </w:r>
      <w:r w:rsidRPr="00831A2F">
        <w:rPr>
          <w:rStyle w:val="StyleUnderline"/>
          <w:highlight w:val="cyan"/>
        </w:rPr>
        <w:t>inherent</w:t>
      </w:r>
      <w:r w:rsidRPr="00994EB5">
        <w:rPr>
          <w:rStyle w:val="StyleUnderline"/>
        </w:rPr>
        <w:t xml:space="preserve"> </w:t>
      </w:r>
      <w:r w:rsidRPr="00831A2F">
        <w:rPr>
          <w:rStyle w:val="StyleUnderline"/>
          <w:highlight w:val="cyan"/>
        </w:rPr>
        <w:t>inability</w:t>
      </w:r>
      <w:r w:rsidRPr="00994EB5">
        <w:rPr>
          <w:rStyle w:val="StyleUnderline"/>
        </w:rPr>
        <w:t xml:space="preserve"> </w:t>
      </w:r>
      <w:r w:rsidRPr="00831A2F">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w:t>
      </w:r>
      <w:r w:rsidRPr="009A638D">
        <w:rPr>
          <w:sz w:val="16"/>
        </w:rPr>
        <w:t xml:space="preserve">regimes. </w:t>
      </w:r>
      <w:r w:rsidRPr="009A638D">
        <w:rPr>
          <w:rStyle w:val="StyleUnderline"/>
        </w:rPr>
        <w:t xml:space="preserve">By allowing Member States to go beyond what the Trade Secrets Directive requires the level of </w:t>
      </w:r>
      <w:r w:rsidRPr="00831A2F">
        <w:rPr>
          <w:rStyle w:val="StyleUnderline"/>
          <w:highlight w:val="cyan"/>
        </w:rPr>
        <w:t>protection in the EU will</w:t>
      </w:r>
      <w:r w:rsidRPr="00994EB5">
        <w:rPr>
          <w:rStyle w:val="StyleUnderline"/>
        </w:rPr>
        <w:t xml:space="preserve"> still </w:t>
      </w:r>
      <w:r w:rsidRPr="00831A2F">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831A2F">
        <w:rPr>
          <w:rStyle w:val="StyleUnderline"/>
          <w:highlight w:val="cyan"/>
        </w:rPr>
        <w:t>businesses</w:t>
      </w:r>
      <w:r w:rsidRPr="00994EB5">
        <w:rPr>
          <w:rStyle w:val="StyleUnderline"/>
        </w:rPr>
        <w:t xml:space="preserve"> in the EU are protected in every Member State at least to the extent set out in the Trade Secrets Directive, but </w:t>
      </w:r>
      <w:r w:rsidRPr="00831A2F">
        <w:rPr>
          <w:rStyle w:val="StyleUnderline"/>
          <w:highlight w:val="cyan"/>
        </w:rPr>
        <w:t>will</w:t>
      </w:r>
      <w:r w:rsidRPr="00994EB5">
        <w:rPr>
          <w:rStyle w:val="StyleUnderline"/>
        </w:rPr>
        <w:t xml:space="preserve"> still h</w:t>
      </w:r>
      <w:r w:rsidRPr="00831A2F">
        <w:rPr>
          <w:rStyle w:val="StyleUnderline"/>
          <w:highlight w:val="cyan"/>
        </w:rPr>
        <w:t xml:space="preserve">ave to deal with </w:t>
      </w:r>
      <w:r w:rsidRPr="00831A2F">
        <w:rPr>
          <w:rStyle w:val="StyleUnderline"/>
          <w:b/>
          <w:bCs/>
          <w:highlight w:val="cyan"/>
        </w:rPr>
        <w:t>28 different legal regimes</w:t>
      </w:r>
      <w:r w:rsidRPr="00831A2F">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14:paraId="67F3C2B1" w14:textId="77777777" w:rsidR="000E255B" w:rsidRPr="00994EB5" w:rsidRDefault="000E255B" w:rsidP="000E255B">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e.g.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e.g. with respect to criminal sanctions. </w:t>
      </w:r>
    </w:p>
    <w:p w14:paraId="0D80FA83" w14:textId="77777777" w:rsidR="000E255B" w:rsidRPr="00994EB5" w:rsidRDefault="000E255B" w:rsidP="000E255B">
      <w:pPr>
        <w:rPr>
          <w:sz w:val="16"/>
        </w:rPr>
      </w:pPr>
      <w:r w:rsidRPr="00994EB5">
        <w:rPr>
          <w:rStyle w:val="StyleUnderline"/>
        </w:rPr>
        <w:t>The main risk involv</w:t>
      </w:r>
      <w:r w:rsidRPr="009A638D">
        <w:rPr>
          <w:rStyle w:val="StyleUnderline"/>
        </w:rPr>
        <w:t xml:space="preserve">ed </w:t>
      </w:r>
      <w:r w:rsidRPr="00612216">
        <w:rPr>
          <w:rStyle w:val="StyleUnderline"/>
        </w:rPr>
        <w:t>wit</w:t>
      </w:r>
      <w:r w:rsidRPr="009A638D">
        <w:rPr>
          <w:rStyle w:val="StyleUnderline"/>
        </w:rPr>
        <w:t>h</w:t>
      </w:r>
      <w:r w:rsidRPr="00994EB5">
        <w:rPr>
          <w:rStyle w:val="StyleUnderline"/>
        </w:rPr>
        <w:t xml:space="preserve"> </w:t>
      </w:r>
      <w:r w:rsidRPr="00831A2F">
        <w:rPr>
          <w:rStyle w:val="StyleUnderline"/>
          <w:highlight w:val="cyan"/>
        </w:rPr>
        <w:t xml:space="preserve">harmonizing trade secret protection </w:t>
      </w:r>
      <w:r w:rsidRPr="00612216">
        <w:rPr>
          <w:rStyle w:val="StyleUnderline"/>
        </w:rPr>
        <w:t>to a minimum extent</w:t>
      </w:r>
      <w:r w:rsidRPr="00994EB5">
        <w:rPr>
          <w:rStyle w:val="StyleUnderline"/>
        </w:rPr>
        <w:t xml:space="preserve"> remains the possibility that the outcome </w:t>
      </w:r>
      <w:r w:rsidRPr="00831A2F">
        <w:rPr>
          <w:rStyle w:val="StyleUnderline"/>
          <w:highlight w:val="cyan"/>
        </w:rPr>
        <w:t>will</w:t>
      </w:r>
      <w:r w:rsidRPr="00994EB5">
        <w:rPr>
          <w:rStyle w:val="StyleUnderline"/>
        </w:rPr>
        <w:t xml:space="preserve"> </w:t>
      </w:r>
      <w:r w:rsidRPr="00612216">
        <w:rPr>
          <w:rStyle w:val="StyleUnderline"/>
        </w:rPr>
        <w:t xml:space="preserve">eventually be comparable to the post-TRIPS implementation phase - namely that the laws of the Member States have de facto been approximated, but not sufficiently enough to </w:t>
      </w:r>
      <w:r w:rsidRPr="00831A2F">
        <w:rPr>
          <w:rStyle w:val="StyleUnderline"/>
          <w:highlight w:val="cyan"/>
        </w:rPr>
        <w:t>achieve the</w:t>
      </w:r>
      <w:r w:rsidRPr="00994EB5">
        <w:rPr>
          <w:rStyle w:val="StyleUnderline"/>
        </w:rPr>
        <w:t xml:space="preserve"> </w:t>
      </w:r>
      <w:r w:rsidRPr="00831A2F">
        <w:rPr>
          <w:rStyle w:val="StyleUnderline"/>
        </w:rPr>
        <w:t>envisaged</w:t>
      </w:r>
      <w:r w:rsidRPr="00994EB5">
        <w:rPr>
          <w:rStyle w:val="StyleUnderline"/>
        </w:rPr>
        <w:t xml:space="preserve"> </w:t>
      </w:r>
      <w:r w:rsidRPr="00831A2F">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 </w:t>
      </w:r>
    </w:p>
    <w:p w14:paraId="281730E2" w14:textId="77777777" w:rsidR="000E255B" w:rsidRPr="00F87FBD" w:rsidRDefault="000E255B" w:rsidP="000E255B">
      <w:pPr>
        <w:rPr>
          <w:sz w:val="24"/>
        </w:rPr>
      </w:pPr>
    </w:p>
    <w:p w14:paraId="1CBB17E9" w14:textId="77777777" w:rsidR="000E255B" w:rsidRPr="00F87FBD" w:rsidRDefault="000E255B" w:rsidP="000E255B"/>
    <w:p w14:paraId="5090F5E6" w14:textId="77777777" w:rsidR="000E255B" w:rsidRPr="00F87FBD" w:rsidRDefault="000E255B" w:rsidP="000E255B"/>
    <w:p w14:paraId="6436517E" w14:textId="77777777" w:rsidR="000E255B" w:rsidRPr="00F87FBD" w:rsidRDefault="000E255B" w:rsidP="000E255B">
      <w:pPr>
        <w:pStyle w:val="Heading4"/>
      </w:pPr>
      <w:r w:rsidRPr="00F87FBD">
        <w:t>Independently, whistleblowing protections are key to pre</w:t>
      </w:r>
      <w:r>
        <w:t xml:space="preserve">serving market dynamics </w:t>
      </w:r>
      <w:r w:rsidRPr="00F87FBD">
        <w:t xml:space="preserve">and </w:t>
      </w:r>
      <w:r>
        <w:t>increasing investment.</w:t>
      </w:r>
    </w:p>
    <w:p w14:paraId="12E13FEB" w14:textId="77777777" w:rsidR="000E255B" w:rsidRPr="00F87FBD" w:rsidRDefault="000E255B" w:rsidP="000E255B">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665DD87C" w14:textId="77777777" w:rsidR="000E255B" w:rsidRPr="00994EB5" w:rsidRDefault="000E255B" w:rsidP="000E255B">
      <w:pPr>
        <w:rPr>
          <w:sz w:val="16"/>
        </w:rPr>
      </w:pPr>
      <w:r w:rsidRPr="00994EB5">
        <w:rPr>
          <w:rStyle w:val="StyleUnderline"/>
        </w:rPr>
        <w:t>Whistleblowing is a compound and complex instrument bringing together elements of accountability, freedom of expression and labour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3946FD24" w14:textId="77777777" w:rsidR="000E255B" w:rsidRPr="00994EB5" w:rsidRDefault="000E255B" w:rsidP="000E255B">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612216">
        <w:rPr>
          <w:rStyle w:val="StyleUnderline"/>
        </w:rPr>
        <w:t>Market abuse could be avoided in light of the fact that whistleblowers may bring new information to the attention of the competent authorities for possible insider dealing and market manipulation</w:t>
      </w:r>
      <w:r w:rsidRPr="00612216">
        <w:rPr>
          <w:sz w:val="16"/>
        </w:rPr>
        <w:t>.[25] In ad</w:t>
      </w:r>
      <w:r w:rsidRPr="00994EB5">
        <w:rPr>
          <w:sz w:val="16"/>
        </w:rPr>
        <w:t>dition</w:t>
      </w:r>
      <w:r w:rsidRPr="00994EB5">
        <w:rPr>
          <w:rStyle w:val="StyleUnderline"/>
        </w:rPr>
        <w:t xml:space="preserve">, </w:t>
      </w:r>
      <w:r w:rsidRPr="00831A2F">
        <w:rPr>
          <w:rStyle w:val="StyleUnderline"/>
          <w:highlight w:val="cyan"/>
        </w:rPr>
        <w:t xml:space="preserve">whistleblower protection is crucial </w:t>
      </w:r>
      <w:r w:rsidRPr="002B1E4B">
        <w:rPr>
          <w:rStyle w:val="StyleUnderline"/>
        </w:rPr>
        <w:t>for anti-corrupt</w:t>
      </w:r>
      <w:r w:rsidRPr="00157604">
        <w:rPr>
          <w:rStyle w:val="StyleUnderline"/>
        </w:rPr>
        <w:t>ion and ensuring a market as equal playing field. Significant</w:t>
      </w:r>
      <w:r w:rsidRPr="00994EB5">
        <w:rPr>
          <w:rStyle w:val="StyleUnderline"/>
        </w:rPr>
        <w:t xml:space="preserve"> </w:t>
      </w:r>
      <w:r w:rsidRPr="00831A2F">
        <w:rPr>
          <w:rStyle w:val="StyleUnderline"/>
          <w:highlight w:val="cyan"/>
        </w:rPr>
        <w:t xml:space="preserve">variation </w:t>
      </w:r>
      <w:r w:rsidRPr="00612216">
        <w:rPr>
          <w:rStyle w:val="StyleUnderline"/>
        </w:rPr>
        <w:t>between the ways in which different Member States provide</w:t>
      </w:r>
      <w:r w:rsidRPr="00994EB5">
        <w:rPr>
          <w:rStyle w:val="StyleUnderline"/>
        </w:rPr>
        <w:t xml:space="preserv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612216">
        <w:rPr>
          <w:rStyle w:val="StyleUnderline"/>
        </w:rPr>
        <w:t xml:space="preserve">lead to </w:t>
      </w:r>
      <w:r w:rsidRPr="00831A2F">
        <w:rPr>
          <w:rStyle w:val="StyleUnderline"/>
          <w:highlight w:val="cyan"/>
        </w:rPr>
        <w:t xml:space="preserve">obstacles to the functioning of the </w:t>
      </w:r>
      <w:r w:rsidRPr="00612216">
        <w:rPr>
          <w:rStyle w:val="StyleUnderline"/>
        </w:rPr>
        <w:t xml:space="preserve">internal </w:t>
      </w:r>
      <w:r w:rsidRPr="00831A2F">
        <w:rPr>
          <w:rStyle w:val="StyleUnderline"/>
          <w:highlight w:val="cyan"/>
        </w:rPr>
        <w:t>market</w:t>
      </w:r>
      <w:r w:rsidRPr="00994EB5">
        <w:rPr>
          <w:rStyle w:val="StyleUnderline"/>
        </w:rPr>
        <w:t xml:space="preserve"> </w:t>
      </w:r>
      <w:r w:rsidRPr="00157604">
        <w:rPr>
          <w:rStyle w:val="StyleUnderline"/>
        </w:rPr>
        <w:t>while putting at stake the principle of equality.</w:t>
      </w:r>
      <w:r w:rsidRPr="00157604">
        <w:rPr>
          <w:sz w:val="16"/>
        </w:rPr>
        <w:t xml:space="preserve"> </w:t>
      </w:r>
      <w:r w:rsidRPr="00157604">
        <w:rPr>
          <w:rStyle w:val="StyleUnderline"/>
        </w:rPr>
        <w:t>Such relevant aspects about whistleblower protection for the internal market</w:t>
      </w:r>
      <w:r w:rsidRPr="009A638D">
        <w:rPr>
          <w:rStyle w:val="StyleUnderline"/>
        </w:rPr>
        <w:t xml:space="preserve"> are most</w:t>
      </w:r>
      <w:r w:rsidRPr="00994EB5">
        <w:rPr>
          <w:rStyle w:val="StyleUnderline"/>
        </w:rPr>
        <w:t xml:space="preserve">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r w:rsidRPr="00994EB5">
        <w:rPr>
          <w:sz w:val="16"/>
        </w:rPr>
        <w:t>[26]</w:t>
      </w:r>
    </w:p>
    <w:p w14:paraId="736A1DB9" w14:textId="77777777" w:rsidR="000E255B" w:rsidRPr="00994EB5" w:rsidRDefault="000E255B" w:rsidP="000E255B">
      <w:pPr>
        <w:rPr>
          <w:sz w:val="16"/>
        </w:rPr>
      </w:pPr>
      <w:r w:rsidRPr="00994EB5">
        <w:rPr>
          <w:sz w:val="16"/>
        </w:rPr>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t>
      </w:r>
      <w:r w:rsidRPr="002B1E4B">
        <w:rPr>
          <w:sz w:val="16"/>
        </w:rPr>
        <w:t xml:space="preserve">whistleblowers. A </w:t>
      </w:r>
      <w:r w:rsidRPr="002B1E4B">
        <w:rPr>
          <w:rStyle w:val="StyleUnderline"/>
        </w:rPr>
        <w:t xml:space="preserve">separate legal act on </w:t>
      </w:r>
      <w:r w:rsidRPr="00831A2F">
        <w:rPr>
          <w:rStyle w:val="StyleUnderline"/>
          <w:highlight w:val="cyan"/>
        </w:rPr>
        <w:t>whistleblower protection</w:t>
      </w:r>
      <w:r w:rsidRPr="00994EB5">
        <w:rPr>
          <w:rStyle w:val="StyleUnderline"/>
        </w:rPr>
        <w:t xml:space="preserve"> could ensure a working environment that does not discourage individuals from exposing (suspected) wrongdoing, corruption, misconduct, fraud and other similar acts, which in turn </w:t>
      </w:r>
      <w:r w:rsidRPr="00831A2F">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1C69B5CD" w14:textId="77777777" w:rsidR="00B65CE3" w:rsidRPr="00ED04EF" w:rsidRDefault="00B65CE3" w:rsidP="00B65CE3">
      <w:pPr>
        <w:pStyle w:val="Heading4"/>
      </w:pPr>
      <w:r>
        <w:lastRenderedPageBreak/>
        <w:t>European economic decline</w:t>
      </w:r>
      <w:r w:rsidRPr="00ED04EF">
        <w:t xml:space="preserve"> causes multiple scenarios for global war</w:t>
      </w:r>
    </w:p>
    <w:p w14:paraId="1E70436E" w14:textId="77777777" w:rsidR="00B65CE3" w:rsidRPr="00ED04EF" w:rsidRDefault="00B65CE3" w:rsidP="00B65CE3">
      <w:r w:rsidRPr="00ED04EF">
        <w:rPr>
          <w:rStyle w:val="Style13ptBold"/>
          <w:szCs w:val="26"/>
        </w:rPr>
        <w:t>Wright 12</w:t>
      </w:r>
      <w:r w:rsidRPr="00ED04EF">
        <w:t xml:space="preserve"> [Thomas Wright, fellow with the Managing Global Order at the Brookings Institution. What if Europe Fails? 2012. </w:t>
      </w:r>
      <w:hyperlink r:id="rId13" w:history="1">
        <w:r w:rsidRPr="00ED04EF">
          <w:rPr>
            <w:rStyle w:val="Hyperlink"/>
          </w:rPr>
          <w:t>http://csis.org/files/publication/twq12SummerWright.pdf</w:t>
        </w:r>
      </w:hyperlink>
      <w:r w:rsidRPr="00ED04EF">
        <w:t>]</w:t>
      </w:r>
    </w:p>
    <w:p w14:paraId="53D79127" w14:textId="77777777" w:rsidR="00B65CE3" w:rsidRPr="00ED04EF" w:rsidRDefault="00B65CE3" w:rsidP="00B65CE3">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0FE855DE" w14:textId="77777777" w:rsidR="00B65CE3" w:rsidRPr="00ED04EF" w:rsidRDefault="00B65CE3" w:rsidP="00B65CE3">
      <w:pPr>
        <w:rPr>
          <w:sz w:val="14"/>
        </w:rPr>
      </w:pPr>
      <w:r w:rsidRPr="00ED04EF">
        <w:rPr>
          <w:sz w:val="14"/>
        </w:rPr>
        <w:t xml:space="preserve"> </w:t>
      </w:r>
      <w:r w:rsidRPr="009A638D">
        <w:rPr>
          <w:sz w:val="14"/>
        </w:rPr>
        <w:t>Would</w:t>
      </w:r>
      <w:r w:rsidRPr="00ED04EF">
        <w:rPr>
          <w:sz w:val="14"/>
        </w:rPr>
        <w:t xml:space="preserve"> the failure of the Euro really mean the beginning of the end of democracy i</w:t>
      </w:r>
      <w:r w:rsidRPr="009A638D">
        <w:rPr>
          <w:sz w:val="14"/>
        </w:rPr>
        <w:t>n Europe?</w:t>
      </w:r>
      <w:r w:rsidRPr="00ED04EF">
        <w:rPr>
          <w:sz w:val="14"/>
        </w:rPr>
        <w:t xml:space="preserv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5F32F12D" w14:textId="77777777" w:rsidR="00B65CE3" w:rsidRPr="00ED04EF" w:rsidRDefault="00B65CE3" w:rsidP="00B65CE3">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405B28C9" w14:textId="77777777" w:rsidR="00B65CE3" w:rsidRPr="00ED04EF" w:rsidRDefault="00B65CE3" w:rsidP="00B65CE3">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04386DE8" w14:textId="77777777" w:rsidR="00B65CE3" w:rsidRPr="00ED04EF" w:rsidRDefault="00B65CE3" w:rsidP="00B65CE3">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03DD0A51" w14:textId="77777777" w:rsidR="00B65CE3" w:rsidRPr="00ED04EF" w:rsidRDefault="00B65CE3" w:rsidP="00B65CE3">
      <w:pPr>
        <w:rPr>
          <w:sz w:val="14"/>
        </w:rPr>
      </w:pPr>
      <w:r w:rsidRPr="00ED04EF">
        <w:rPr>
          <w:sz w:val="14"/>
        </w:rPr>
        <w:t xml:space="preserve">Fourth, </w:t>
      </w:r>
      <w:r w:rsidRPr="00ED04EF">
        <w:rPr>
          <w:rStyle w:val="StyleUnderline"/>
        </w:rPr>
        <w:t xml:space="preserve">economic downturn as a result of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most at risk are the </w:t>
      </w:r>
      <w:r w:rsidRPr="00ED04EF">
        <w:rPr>
          <w:rStyle w:val="Emphasis"/>
        </w:rPr>
        <w:t>Middle East</w:t>
      </w:r>
      <w:r w:rsidRPr="00ED04EF">
        <w:rPr>
          <w:rStyle w:val="StyleUnderline"/>
        </w:rPr>
        <w:t xml:space="preserve"> and </w:t>
      </w:r>
      <w:r w:rsidRPr="00ED04EF">
        <w:rPr>
          <w:rStyle w:val="Emphasis"/>
        </w:rPr>
        <w:t>China</w:t>
      </w:r>
      <w:r w:rsidRPr="00ED04EF">
        <w:rPr>
          <w:sz w:val="14"/>
        </w:rPr>
        <w:t>.</w:t>
      </w:r>
      <w:r w:rsidRPr="00ED04EF">
        <w:rPr>
          <w:sz w:val="12"/>
        </w:rPr>
        <w:t>¶</w:t>
      </w:r>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51E17F45" w14:textId="77777777" w:rsidR="00B65CE3" w:rsidRPr="00ED04EF" w:rsidRDefault="00B65CE3" w:rsidP="00B65CE3">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Eurocrisis is perceived as beyond </w:t>
      </w:r>
      <w:r w:rsidRPr="002B1E4B">
        <w:rPr>
          <w:sz w:val="14"/>
        </w:rPr>
        <w:t xml:space="preserve">reach, </w:t>
      </w:r>
      <w:r w:rsidRPr="002B1E4B">
        <w:rPr>
          <w:rStyle w:val="StyleUnderline"/>
        </w:rPr>
        <w:t xml:space="preserve">leaders of the major powers will </w:t>
      </w:r>
      <w:r w:rsidRPr="002B1E4B">
        <w:rPr>
          <w:rStyle w:val="Emphasis"/>
        </w:rPr>
        <w:t>shift</w:t>
      </w:r>
      <w:r w:rsidRPr="002B1E4B">
        <w:rPr>
          <w:rStyle w:val="StyleUnderline"/>
        </w:rPr>
        <w:t xml:space="preserve"> their </w:t>
      </w:r>
      <w:r w:rsidRPr="002B1E4B">
        <w:rPr>
          <w:rStyle w:val="Emphasis"/>
        </w:rPr>
        <w:t>priorities</w:t>
      </w:r>
      <w:r w:rsidRPr="002B1E4B">
        <w:rPr>
          <w:rStyle w:val="StyleUnderline"/>
        </w:rPr>
        <w:t xml:space="preserve"> to managing failure in order to contain its effects</w:t>
      </w:r>
      <w:r w:rsidRPr="002B1E4B">
        <w:rPr>
          <w:sz w:val="14"/>
        </w:rPr>
        <w:t xml:space="preserve">. </w:t>
      </w:r>
      <w:r w:rsidRPr="002B1E4B">
        <w:rPr>
          <w:rStyle w:val="StyleUnderline"/>
        </w:rPr>
        <w:t xml:space="preserve">This will be </w:t>
      </w:r>
      <w:r w:rsidRPr="002B1E4B">
        <w:rPr>
          <w:rStyle w:val="Emphasis"/>
        </w:rPr>
        <w:t>strenuously resisted</w:t>
      </w:r>
      <w:r w:rsidRPr="002B1E4B">
        <w:rPr>
          <w:rStyle w:val="StyleUnderline"/>
        </w:rPr>
        <w:t xml:space="preserve"> on the</w:t>
      </w:r>
      <w:r w:rsidRPr="00ED04EF">
        <w:rPr>
          <w:rStyle w:val="StyleUnderline"/>
        </w:rPr>
        <w:t xml:space="preserv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52DC5C99" w14:textId="77777777" w:rsidR="00B65CE3" w:rsidRPr="00ED04EF" w:rsidRDefault="00B65CE3" w:rsidP="00B65CE3">
      <w:r w:rsidRPr="00ED04EF">
        <w:rPr>
          <w:sz w:val="4"/>
        </w:rPr>
        <w:t xml:space="preserve">How Failure Could Occur A framework can help us understand the geopolitical implications if the Euro and/or the European Union fail. As conceptualized here, failure could take two forms. The first is a form of failure which allows the Eurozone and the European Union to barely surviveunder conditions of low growth, high unemployment, and social unrestnot because the member states continue to believe in the project but because they cannot figure out how to extract themselves at an acceptable price. The second is a failure that leads to the disorderly collapse of the Euro and/or the European Union. There is, of course, a third scenariosuccess. I deliberately avoid this scenario in order to comprehensively explore the consequences of failure. However, success is also far from assured for several reasonsthe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Eurocrisis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states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affairsone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 . The Eurozone reforms are implemented but fail. This would lead to the first scenario of failurebare survival. Austerity without end leads to low to non-existent growth, exacerbated regional tensions, and an end to further integration. Most member states would gladly leave if only they could find a way to do so with acceptable economic costs. .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2012 .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 .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bankruptcies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Buiter wrote that disorderly defaults and eurozone exits by the five periphery statesGreece, Ireland, Portugal, Spain, and Italywould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Eichengreen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decade.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ordercontinued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The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core and periphery. In a recent paper, Jacopo Ponticelli and Hans-Joachim Voth conducted cross-country research for the period 1919 to the present day and found that austerity has tended to go hand-in-hand with politically-motivated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Orban’s efforts to consolidate his party’s hold on power. Orban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concernthe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Eurocrisis is that </w:t>
      </w:r>
      <w:r w:rsidRPr="00ED04EF">
        <w:rPr>
          <w:sz w:val="4"/>
        </w:rPr>
        <w:lastRenderedPageBreak/>
        <w:t>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economies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en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Eurocrisis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interests, but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Parliamentthe so-called ‘‘community method’’and argued in favor of the ‘‘Union method’’or what former German foreign minister Joschka Fischer has called the ‘‘national primacy’’ approachwhere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it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Guerot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Gu¨nther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6AD92DF3" w14:textId="77777777" w:rsidR="00B65CE3" w:rsidRPr="00ED04EF" w:rsidRDefault="00B65CE3" w:rsidP="00B65CE3">
      <w:pPr>
        <w:rPr>
          <w:sz w:val="14"/>
        </w:rPr>
      </w:pPr>
      <w:r w:rsidRPr="00ED04EF">
        <w:rPr>
          <w:sz w:val="14"/>
        </w:rPr>
        <w:t>China and the Middle East are Particularly Vulnerable</w:t>
      </w:r>
    </w:p>
    <w:p w14:paraId="28C4B159" w14:textId="77777777" w:rsidR="00B65CE3" w:rsidRDefault="00B65CE3" w:rsidP="00B65CE3">
      <w:r w:rsidRPr="00ED04EF">
        <w:rPr>
          <w:rStyle w:val="StyleUnderline"/>
        </w:rPr>
        <w:t>In a disorderly collapse</w:t>
      </w:r>
      <w:r w:rsidRPr="00ED04EF">
        <w:rPr>
          <w:sz w:val="14"/>
        </w:rPr>
        <w:t xml:space="preserve">, a key question is how the rest of the world </w:t>
      </w:r>
      <w:r w:rsidRPr="002B1E4B">
        <w:rPr>
          <w:sz w:val="14"/>
        </w:rPr>
        <w:t xml:space="preserve">will cope with a global depression. </w:t>
      </w:r>
      <w:r w:rsidRPr="002B1E4B">
        <w:rPr>
          <w:rStyle w:val="StyleUnderline"/>
        </w:rPr>
        <w:t xml:space="preserve">Earlier, I argued that Europe was </w:t>
      </w:r>
      <w:r w:rsidRPr="002B1E4B">
        <w:rPr>
          <w:rStyle w:val="Emphasis"/>
        </w:rPr>
        <w:t>not destined</w:t>
      </w:r>
      <w:r w:rsidRPr="002B1E4B">
        <w:rPr>
          <w:rStyle w:val="StyleUnderline"/>
        </w:rPr>
        <w:t xml:space="preserve"> for a return to the </w:t>
      </w:r>
      <w:r w:rsidRPr="002B1E4B">
        <w:rPr>
          <w:rStyle w:val="Emphasis"/>
        </w:rPr>
        <w:t>1930s</w:t>
      </w:r>
      <w:r w:rsidRPr="002B1E4B">
        <w:rPr>
          <w:rStyle w:val="StyleUnderline"/>
        </w:rPr>
        <w:t xml:space="preserve"> because it enjoys</w:t>
      </w:r>
      <w:r w:rsidRPr="00ED04EF">
        <w:rPr>
          <w:rStyle w:val="StyleUnderline"/>
        </w:rPr>
        <w:t xml:space="preserve"> a more robust </w:t>
      </w:r>
      <w:r w:rsidRPr="002B1E4B">
        <w:rPr>
          <w:rStyle w:val="StyleUnderline"/>
        </w:rPr>
        <w:t xml:space="preserve">geopolitical condition. But what is true of Western Europe is </w:t>
      </w:r>
      <w:r w:rsidRPr="002B1E4B">
        <w:rPr>
          <w:rStyle w:val="Emphasis"/>
        </w:rPr>
        <w:t>not</w:t>
      </w:r>
      <w:r w:rsidRPr="002B1E4B">
        <w:rPr>
          <w:rStyle w:val="StyleUnderline"/>
        </w:rPr>
        <w:t xml:space="preserve"> necessarily </w:t>
      </w:r>
      <w:r w:rsidRPr="002B1E4B">
        <w:rPr>
          <w:rStyle w:val="Emphasis"/>
        </w:rPr>
        <w:t>true</w:t>
      </w:r>
      <w:r w:rsidRPr="002B1E4B">
        <w:rPr>
          <w:rStyle w:val="StyleUnderline"/>
        </w:rPr>
        <w:t xml:space="preserve"> of the </w:t>
      </w:r>
      <w:r w:rsidRPr="002B1E4B">
        <w:rPr>
          <w:rStyle w:val="Emphasis"/>
        </w:rPr>
        <w:t>rest of the world</w:t>
      </w:r>
      <w:r w:rsidRPr="002B1E4B">
        <w:rPr>
          <w:sz w:val="14"/>
        </w:rPr>
        <w:t xml:space="preserve">. </w:t>
      </w:r>
      <w:r w:rsidRPr="002B1E4B">
        <w:rPr>
          <w:rStyle w:val="StyleUnderline"/>
        </w:rPr>
        <w:t>Just as</w:t>
      </w:r>
      <w:r w:rsidRPr="00ED04EF">
        <w:rPr>
          <w:rStyle w:val="StyleUnderline"/>
        </w:rPr>
        <w:t xml:space="preserve">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p>
    <w:p w14:paraId="490345A2" w14:textId="77777777" w:rsidR="000E255B" w:rsidRPr="00F87FBD" w:rsidRDefault="000E255B" w:rsidP="000E255B"/>
    <w:p w14:paraId="1D932268" w14:textId="77777777" w:rsidR="000E255B" w:rsidRPr="00F87FBD" w:rsidRDefault="000E255B" w:rsidP="000E255B"/>
    <w:p w14:paraId="309BBF5B" w14:textId="77777777" w:rsidR="000E255B" w:rsidRPr="00F87FBD" w:rsidRDefault="000E255B" w:rsidP="000E255B"/>
    <w:p w14:paraId="6208DC26" w14:textId="77777777" w:rsidR="000E255B" w:rsidRDefault="000E255B" w:rsidP="000E255B"/>
    <w:p w14:paraId="53EE6038" w14:textId="77777777" w:rsidR="000E255B" w:rsidRDefault="000E255B" w:rsidP="000E255B">
      <w:pPr>
        <w:pStyle w:val="Heading3"/>
      </w:pPr>
      <w:r>
        <w:lastRenderedPageBreak/>
        <w:t>Solvency</w:t>
      </w:r>
    </w:p>
    <w:p w14:paraId="7AEE2765" w14:textId="77777777" w:rsidR="000E255B" w:rsidRDefault="000E255B" w:rsidP="000E255B">
      <w:pPr>
        <w:pStyle w:val="Heading4"/>
      </w:pPr>
      <w:r>
        <w:t>Plan Text: The member states of the European Union ought to reduce trade secret protections for medicines by requiring that plaintiffs prove that the acquisition, use, and disclosure of the trade secret were not for the purpose of protecting the general public interest.</w:t>
      </w:r>
    </w:p>
    <w:p w14:paraId="1D6A52D7" w14:textId="77777777" w:rsidR="000E255B" w:rsidRDefault="000E255B" w:rsidP="000E255B"/>
    <w:p w14:paraId="12F8D368" w14:textId="77777777" w:rsidR="000E255B" w:rsidRPr="00F87FBD" w:rsidRDefault="000E255B" w:rsidP="000E255B">
      <w:pPr>
        <w:pStyle w:val="Heading4"/>
      </w:pPr>
      <w:r>
        <w:t>The plan shifts the burden of proof from whistleblowers to plaintiffs.</w:t>
      </w:r>
    </w:p>
    <w:p w14:paraId="6ED2F354" w14:textId="77777777" w:rsidR="000E255B" w:rsidRPr="00F87FBD" w:rsidRDefault="000E255B" w:rsidP="000E255B">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2DCDC059" w14:textId="77777777" w:rsidR="000E255B" w:rsidRPr="00501BD4" w:rsidRDefault="000E255B" w:rsidP="000E255B">
      <w:pPr>
        <w:rPr>
          <w:sz w:val="16"/>
        </w:rPr>
      </w:pPr>
      <w:r w:rsidRPr="00831A2F">
        <w:rPr>
          <w:rStyle w:val="StyleUnderline"/>
          <w:highlight w:val="cyan"/>
        </w:rPr>
        <w:t>The most disconcerting aspect</w:t>
      </w:r>
      <w:r w:rsidRPr="00831A2F">
        <w:rPr>
          <w:rStyle w:val="StyleUnderline"/>
        </w:rPr>
        <w:t xml:space="preserve"> of Art. 5, let. b</w:t>
      </w:r>
      <w:r w:rsidRPr="00831A2F">
        <w:rPr>
          <w:rStyle w:val="StyleUnderline"/>
          <w:highlight w:val="cyan"/>
        </w:rPr>
        <w:t>), is that the whistleblower has the burden of proof about</w:t>
      </w:r>
      <w:r w:rsidRPr="00831A2F">
        <w:rPr>
          <w:rStyle w:val="StyleUnderline"/>
        </w:rPr>
        <w:t xml:space="preserve">, first, whether the information pertains to “misconduct, wrongdoing or illegal activity” and, secondly, that the disclosure is made in </w:t>
      </w:r>
      <w:r w:rsidRPr="00831A2F">
        <w:rPr>
          <w:rStyle w:val="StyleUnderline"/>
          <w:highlight w:val="cyan"/>
        </w:rPr>
        <w:t>the public interest</w:t>
      </w:r>
      <w:r w:rsidRPr="00831A2F">
        <w:rPr>
          <w:rStyle w:val="StyleUnderline"/>
        </w:rPr>
        <w:t xml:space="preserve">. </w:t>
      </w:r>
      <w:r w:rsidRPr="00831A2F">
        <w:rPr>
          <w:rStyle w:val="StyleUnderline"/>
          <w:highlight w:val="cyan"/>
        </w:rPr>
        <w:t>In</w:t>
      </w:r>
      <w:r w:rsidRPr="00831A2F">
        <w:rPr>
          <w:rStyle w:val="StyleUnderline"/>
        </w:rPr>
        <w:t xml:space="preserve"> line with best practice and</w:t>
      </w:r>
      <w:r w:rsidRPr="00501BD4">
        <w:rPr>
          <w:rStyle w:val="StyleUnderline"/>
        </w:rPr>
        <w:t xml:space="preserve"> </w:t>
      </w:r>
      <w:r w:rsidRPr="00831A2F">
        <w:rPr>
          <w:rStyle w:val="StyleUnderline"/>
          <w:highlight w:val="cyan"/>
        </w:rPr>
        <w:t>international standards</w:t>
      </w:r>
      <w:r w:rsidRPr="00501BD4">
        <w:rPr>
          <w:rStyle w:val="StyleUnderline"/>
        </w:rPr>
        <w:t xml:space="preserve">,[16] it is generally </w:t>
      </w:r>
      <w:r w:rsidRPr="00831A2F">
        <w:rPr>
          <w:rStyle w:val="StyleUnderline"/>
          <w:highlight w:val="cyan"/>
        </w:rPr>
        <w:t>the</w:t>
      </w:r>
      <w:r w:rsidRPr="00501BD4">
        <w:rPr>
          <w:rStyle w:val="StyleUnderline"/>
        </w:rPr>
        <w:t xml:space="preserve"> </w:t>
      </w:r>
      <w:r w:rsidRPr="00831A2F">
        <w:rPr>
          <w:rStyle w:val="StyleUnderline"/>
          <w:highlight w:val="cyan"/>
        </w:rPr>
        <w:t>plaintiff</w:t>
      </w:r>
      <w:r w:rsidRPr="00501BD4">
        <w:rPr>
          <w:rStyle w:val="StyleUnderline"/>
        </w:rPr>
        <w:t xml:space="preserve"> </w:t>
      </w:r>
      <w:r w:rsidRPr="00831A2F">
        <w:rPr>
          <w:rStyle w:val="StyleUnderline"/>
        </w:rPr>
        <w:t xml:space="preserve">who </w:t>
      </w:r>
      <w:r w:rsidRPr="00831A2F">
        <w:rPr>
          <w:rStyle w:val="StyleUnderline"/>
          <w:highlight w:val="cyan"/>
        </w:rPr>
        <w:t>is required to demonstrate</w:t>
      </w:r>
      <w:r w:rsidRPr="00501BD4">
        <w:rPr>
          <w:rStyle w:val="StyleUnderline"/>
        </w:rPr>
        <w:t xml:space="preserve"> by “clear and convincing </w:t>
      </w:r>
      <w:r w:rsidRPr="00831A2F">
        <w:rPr>
          <w:rStyle w:val="StyleUnderline"/>
          <w:highlight w:val="cyan"/>
        </w:rPr>
        <w:t>evidence</w:t>
      </w:r>
      <w:r w:rsidRPr="00501BD4">
        <w:rPr>
          <w:rStyle w:val="StyleUnderline"/>
        </w:rPr>
        <w:t xml:space="preserve"> any claims or statements </w:t>
      </w:r>
      <w:r w:rsidRPr="00831A2F">
        <w:rPr>
          <w:rStyle w:val="StyleUnderline"/>
          <w:highlight w:val="cyan"/>
        </w:rPr>
        <w:t>that the disclosure</w:t>
      </w:r>
      <w:r w:rsidRPr="00501BD4">
        <w:rPr>
          <w:rStyle w:val="StyleUnderline"/>
        </w:rPr>
        <w:t xml:space="preserve"> is purposefully dishonest, or </w:t>
      </w:r>
      <w:r w:rsidRPr="00831A2F">
        <w:rPr>
          <w:rStyle w:val="StyleUnderline"/>
          <w:highlight w:val="cyan"/>
        </w:rPr>
        <w:t>is absent of public interest</w:t>
      </w:r>
      <w:r w:rsidRPr="00501BD4">
        <w:rPr>
          <w:rStyle w:val="StyleUnderline"/>
        </w:rPr>
        <w:t xml:space="preserve"> and that any measures taken against a whistle-blower are not in any way related to the disclosure”.[</w:t>
      </w:r>
      <w:r w:rsidRPr="00501BD4">
        <w:rPr>
          <w:sz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4958E049" w14:textId="77777777" w:rsidR="000E255B" w:rsidRPr="00501BD4" w:rsidRDefault="000E255B" w:rsidP="000E255B">
      <w:pPr>
        <w:rPr>
          <w:sz w:val="16"/>
        </w:rPr>
      </w:pPr>
      <w:r w:rsidRPr="00501BD4">
        <w:rPr>
          <w:rStyle w:val="StyleUnderline"/>
        </w:rPr>
        <w:t xml:space="preserve">Art. 5, let. b), refers to “general public interest”, which is a change of text in light of the compromise between the European Parliament and the Commission’s initial proposal that referred merely to “public interest”. Many questions arise in this regard. </w:t>
      </w:r>
      <w:r w:rsidRPr="00831A2F">
        <w:rPr>
          <w:rStyle w:val="StyleUnderline"/>
        </w:rPr>
        <w:t>What is precisely the scope of general public interest</w:t>
      </w:r>
      <w:r w:rsidRPr="00501BD4">
        <w:rPr>
          <w:rStyle w:val="StyleUnderline"/>
        </w:rPr>
        <w:t xml:space="preserve">? Will </w:t>
      </w:r>
      <w:r w:rsidRPr="00831A2F">
        <w:rPr>
          <w:rStyle w:val="StyleUnderline"/>
        </w:rPr>
        <w:t>such</w:t>
      </w:r>
      <w:r w:rsidRPr="00501BD4">
        <w:rPr>
          <w:rStyle w:val="StyleUnderline"/>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rPr>
        <w:t xml:space="preserve">?[19] In </w:t>
      </w:r>
      <w:r w:rsidRPr="00831A2F">
        <w:rPr>
          <w:sz w:val="16"/>
        </w:rPr>
        <w:t>addition</w:t>
      </w:r>
      <w:r w:rsidRPr="00501BD4">
        <w:rPr>
          <w:sz w:val="16"/>
        </w:rPr>
        <w:t xml:space="preserve"> to these concerns, it has been rightly pointed out that there are a number of cases, which show the difficulty in determining whether there is a public interest involved. For example, as argued by Aplin, the case of Browne v. Associated Newspapers Ltd[20]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250C7888" w14:textId="6717F047" w:rsidR="00B8776D" w:rsidRPr="00B65CE3" w:rsidRDefault="000E255B" w:rsidP="00B8776D">
      <w:pPr>
        <w:rPr>
          <w:u w:val="single"/>
        </w:rPr>
      </w:pPr>
      <w:r w:rsidRPr="00501BD4">
        <w:rPr>
          <w:sz w:val="16"/>
        </w:rPr>
        <w:t xml:space="preserve">Overall, Art. 5, let. b), of </w:t>
      </w:r>
      <w:r w:rsidRPr="00501BD4">
        <w:rPr>
          <w:rStyle w:val="StyleUnderline"/>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sidRPr="00831A2F">
        <w:rPr>
          <w:rStyle w:val="StyleUnderline"/>
          <w:highlight w:val="cyan"/>
        </w:rPr>
        <w:t>the exception</w:t>
      </w:r>
      <w:r w:rsidRPr="00501BD4">
        <w:rPr>
          <w:rStyle w:val="StyleUnderline"/>
        </w:rPr>
        <w:t xml:space="preserve"> provided in Art. 5, let. b), </w:t>
      </w:r>
      <w:r w:rsidRPr="00831A2F">
        <w:rPr>
          <w:rStyle w:val="StyleUnderline"/>
          <w:highlight w:val="cyan"/>
        </w:rPr>
        <w:t>should be</w:t>
      </w:r>
      <w:r w:rsidRPr="00501BD4">
        <w:rPr>
          <w:rStyle w:val="StyleUnderline"/>
        </w:rPr>
        <w:t xml:space="preserve"> read and </w:t>
      </w:r>
      <w:r w:rsidRPr="00831A2F">
        <w:rPr>
          <w:rStyle w:val="StyleUnderline"/>
          <w:highlight w:val="cyan"/>
        </w:rPr>
        <w:t>understood in the broader legal context of (</w:t>
      </w:r>
      <w:r w:rsidRPr="00831A2F">
        <w:rPr>
          <w:rStyle w:val="StyleUnderline"/>
        </w:rPr>
        <w:t xml:space="preserve">the </w:t>
      </w:r>
      <w:r w:rsidRPr="00831A2F">
        <w:rPr>
          <w:rStyle w:val="StyleUnderline"/>
          <w:highlight w:val="cyan"/>
        </w:rPr>
        <w:t>missing) whistleblower protection in EU Member States</w:t>
      </w:r>
      <w:r w:rsidRPr="00501BD4">
        <w:rPr>
          <w:rStyle w:val="StyleUnderline"/>
        </w:rPr>
        <w:t>.</w:t>
      </w:r>
    </w:p>
    <w:p w14:paraId="6A78BCB1" w14:textId="77777777" w:rsidR="00B8776D" w:rsidRPr="00F87FBD" w:rsidRDefault="00B8776D" w:rsidP="00B8776D"/>
    <w:p w14:paraId="530036DA" w14:textId="77777777" w:rsidR="00B65CE3" w:rsidRDefault="00B65CE3" w:rsidP="00B65CE3">
      <w:pPr>
        <w:pStyle w:val="Heading3"/>
      </w:pPr>
      <w:r>
        <w:lastRenderedPageBreak/>
        <w:t>Framework</w:t>
      </w:r>
    </w:p>
    <w:p w14:paraId="4A45388A" w14:textId="77777777" w:rsidR="00B65CE3" w:rsidRPr="00C7794F" w:rsidRDefault="00B65CE3" w:rsidP="00B65CE3">
      <w:pPr>
        <w:rPr>
          <w:sz w:val="16"/>
        </w:rPr>
      </w:pPr>
    </w:p>
    <w:p w14:paraId="5C96DCD3" w14:textId="77777777" w:rsidR="00B65CE3" w:rsidRPr="00C7794F" w:rsidRDefault="00B65CE3" w:rsidP="00B65CE3">
      <w:pPr>
        <w:pStyle w:val="Heading4"/>
        <w:rPr>
          <w:rFonts w:cs="Calibri"/>
        </w:rPr>
      </w:pPr>
      <w:r w:rsidRPr="00C7794F">
        <w:rPr>
          <w:rFonts w:cs="Calibri"/>
        </w:rPr>
        <w:t>the standard is maximizing expected wellbeing</w:t>
      </w:r>
    </w:p>
    <w:p w14:paraId="22A26A90" w14:textId="77777777" w:rsidR="00B65CE3" w:rsidRDefault="00B65CE3" w:rsidP="00B65CE3"/>
    <w:p w14:paraId="4BDEDCF8" w14:textId="77777777" w:rsidR="00B65CE3" w:rsidRPr="008A282C" w:rsidRDefault="00B65CE3" w:rsidP="00B65CE3">
      <w:pPr>
        <w:pStyle w:val="Heading4"/>
        <w:rPr>
          <w:rFonts w:cstheme="minorHAnsi"/>
        </w:rPr>
      </w:pPr>
      <w:r>
        <w:t xml:space="preserve">1 – </w:t>
      </w:r>
      <w:r w:rsidRPr="008A282C">
        <w:rPr>
          <w:rFonts w:cstheme="minorHAnsi"/>
        </w:rPr>
        <w:t xml:space="preserve">Extinction o/ws under any framework, even under moral uncertainty – infinite future generations </w:t>
      </w:r>
    </w:p>
    <w:p w14:paraId="3FCFFAF3" w14:textId="77777777" w:rsidR="00B65CE3" w:rsidRPr="008A282C" w:rsidRDefault="00B65CE3" w:rsidP="00B65CE3">
      <w:pPr>
        <w:rPr>
          <w:rFonts w:cstheme="minorHAnsi"/>
        </w:rPr>
      </w:pPr>
      <w:r>
        <w:rPr>
          <w:rStyle w:val="Style13ptBold"/>
          <w:rFonts w:cstheme="minorHAnsi"/>
        </w:rPr>
        <w:t>Pu</w:t>
      </w:r>
      <w:r w:rsidRPr="008A282C">
        <w:rPr>
          <w:rStyle w:val="Style13ptBold"/>
          <w:rFonts w:cstheme="minorHAnsi"/>
        </w:rPr>
        <w:t>mmer 15</w:t>
      </w:r>
      <w:r w:rsidRPr="008A282C">
        <w:rPr>
          <w:rFonts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28DB027D" w14:textId="77777777" w:rsidR="00B65CE3" w:rsidRPr="008A282C" w:rsidRDefault="00B65CE3" w:rsidP="00B65CE3">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cstheme="minorHAnsi"/>
          <w:highlight w:val="yellow"/>
        </w:rPr>
        <w:t>reducing existential risk is</w:t>
      </w:r>
      <w:r w:rsidRPr="008A282C">
        <w:rPr>
          <w:rStyle w:val="StyleUnderline"/>
          <w:rFonts w:cstheme="minorHAnsi"/>
        </w:rPr>
        <w:t xml:space="preserve"> easily </w:t>
      </w:r>
      <w:r w:rsidRPr="008A282C">
        <w:rPr>
          <w:rStyle w:val="StyleUnderline"/>
          <w:rFonts w:cstheme="minorHAnsi"/>
          <w:highlight w:val="yellow"/>
        </w:rPr>
        <w:t>the most important</w:t>
      </w:r>
      <w:r w:rsidRPr="008A282C">
        <w:rPr>
          <w:rStyle w:val="StyleUnderline"/>
          <w:rFonts w:cstheme="minorHAnsi"/>
        </w:rPr>
        <w:t xml:space="preserve"> thing in the whole world. This is for the familiar reason that there are so many people who could exist in the future – </w:t>
      </w:r>
      <w:r w:rsidRPr="008A282C">
        <w:rPr>
          <w:rStyle w:val="StyleUnderline"/>
          <w:rFonts w:cstheme="minorHAnsi"/>
          <w:highlight w:val="yellow"/>
        </w:rPr>
        <w:t>there are</w:t>
      </w:r>
      <w:r w:rsidRPr="008A282C">
        <w:rPr>
          <w:rStyle w:val="StyleUnderline"/>
          <w:rFonts w:cstheme="minorHAnsi"/>
        </w:rPr>
        <w:t xml:space="preserve"> </w:t>
      </w:r>
      <w:r w:rsidRPr="008A282C">
        <w:rPr>
          <w:rStyle w:val="StyleUnderline"/>
          <w:rFonts w:cstheme="minorHAnsi"/>
          <w:highlight w:val="yellow"/>
        </w:rPr>
        <w:t>trillions upon trillions</w:t>
      </w:r>
      <w:r w:rsidRPr="008A282C">
        <w:rPr>
          <w:rStyle w:val="StyleUnderline"/>
          <w:rFonts w:cstheme="minorHAnsi"/>
        </w:rPr>
        <w:t>… upon trillions.</w:t>
      </w:r>
      <w:r w:rsidRPr="008A282C">
        <w:rPr>
          <w:rFonts w:cstheme="minorHAnsi"/>
          <w:sz w:val="16"/>
        </w:rPr>
        <w:t xml:space="preserve"> </w:t>
      </w:r>
      <w:r w:rsidRPr="008A282C">
        <w:rPr>
          <w:rStyle w:val="StyleUnderline"/>
          <w:rFonts w:cstheme="minorHAnsi"/>
        </w:rPr>
        <w:t xml:space="preserve">There are so many possible </w:t>
      </w:r>
      <w:r w:rsidRPr="008A282C">
        <w:rPr>
          <w:rStyle w:val="StyleUnderline"/>
          <w:rFonts w:cstheme="minorHAnsi"/>
          <w:highlight w:val="yellow"/>
        </w:rPr>
        <w:t>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cstheme="minorHAnsi"/>
          <w:highlight w:val="yellow"/>
        </w:rPr>
        <w:t>even if the well-being</w:t>
      </w:r>
      <w:r w:rsidRPr="008A282C">
        <w:rPr>
          <w:rStyle w:val="StyleUnderline"/>
          <w:rFonts w:cstheme="minorHAnsi"/>
        </w:rPr>
        <w:t xml:space="preserve"> of these possible people </w:t>
      </w:r>
      <w:r w:rsidRPr="008A282C">
        <w:rPr>
          <w:rStyle w:val="StyleUnderline"/>
          <w:rFonts w:cstheme="minorHAnsi"/>
          <w:highlight w:val="yellow"/>
        </w:rPr>
        <w:t>were</w:t>
      </w:r>
      <w:r w:rsidRPr="008A282C">
        <w:rPr>
          <w:rStyle w:val="StyleUnderline"/>
          <w:rFonts w:cstheme="minorHAnsi"/>
        </w:rPr>
        <w:t xml:space="preserve"> </w:t>
      </w:r>
      <w:r w:rsidRPr="008A282C">
        <w:rPr>
          <w:rStyle w:val="StyleUnderline"/>
          <w:rFonts w:cstheme="minorHAnsi"/>
          <w:highlight w:val="yellow"/>
        </w:rPr>
        <w:t>given</w:t>
      </w:r>
      <w:r w:rsidRPr="008A282C">
        <w:rPr>
          <w:rStyle w:val="StyleUnderline"/>
          <w:rFonts w:cstheme="minorHAnsi"/>
        </w:rPr>
        <w:t xml:space="preserve"> only </w:t>
      </w:r>
      <w:r w:rsidRPr="008A282C">
        <w:rPr>
          <w:rStyle w:val="StyleUnderline"/>
          <w:rFonts w:cstheme="minorHAnsi"/>
          <w:highlight w:val="yellow"/>
        </w:rPr>
        <w:t xml:space="preserve">0.001% </w:t>
      </w:r>
      <w:r w:rsidRPr="008A282C">
        <w:rPr>
          <w:rStyle w:val="StyleUnderline"/>
          <w:rFonts w:cstheme="minorHAnsi"/>
        </w:rPr>
        <w:t xml:space="preserve">as much </w:t>
      </w:r>
      <w:r w:rsidRPr="008A282C">
        <w:rPr>
          <w:rStyle w:val="StyleUnderline"/>
          <w:rFonts w:cstheme="minorHAnsi"/>
          <w:highlight w:val="yellow"/>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cstheme="minorHAnsi"/>
          <w:highlight w:val="yellow"/>
        </w:rPr>
        <w:t xml:space="preserve">Non-consequentialism </w:t>
      </w:r>
      <w:r w:rsidRPr="008A282C">
        <w:rPr>
          <w:rStyle w:val="StyleUnderline"/>
          <w:rFonts w:cstheme="minorHAnsi"/>
        </w:rPr>
        <w:t xml:space="preserve">is the view that there’s more that determines rightness than the goodness of consequences or outcomes; it </w:t>
      </w:r>
      <w:r w:rsidRPr="008A282C">
        <w:rPr>
          <w:rStyle w:val="StyleUnderline"/>
          <w:rFonts w:cstheme="minorHAnsi"/>
          <w:highlight w:val="yellow"/>
        </w:rPr>
        <w:t>is not</w:t>
      </w:r>
      <w:r w:rsidRPr="008A282C">
        <w:rPr>
          <w:rStyle w:val="StyleUnderline"/>
          <w:rFonts w:cstheme="minorHAnsi"/>
        </w:rPr>
        <w:t xml:space="preserve"> the view </w:t>
      </w:r>
      <w:r w:rsidRPr="008A282C">
        <w:rPr>
          <w:rStyle w:val="StyleUnderline"/>
          <w:rFonts w:cstheme="minorHAnsi"/>
          <w:highlight w:val="yellow"/>
        </w:rPr>
        <w:t>that the latter 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8A282C">
        <w:rPr>
          <w:rStyle w:val="StyleUnderline"/>
          <w:rFonts w:cstheme="minorHAnsi"/>
          <w:highlight w:val="yellow"/>
        </w:rPr>
        <w:t>Minimally plausible versions of deont</w:t>
      </w:r>
      <w:r w:rsidRPr="008A282C">
        <w:rPr>
          <w:rStyle w:val="StyleUnderline"/>
          <w:rFonts w:cstheme="minorHAnsi"/>
        </w:rPr>
        <w:t xml:space="preserve">ology </w:t>
      </w:r>
      <w:r w:rsidRPr="008A282C">
        <w:rPr>
          <w:rStyle w:val="StyleUnderline"/>
          <w:rFonts w:cstheme="minorHAnsi"/>
          <w:highlight w:val="yellow"/>
        </w:rPr>
        <w:t>and virtue ethics must be concerned</w:t>
      </w:r>
      <w:r w:rsidRPr="008A282C">
        <w:rPr>
          <w:rStyle w:val="StyleUnderline"/>
          <w:rFonts w:cstheme="minorHAnsi"/>
        </w:rPr>
        <w:t xml:space="preserve"> in part </w:t>
      </w:r>
      <w:r w:rsidRPr="008A282C">
        <w:rPr>
          <w:rStyle w:val="StyleUnderline"/>
          <w:rFonts w:cstheme="minorHAnsi"/>
          <w:highlight w:val="yellow"/>
        </w:rPr>
        <w:t>with promoting the good</w:t>
      </w:r>
      <w:r w:rsidRPr="008A282C">
        <w:rPr>
          <w:rStyle w:val="StyleUnderline"/>
          <w:rFonts w:cstheme="minorHAnsi"/>
        </w:rPr>
        <w:t xml:space="preserve">, from an impartial point of view. They’d thus </w:t>
      </w:r>
      <w:r w:rsidRPr="008A282C">
        <w:rPr>
          <w:rStyle w:val="StyleUnderline"/>
          <w:rFonts w:cstheme="minorHAnsi"/>
          <w:highlight w:val="yellow"/>
        </w:rPr>
        <w:t>imply</w:t>
      </w:r>
      <w:r w:rsidRPr="008A282C">
        <w:rPr>
          <w:rStyle w:val="StyleUnderline"/>
          <w:rFonts w:cstheme="minorHAnsi"/>
        </w:rPr>
        <w:t xml:space="preserve"> very </w:t>
      </w:r>
      <w:r w:rsidRPr="008A282C">
        <w:rPr>
          <w:rStyle w:val="StyleUnderline"/>
          <w:rFonts w:cstheme="minorHAnsi"/>
          <w:highlight w:val="yellow"/>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t>
      </w:r>
      <w:r w:rsidRPr="008A282C">
        <w:rPr>
          <w:rFonts w:cstheme="minorHAnsi"/>
          <w:sz w:val="16"/>
        </w:rPr>
        <w:lastRenderedPageBreak/>
        <w:t xml:space="preserve">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 xml:space="preserve">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w:t>
      </w:r>
      <w:r w:rsidRPr="00157604">
        <w:rPr>
          <w:rStyle w:val="StyleUnderline"/>
          <w:rFonts w:cstheme="minorHAnsi"/>
        </w:rPr>
        <w:t>deontologists, virtue ethicists, and sophisticated egoists should agree</w:t>
      </w:r>
      <w:r w:rsidRPr="00157604">
        <w:rPr>
          <w:rFonts w:cstheme="minorHAnsi"/>
          <w:sz w:val="16"/>
        </w:rPr>
        <w:t>. But even those (hedonistic egoists) who disagree should have a significant level of confidence that they are mistaken, and that one of the above views is correct</w:t>
      </w:r>
      <w:r w:rsidRPr="00157604">
        <w:rPr>
          <w:rStyle w:val="StyleUnderline"/>
          <w:rFonts w:cstheme="minorHAnsi"/>
        </w:rPr>
        <w:t>. Even if they were 90% sure that their view is the correct</w:t>
      </w:r>
      <w:r w:rsidRPr="008A282C">
        <w:rPr>
          <w:rStyle w:val="StyleUnderline"/>
          <w:rFonts w:cstheme="minorHAnsi"/>
        </w:rPr>
        <w:t xml:space="preserve"> one (and 10% sure that one of these other ones is correct), </w:t>
      </w:r>
      <w:r w:rsidRPr="008A282C">
        <w:rPr>
          <w:rStyle w:val="StyleUnderline"/>
          <w:rFonts w:cstheme="minorHAnsi"/>
          <w:highlight w:val="yellow"/>
        </w:rPr>
        <w:t xml:space="preserve">they would have </w:t>
      </w:r>
      <w:r w:rsidRPr="008A282C">
        <w:rPr>
          <w:rStyle w:val="StyleUnderline"/>
          <w:rFonts w:cstheme="minorHAnsi"/>
        </w:rPr>
        <w:t xml:space="preserve">pretty strong </w:t>
      </w:r>
      <w:r w:rsidRPr="008A282C">
        <w:rPr>
          <w:rStyle w:val="StyleUnderline"/>
          <w:rFonts w:cstheme="minorHAnsi"/>
          <w:highlight w:val="yellow"/>
        </w:rPr>
        <w:t xml:space="preserve">reason, from </w:t>
      </w:r>
      <w:r w:rsidRPr="008A282C">
        <w:rPr>
          <w:rStyle w:val="StyleUnderline"/>
          <w:rFonts w:cstheme="minorHAnsi"/>
        </w:rPr>
        <w:t xml:space="preserve">the standpoint of </w:t>
      </w:r>
      <w:r w:rsidRPr="008A282C">
        <w:rPr>
          <w:rStyle w:val="StyleUnderline"/>
          <w:rFonts w:cstheme="minorHAnsi"/>
          <w:highlight w:val="yellow"/>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637EB113" w14:textId="77777777" w:rsidR="00B65CE3" w:rsidRPr="008A282C" w:rsidRDefault="00B65CE3" w:rsidP="00B65CE3">
      <w:pPr>
        <w:pStyle w:val="Heading4"/>
        <w:rPr>
          <w:rFonts w:cstheme="minorHAnsi"/>
        </w:rPr>
      </w:pPr>
      <w:r w:rsidRPr="008A282C">
        <w:rPr>
          <w:rFonts w:cstheme="minorHAnsi"/>
        </w:rPr>
        <w:t xml:space="preserve">2 – Actor specificity: </w:t>
      </w:r>
    </w:p>
    <w:p w14:paraId="0E5C0524" w14:textId="77777777" w:rsidR="00B65CE3" w:rsidRDefault="00B65CE3" w:rsidP="00B65CE3">
      <w:pPr>
        <w:pStyle w:val="Heading4"/>
        <w:rPr>
          <w:rFonts w:cstheme="minorHAnsi"/>
        </w:rPr>
      </w:pPr>
      <w:r w:rsidRPr="008A282C">
        <w:rPr>
          <w:rFonts w:cstheme="minorHAnsi"/>
        </w:rPr>
        <w:t>[A] Governments must aggregate since every policy benefits some and harms others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7B3DE461" w14:textId="77777777" w:rsidR="00B65CE3" w:rsidRDefault="00B65CE3" w:rsidP="00B65CE3"/>
    <w:p w14:paraId="106F672F" w14:textId="77777777" w:rsidR="00B65CE3" w:rsidRPr="003C2613" w:rsidRDefault="00B65CE3" w:rsidP="00B65CE3">
      <w:pPr>
        <w:pStyle w:val="Heading4"/>
      </w:pPr>
      <w:r>
        <w:lastRenderedPageBreak/>
        <w:t xml:space="preserve">3 - </w:t>
      </w:r>
      <w:r w:rsidRPr="008A282C">
        <w:t>only it can explain degrees of wrongness- it is worse to kill thousands than to lie to a friend- either ethical theories cannot explain comparative badness, or it collapses</w:t>
      </w:r>
    </w:p>
    <w:p w14:paraId="4E0F678B" w14:textId="1D0E4474"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20E7B"/>
    <w:rsid w:val="000139A3"/>
    <w:rsid w:val="000E255B"/>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4BB8"/>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3B5D"/>
    <w:rsid w:val="0097032B"/>
    <w:rsid w:val="009D2EAD"/>
    <w:rsid w:val="009D54B2"/>
    <w:rsid w:val="009E1922"/>
    <w:rsid w:val="009F7ED2"/>
    <w:rsid w:val="00A93661"/>
    <w:rsid w:val="00A95652"/>
    <w:rsid w:val="00AC0AB8"/>
    <w:rsid w:val="00B33C6D"/>
    <w:rsid w:val="00B4508F"/>
    <w:rsid w:val="00B55AD5"/>
    <w:rsid w:val="00B65CE3"/>
    <w:rsid w:val="00B8057C"/>
    <w:rsid w:val="00B8776D"/>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0E7B"/>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2C4C7"/>
  <w15:chartTrackingRefBased/>
  <w15:docId w15:val="{7DB3BFF0-8496-4706-A1DD-C618E21BB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44BB8"/>
    <w:rPr>
      <w:rFonts w:ascii="Calibri" w:hAnsi="Calibri"/>
    </w:rPr>
  </w:style>
  <w:style w:type="paragraph" w:styleId="Heading1">
    <w:name w:val="heading 1"/>
    <w:aliases w:val="Pocket"/>
    <w:basedOn w:val="Normal"/>
    <w:next w:val="Normal"/>
    <w:link w:val="Heading1Char"/>
    <w:qFormat/>
    <w:rsid w:val="00644B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44BB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44BB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44BB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44B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4BB8"/>
  </w:style>
  <w:style w:type="character" w:customStyle="1" w:styleId="Heading1Char">
    <w:name w:val="Heading 1 Char"/>
    <w:aliases w:val="Pocket Char"/>
    <w:basedOn w:val="DefaultParagraphFont"/>
    <w:link w:val="Heading1"/>
    <w:rsid w:val="00644BB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44BB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44BB8"/>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44BB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644BB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44BB8"/>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644BB8"/>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644BB8"/>
    <w:rPr>
      <w:color w:val="auto"/>
      <w:u w:val="none"/>
    </w:rPr>
  </w:style>
  <w:style w:type="character" w:styleId="FollowedHyperlink">
    <w:name w:val="FollowedHyperlink"/>
    <w:basedOn w:val="DefaultParagraphFont"/>
    <w:uiPriority w:val="99"/>
    <w:semiHidden/>
    <w:unhideWhenUsed/>
    <w:rsid w:val="00644BB8"/>
    <w:rPr>
      <w:color w:val="auto"/>
      <w:u w:val="non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B8776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B8776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europe.org/sites/default/files/attachments/trade_secrets_protection_directive_-_a_transposition_briefing.pdf" TargetMode="External"/><Relationship Id="rId13" Type="http://schemas.openxmlformats.org/officeDocument/2006/relationships/hyperlink" Target="http://csis.org/files/publication/twq12SummerWright.pdf" TargetMode="External"/><Relationship Id="rId3" Type="http://schemas.openxmlformats.org/officeDocument/2006/relationships/styles" Target="styles.xml"/><Relationship Id="rId7" Type="http://schemas.openxmlformats.org/officeDocument/2006/relationships/hyperlink" Target="https://arstechnica.com/tech-policy/2016/04/new-eu-trade-secrets-law-whistleblowers-journalists-drug-trials/" TargetMode="External"/><Relationship Id="rId12" Type="http://schemas.openxmlformats.org/officeDocument/2006/relationships/hyperlink" Target="https://papers.ssrn.com/sol3/papers.cfm?abstract_id=283969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rporateeurope.org/sites/default/files/attachments/statement_-_eu_trade_secrets_directive_needs_amendments.pdf" TargetMode="External"/><Relationship Id="rId11" Type="http://schemas.openxmlformats.org/officeDocument/2006/relationships/hyperlink" Target="https://papers.ssrn.com/sol3/papers.cfm?abstract_id=283969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apers.ssrn.com/sol3/papers.cfm?abstract_id=2839693" TargetMode="External"/><Relationship Id="rId4" Type="http://schemas.openxmlformats.org/officeDocument/2006/relationships/settings" Target="settings.xml"/><Relationship Id="rId9" Type="http://schemas.openxmlformats.org/officeDocument/2006/relationships/hyperlink" Target="https://www.blueprintforfreespeech.net/en/news/protect-whistleblowers-protect-everyones-health"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18</Pages>
  <Words>14472</Words>
  <Characters>82491</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5</cp:revision>
  <dcterms:created xsi:type="dcterms:W3CDTF">2021-09-18T22:51:00Z</dcterms:created>
  <dcterms:modified xsi:type="dcterms:W3CDTF">2021-09-18T23:29:00Z</dcterms:modified>
</cp:coreProperties>
</file>