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69B3A" w14:textId="55750F61" w:rsidR="00E42E4C" w:rsidRDefault="003477DF" w:rsidP="003477DF">
      <w:pPr>
        <w:pStyle w:val="Heading1"/>
      </w:pPr>
      <w:r>
        <w:t>1NC</w:t>
      </w:r>
    </w:p>
    <w:p w14:paraId="06DBE06C" w14:textId="6C2439F2" w:rsidR="003477DF" w:rsidRDefault="003477DF" w:rsidP="003477DF">
      <w:pPr>
        <w:pStyle w:val="Heading2"/>
      </w:pPr>
      <w:r>
        <w:t>Off</w:t>
      </w:r>
    </w:p>
    <w:p w14:paraId="44CFE69C" w14:textId="15B599A4" w:rsidR="003477DF" w:rsidRDefault="003477DF" w:rsidP="003477DF">
      <w:pPr>
        <w:pStyle w:val="Heading3"/>
      </w:pPr>
      <w:r>
        <w:t>1NC – DA</w:t>
      </w:r>
    </w:p>
    <w:p w14:paraId="60F4F2FC" w14:textId="77777777" w:rsidR="003477DF" w:rsidRDefault="003477DF" w:rsidP="003477DF">
      <w:pPr>
        <w:pStyle w:val="Heading4"/>
      </w:pPr>
      <w:r>
        <w:t>NASA is preserving resources by leveraging private partnerships</w:t>
      </w:r>
    </w:p>
    <w:p w14:paraId="301A91A7" w14:textId="77777777" w:rsidR="003477DF" w:rsidRDefault="003477DF" w:rsidP="003477DF">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26289BA1" w14:textId="454E927D" w:rsidR="003477DF" w:rsidRPr="003477DF" w:rsidRDefault="003477DF" w:rsidP="003477DF">
      <w:pPr>
        <w:rPr>
          <w:u w:val="single"/>
        </w:rPr>
      </w:pPr>
      <w:r w:rsidRPr="00860382">
        <w:rPr>
          <w:rStyle w:val="StyleUnderline"/>
        </w:rPr>
        <w:t>The private space players who will drive NASA's plans for the coming decade are declaring themselves and defining the stakes.</w:t>
      </w:r>
      <w:r>
        <w:rPr>
          <w:rStyle w:val="StyleUnderline"/>
        </w:rPr>
        <w:t xml:space="preserve"> </w:t>
      </w:r>
      <w:r w:rsidRPr="00860382">
        <w:rPr>
          <w:rStyle w:val="StyleUnderline"/>
        </w:rPr>
        <w:t xml:space="preserve">Why it matters: </w:t>
      </w:r>
      <w:r w:rsidRPr="00A23468">
        <w:rPr>
          <w:rStyle w:val="StyleUnderline"/>
          <w:highlight w:val="cyan"/>
        </w:rPr>
        <w:t>NASA plans to focus on getting people to Mars</w:t>
      </w:r>
      <w:r w:rsidRPr="00860382">
        <w:rPr>
          <w:rStyle w:val="StyleUnderline"/>
        </w:rPr>
        <w:t xml:space="preserve"> and the Moon, </w:t>
      </w:r>
      <w:r w:rsidRPr="00A23468">
        <w:rPr>
          <w:rStyle w:val="StyleUnderline"/>
          <w:highlight w:val="cyan"/>
        </w:rPr>
        <w:t xml:space="preserve">and its deep space exploration </w:t>
      </w:r>
      <w:r w:rsidRPr="00A23468">
        <w:rPr>
          <w:rStyle w:val="Emphasis"/>
          <w:highlight w:val="cyan"/>
        </w:rPr>
        <w:t>ambitions hinge on</w:t>
      </w:r>
      <w:r w:rsidRPr="00860382">
        <w:rPr>
          <w:rStyle w:val="Emphasis"/>
        </w:rPr>
        <w:t xml:space="preserve"> the agency</w:t>
      </w:r>
      <w:r w:rsidRPr="00860382">
        <w:rPr>
          <w:rStyle w:val="StyleUnderline"/>
        </w:rPr>
        <w:t xml:space="preserve"> </w:t>
      </w:r>
      <w:r w:rsidRPr="00A23468">
        <w:rPr>
          <w:rStyle w:val="Emphasis"/>
          <w:highlight w:val="cyan"/>
        </w:rPr>
        <w:t>being able to successfully hand over major operations</w:t>
      </w:r>
      <w:r w:rsidRPr="00860382">
        <w:rPr>
          <w:rStyle w:val="Emphasis"/>
        </w:rPr>
        <w:t xml:space="preserve"> in low-Earth orbit </w:t>
      </w:r>
      <w:r w:rsidRPr="00A23468">
        <w:rPr>
          <w:rStyle w:val="Emphasis"/>
          <w:highlight w:val="cyan"/>
        </w:rPr>
        <w:t>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A23468">
        <w:rPr>
          <w:rStyle w:val="StyleUnderline"/>
          <w:highlight w:val="cyan"/>
        </w:rPr>
        <w:t>NASA announced it would award multimillion-dollar contracts to</w:t>
      </w:r>
      <w:r w:rsidRPr="00860382">
        <w:rPr>
          <w:rStyle w:val="StyleUnderline"/>
        </w:rPr>
        <w:t xml:space="preserve"> three teams of </w:t>
      </w:r>
      <w:r w:rsidRPr="00A23468">
        <w:rPr>
          <w:rStyle w:val="StyleUnderline"/>
          <w:highlight w:val="cyan"/>
        </w:rPr>
        <w:t>commercial space companies to start designing and building private</w:t>
      </w:r>
      <w:r w:rsidRPr="003477DF">
        <w:rPr>
          <w:rStyle w:val="StyleUnderline"/>
        </w:rPr>
        <w:t>ly</w:t>
      </w:r>
      <w:r w:rsidRPr="00860382">
        <w:rPr>
          <w:rStyle w:val="StyleUnderline"/>
        </w:rPr>
        <w:t xml:space="preserve"> operated </w:t>
      </w:r>
      <w:r w:rsidRPr="00A23468">
        <w:rPr>
          <w:rStyle w:val="StyleUnderline"/>
          <w:highlight w:val="cyan"/>
        </w:rPr>
        <w:t>space stations</w:t>
      </w:r>
      <w:r w:rsidRPr="00860382">
        <w:rPr>
          <w:rStyle w:val="StyleUnderline"/>
        </w:rPr>
        <w:t>.</w:t>
      </w:r>
    </w:p>
    <w:p w14:paraId="7EE7244F" w14:textId="77777777" w:rsidR="003477DF" w:rsidRPr="00766E76" w:rsidRDefault="003477DF" w:rsidP="003477DF">
      <w:pPr>
        <w:pStyle w:val="Heading4"/>
      </w:pPr>
      <w:r w:rsidRPr="00766E76">
        <w:t>Plan forces spending trade-offs that crush effective Earth sciences --- risks catastrophic climate change</w:t>
      </w:r>
    </w:p>
    <w:p w14:paraId="0468ED14" w14:textId="77777777" w:rsidR="003477DF" w:rsidRDefault="003477DF" w:rsidP="003477DF">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9" w:history="1">
        <w:r w:rsidRPr="00E94671">
          <w:t>http://www.washingtonpost.com/wp-dyn/content/article/2007/05/09/AR2007050902451.html</w:t>
        </w:r>
      </w:hyperlink>
      <w:r w:rsidRPr="00E94671">
        <w:t>)</w:t>
      </w:r>
    </w:p>
    <w:p w14:paraId="485BCDD7" w14:textId="77777777" w:rsidR="003477DF" w:rsidRPr="00E94671" w:rsidRDefault="003477DF" w:rsidP="003477DF">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A23468">
        <w:rPr>
          <w:rStyle w:val="StyleUnderline"/>
          <w:rFonts w:eastAsiaTheme="majorEastAsia"/>
          <w:highlight w:val="cyan"/>
        </w:rPr>
        <w:t>Our planet</w:t>
      </w:r>
      <w:r w:rsidRPr="00E94671">
        <w:rPr>
          <w:sz w:val="16"/>
        </w:rPr>
        <w:t xml:space="preserve"> -- not the moon or Mars -- </w:t>
      </w:r>
      <w:r w:rsidRPr="00A23468">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A23468">
        <w:rPr>
          <w:rStyle w:val="StyleUnderline"/>
          <w:rFonts w:eastAsiaTheme="majorEastAsia"/>
          <w:highlight w:val="cyan"/>
        </w:rPr>
        <w:t>climate change</w:t>
      </w:r>
      <w:r w:rsidRPr="00E94671">
        <w:rPr>
          <w:sz w:val="16"/>
        </w:rPr>
        <w:t xml:space="preserve">. Yet the </w:t>
      </w:r>
      <w:r w:rsidRPr="00A23468">
        <w:rPr>
          <w:rStyle w:val="Emphasis"/>
          <w:highlight w:val="cyan"/>
        </w:rPr>
        <w:t>changing NASA priorities will threaten exploration</w:t>
      </w:r>
      <w:r w:rsidRPr="00E94671">
        <w:rPr>
          <w:sz w:val="16"/>
        </w:rPr>
        <w:t xml:space="preserve"> here </w:t>
      </w:r>
      <w:r w:rsidRPr="00A23468">
        <w:rPr>
          <w:rStyle w:val="Emphasis"/>
          <w:highlight w:val="cyan"/>
        </w:rPr>
        <w:t>at home</w:t>
      </w:r>
      <w:r w:rsidRPr="00E94671">
        <w:rPr>
          <w:sz w:val="16"/>
        </w:rPr>
        <w:t>.</w:t>
      </w:r>
    </w:p>
    <w:p w14:paraId="04F48614" w14:textId="77777777" w:rsidR="003477DF" w:rsidRPr="00E94671" w:rsidRDefault="003477DF" w:rsidP="003477DF">
      <w:pPr>
        <w:rPr>
          <w:sz w:val="16"/>
        </w:rPr>
      </w:pPr>
      <w:r w:rsidRPr="00A23468">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A23468">
        <w:rPr>
          <w:rStyle w:val="StyleUnderline"/>
          <w:rFonts w:eastAsiaTheme="majorEastAsia"/>
          <w:highlight w:val="cyan"/>
        </w:rPr>
        <w:t>operates</w:t>
      </w:r>
      <w:r w:rsidRPr="00E94671">
        <w:rPr>
          <w:sz w:val="16"/>
        </w:rPr>
        <w:t xml:space="preserve"> our nation's </w:t>
      </w:r>
      <w:r w:rsidRPr="00A23468">
        <w:rPr>
          <w:rStyle w:val="StyleUnderline"/>
          <w:rFonts w:eastAsiaTheme="majorEastAsia"/>
          <w:highlight w:val="cyan"/>
        </w:rPr>
        <w:t>sat</w:t>
      </w:r>
      <w:r w:rsidRPr="008E65F1">
        <w:rPr>
          <w:rStyle w:val="StyleUnderline"/>
          <w:rFonts w:eastAsiaTheme="majorEastAsia"/>
        </w:rPr>
        <w:t>ellite</w:t>
      </w:r>
      <w:r w:rsidRPr="00A23468">
        <w:rPr>
          <w:rStyle w:val="StyleUnderline"/>
          <w:rFonts w:eastAsiaTheme="majorEastAsia"/>
          <w:highlight w:val="cyan"/>
        </w:rPr>
        <w:t>s</w:t>
      </w:r>
      <w:r w:rsidRPr="008E65F1">
        <w:rPr>
          <w:rStyle w:val="StyleUnderline"/>
          <w:rFonts w:eastAsiaTheme="majorEastAsia"/>
        </w:rPr>
        <w:t xml:space="preserve"> </w:t>
      </w:r>
      <w:r w:rsidRPr="00A23468">
        <w:rPr>
          <w:rStyle w:val="StyleUnderline"/>
          <w:rFonts w:eastAsiaTheme="majorEastAsia"/>
          <w:highlight w:val="cyan"/>
        </w:rPr>
        <w:t>that</w:t>
      </w:r>
      <w:r w:rsidRPr="00E94671">
        <w:rPr>
          <w:sz w:val="16"/>
        </w:rPr>
        <w:t xml:space="preserve"> observe and monitor the Earth. These satellites </w:t>
      </w:r>
      <w:r w:rsidRPr="00A23468">
        <w:rPr>
          <w:rStyle w:val="StyleUnderline"/>
          <w:rFonts w:eastAsiaTheme="majorEastAsia"/>
          <w:highlight w:val="cyan"/>
        </w:rPr>
        <w:t>collect crucial</w:t>
      </w:r>
      <w:r w:rsidRPr="008E65F1">
        <w:rPr>
          <w:rStyle w:val="StyleUnderline"/>
          <w:rFonts w:eastAsiaTheme="majorEastAsia"/>
        </w:rPr>
        <w:t xml:space="preserve"> global </w:t>
      </w:r>
      <w:r w:rsidRPr="00A23468">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A23468">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A23468">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A23468">
        <w:rPr>
          <w:rStyle w:val="StyleUnderline"/>
          <w:rFonts w:eastAsiaTheme="majorEastAsia"/>
          <w:highlight w:val="cyan"/>
        </w:rPr>
        <w:t>sea levels, and</w:t>
      </w:r>
      <w:r w:rsidRPr="008E65F1">
        <w:rPr>
          <w:rStyle w:val="StyleUnderline"/>
          <w:rFonts w:eastAsiaTheme="majorEastAsia"/>
        </w:rPr>
        <w:t xml:space="preserve"> understand and </w:t>
      </w:r>
      <w:r w:rsidRPr="00A23468">
        <w:rPr>
          <w:rStyle w:val="StyleUnderline"/>
          <w:rFonts w:eastAsiaTheme="majorEastAsia"/>
          <w:highlight w:val="cyan"/>
        </w:rPr>
        <w:t>prepare for climate changes</w:t>
      </w:r>
      <w:r w:rsidRPr="008E65F1">
        <w:rPr>
          <w:rStyle w:val="StyleUnderline"/>
        </w:rPr>
        <w:t>.</w:t>
      </w:r>
    </w:p>
    <w:p w14:paraId="33C85FFE" w14:textId="77777777" w:rsidR="003477DF" w:rsidRPr="00E94671" w:rsidRDefault="003477DF" w:rsidP="003477DF">
      <w:pPr>
        <w:rPr>
          <w:sz w:val="16"/>
        </w:rPr>
      </w:pPr>
      <w:r w:rsidRPr="00E94671">
        <w:rPr>
          <w:sz w:val="16"/>
        </w:rPr>
        <w:t xml:space="preserve">NASA's budget for science missions has declined 30 percent in the past six years, and that trend is expected to continue. </w:t>
      </w:r>
      <w:r w:rsidRPr="00A23468">
        <w:rPr>
          <w:rStyle w:val="StyleUnderline"/>
          <w:rFonts w:eastAsiaTheme="majorEastAsia"/>
          <w:highlight w:val="cyan"/>
        </w:rPr>
        <w:t>As</w:t>
      </w:r>
      <w:r w:rsidRPr="00E94671">
        <w:rPr>
          <w:sz w:val="16"/>
        </w:rPr>
        <w:t xml:space="preserve"> more </w:t>
      </w:r>
      <w:r w:rsidRPr="00A23468">
        <w:rPr>
          <w:rStyle w:val="StyleUnderline"/>
          <w:rFonts w:eastAsiaTheme="majorEastAsia"/>
          <w:highlight w:val="cyan"/>
        </w:rPr>
        <w:t>dollars</w:t>
      </w:r>
      <w:r w:rsidRPr="008E65F1">
        <w:rPr>
          <w:rStyle w:val="StyleUnderline"/>
        </w:rPr>
        <w:t xml:space="preserve"> </w:t>
      </w:r>
      <w:r w:rsidRPr="00A23468">
        <w:rPr>
          <w:rStyle w:val="StyleUnderline"/>
          <w:rFonts w:eastAsiaTheme="majorEastAsia"/>
          <w:highlight w:val="cyan"/>
        </w:rPr>
        <w:t>are</w:t>
      </w:r>
      <w:r w:rsidRPr="00A23468">
        <w:rPr>
          <w:rStyle w:val="Heading3Char"/>
          <w:highlight w:val="cyan"/>
        </w:rPr>
        <w:t xml:space="preserve"> </w:t>
      </w:r>
      <w:r w:rsidRPr="00A23468">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A23468">
        <w:rPr>
          <w:rStyle w:val="StyleUnderline"/>
          <w:rFonts w:eastAsiaTheme="majorEastAsia"/>
          <w:highlight w:val="cyan"/>
        </w:rPr>
        <w:t>new satellites</w:t>
      </w:r>
      <w:r w:rsidRPr="008E65F1">
        <w:rPr>
          <w:rStyle w:val="StyleUnderline"/>
          <w:rFonts w:eastAsiaTheme="majorEastAsia"/>
        </w:rPr>
        <w:t xml:space="preserve"> to observe the Earth </w:t>
      </w:r>
      <w:r w:rsidRPr="00A23468">
        <w:rPr>
          <w:rStyle w:val="StyleUnderline"/>
          <w:rFonts w:eastAsiaTheme="majorEastAsia"/>
          <w:highlight w:val="cyan"/>
        </w:rPr>
        <w:t>will be</w:t>
      </w:r>
      <w:r w:rsidRPr="00A23468">
        <w:rPr>
          <w:rStyle w:val="Heading3Char"/>
          <w:highlight w:val="cyan"/>
        </w:rPr>
        <w:t xml:space="preserve"> </w:t>
      </w:r>
      <w:r w:rsidRPr="00A23468">
        <w:rPr>
          <w:rStyle w:val="Emphasis"/>
          <w:highlight w:val="cyan"/>
        </w:rPr>
        <w:t>delayed, harming Earth sciences</w:t>
      </w:r>
      <w:r w:rsidRPr="008E65F1">
        <w:rPr>
          <w:rStyle w:val="Emphasis"/>
        </w:rPr>
        <w:t>.</w:t>
      </w:r>
    </w:p>
    <w:p w14:paraId="29176BFE" w14:textId="77777777" w:rsidR="003477DF" w:rsidRPr="00E94671" w:rsidRDefault="003477DF" w:rsidP="003477DF">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0296A527" w14:textId="77777777" w:rsidR="003477DF" w:rsidRPr="00E94671" w:rsidRDefault="003477DF" w:rsidP="003477DF">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684A6D48" w14:textId="77777777" w:rsidR="003477DF" w:rsidRPr="00E94671" w:rsidRDefault="003477DF" w:rsidP="003477DF">
      <w:pPr>
        <w:rPr>
          <w:sz w:val="16"/>
        </w:rPr>
      </w:pPr>
      <w:r w:rsidRPr="00E94671">
        <w:rPr>
          <w:sz w:val="16"/>
        </w:rPr>
        <w:t>Their analysis was based on nearly a decade of NASA satellite measurements of ocean color, which unfortunately are at risk of being interrupted for several years.</w:t>
      </w:r>
    </w:p>
    <w:p w14:paraId="0A4F5222" w14:textId="77777777" w:rsidR="003477DF" w:rsidRPr="008E65F1" w:rsidRDefault="003477DF" w:rsidP="003477DF">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200E86D8" w14:textId="77777777" w:rsidR="003477DF" w:rsidRPr="00E94671" w:rsidRDefault="003477DF" w:rsidP="003477DF">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6857D18D" w14:textId="77777777" w:rsidR="003477DF" w:rsidRPr="00E94671" w:rsidRDefault="003477DF" w:rsidP="003477DF">
      <w:r w:rsidRPr="00A23468">
        <w:rPr>
          <w:rStyle w:val="StyleUnderline"/>
          <w:highlight w:val="cyan"/>
        </w:rPr>
        <w:t>Climate change is the</w:t>
      </w:r>
      <w:r w:rsidRPr="00A23468">
        <w:rPr>
          <w:highlight w:val="cyan"/>
        </w:rPr>
        <w:t xml:space="preserve"> </w:t>
      </w:r>
      <w:r w:rsidRPr="00A23468">
        <w:rPr>
          <w:rStyle w:val="Emphasis"/>
          <w:highlight w:val="cyan"/>
        </w:rPr>
        <w:t>most critical problem</w:t>
      </w:r>
      <w:r w:rsidRPr="00E94671">
        <w:t xml:space="preserve"> </w:t>
      </w:r>
      <w:r w:rsidRPr="008E65F1">
        <w:rPr>
          <w:rStyle w:val="StyleUnderline"/>
        </w:rPr>
        <w:t>the Earth has ever faced</w:t>
      </w:r>
      <w:r w:rsidRPr="00E94671">
        <w:t>.</w:t>
      </w:r>
    </w:p>
    <w:p w14:paraId="0C0EFA33" w14:textId="77777777" w:rsidR="003477DF" w:rsidRPr="00E94671" w:rsidRDefault="003477DF" w:rsidP="003477DF">
      <w:pPr>
        <w:rPr>
          <w:sz w:val="16"/>
        </w:rPr>
      </w:pPr>
      <w:r w:rsidRPr="00E94671">
        <w:rPr>
          <w:sz w:val="16"/>
        </w:rPr>
        <w:t xml:space="preserve">Government agencies and the private sector, as well as individual citizens, need to better grasp the risks and potential paths of global climate change. </w:t>
      </w:r>
      <w:r w:rsidRPr="00A23468">
        <w:rPr>
          <w:rStyle w:val="StyleUnderline"/>
          <w:rFonts w:eastAsiaTheme="majorEastAsia"/>
          <w:highlight w:val="cyan"/>
        </w:rPr>
        <w:t>Mitigating</w:t>
      </w:r>
      <w:r w:rsidRPr="00E94671">
        <w:rPr>
          <w:sz w:val="16"/>
        </w:rPr>
        <w:t xml:space="preserve"> these </w:t>
      </w:r>
      <w:r w:rsidRPr="00A23468">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A23468">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015CAAFB" w14:textId="14F2E52C" w:rsidR="003477DF" w:rsidRDefault="003477DF" w:rsidP="003477DF">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5B1814FB" w14:textId="77777777" w:rsidR="003477DF" w:rsidRPr="00E518A6" w:rsidRDefault="003477DF" w:rsidP="003477DF">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45E9CB0F" w14:textId="77777777" w:rsidR="003477DF" w:rsidRDefault="003477DF" w:rsidP="003477DF">
      <w:r w:rsidRPr="00F87308">
        <w:rPr>
          <w:b/>
        </w:rPr>
        <w:t>Economist 17</w:t>
      </w:r>
      <w:r>
        <w:t>, "How government policy exacerbates hurricanes like Harvey," Economist, https://www.economist.com/news/leaders/21727898-if-global-warming-were-not-enough-threat-poor-planning-and-unwise-subsidies-make-floods</w:t>
      </w:r>
    </w:p>
    <w:p w14:paraId="217A2367" w14:textId="7E54C412" w:rsidR="003477DF" w:rsidRPr="003477DF" w:rsidRDefault="003477DF" w:rsidP="003477DF">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w:t>
      </w:r>
      <w:proofErr w:type="gramStart"/>
      <w:r w:rsidRPr="00A559A7">
        <w:rPr>
          <w:sz w:val="14"/>
        </w:rPr>
        <w:t>it</w:t>
      </w:r>
      <w:proofErr w:type="gramEnd"/>
      <w:r w:rsidRPr="00A559A7">
        <w:rPr>
          <w:sz w:val="14"/>
        </w:rPr>
        <w:t xml:space="preserve">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A23468">
        <w:rPr>
          <w:rStyle w:val="StyleUnderline"/>
          <w:highlight w:val="cyan"/>
        </w:rPr>
        <w:t>governments are grappling with the threat from floods</w:t>
      </w:r>
      <w:r w:rsidRPr="00F66EBC">
        <w:rPr>
          <w:rStyle w:val="StyleUnderline"/>
        </w:rPr>
        <w:t xml:space="preserve">. </w:t>
      </w:r>
      <w:r w:rsidRPr="00A23468">
        <w:rPr>
          <w:rStyle w:val="StyleUnderline"/>
          <w:highlight w:val="cyan"/>
        </w:rPr>
        <w:t xml:space="preserve">This will </w:t>
      </w:r>
      <w:r w:rsidRPr="00A23468">
        <w:rPr>
          <w:rStyle w:val="Emphasis"/>
          <w:highlight w:val="cyan"/>
        </w:rPr>
        <w:t>ultimately</w:t>
      </w:r>
      <w:r w:rsidRPr="00A23468">
        <w:rPr>
          <w:rStyle w:val="StyleUnderline"/>
          <w:highlight w:val="cyan"/>
        </w:rPr>
        <w:t xml:space="preserve"> be about</w:t>
      </w:r>
      <w:r w:rsidRPr="00A559A7">
        <w:rPr>
          <w:sz w:val="14"/>
        </w:rPr>
        <w:t xml:space="preserve"> </w:t>
      </w:r>
      <w:r w:rsidRPr="00F66EBC">
        <w:rPr>
          <w:rStyle w:val="Emphasis"/>
        </w:rPr>
        <w:t xml:space="preserve">dealing with </w:t>
      </w:r>
      <w:r w:rsidRPr="00A23468">
        <w:rPr>
          <w:rStyle w:val="Emphasis"/>
          <w:highlight w:val="cyan"/>
        </w:rPr>
        <w:t>climate change</w:t>
      </w:r>
      <w:r w:rsidRPr="00A559A7">
        <w:rPr>
          <w:sz w:val="14"/>
        </w:rPr>
        <w:t xml:space="preserve">. </w:t>
      </w:r>
      <w:r w:rsidRPr="00A23468">
        <w:rPr>
          <w:rStyle w:val="StyleUnderline"/>
          <w:highlight w:val="cyan"/>
        </w:rPr>
        <w:t xml:space="preserve">Just as important, is </w:t>
      </w:r>
      <w:r w:rsidRPr="00A23468">
        <w:rPr>
          <w:rStyle w:val="Emphasis"/>
          <w:highlight w:val="cyan"/>
        </w:rPr>
        <w:t>correcting</w:t>
      </w:r>
      <w:r w:rsidRPr="00A559A7">
        <w:rPr>
          <w:rStyle w:val="Emphasis"/>
        </w:rPr>
        <w:t xml:space="preserve"> short-sighted </w:t>
      </w:r>
      <w:r w:rsidRPr="00A23468">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A23468">
        <w:rPr>
          <w:rStyle w:val="StyleUnderline"/>
          <w:highlight w:val="cyan"/>
        </w:rPr>
        <w:t xml:space="preserve">Warmer seas </w:t>
      </w:r>
      <w:r w:rsidRPr="00A23468">
        <w:rPr>
          <w:rStyle w:val="Emphasis"/>
          <w:highlight w:val="cyan"/>
        </w:rPr>
        <w:t>evaporate faster</w:t>
      </w:r>
      <w:r w:rsidRPr="00A559A7">
        <w:rPr>
          <w:sz w:val="14"/>
        </w:rPr>
        <w:t xml:space="preserve"> </w:t>
      </w:r>
      <w:r w:rsidRPr="00E518A6">
        <w:rPr>
          <w:rStyle w:val="StyleUnderline"/>
        </w:rPr>
        <w:t xml:space="preserve">and </w:t>
      </w:r>
      <w:r w:rsidRPr="00A23468">
        <w:rPr>
          <w:rStyle w:val="StyleUnderline"/>
          <w:highlight w:val="cyan"/>
        </w:rPr>
        <w:t xml:space="preserve">warmer air can hold more </w:t>
      </w:r>
      <w:r w:rsidRPr="00A23468">
        <w:rPr>
          <w:rStyle w:val="Emphasis"/>
          <w:highlight w:val="cyan"/>
        </w:rPr>
        <w:t xml:space="preserve">water </w:t>
      </w:r>
      <w:proofErr w:type="spellStart"/>
      <w:r w:rsidRPr="00A23468">
        <w:rPr>
          <w:rStyle w:val="Emphasis"/>
          <w:highlight w:val="cyan"/>
        </w:rPr>
        <w:t>vapour</w:t>
      </w:r>
      <w:proofErr w:type="spellEnd"/>
      <w:r w:rsidRPr="00E518A6">
        <w:rPr>
          <w:rStyle w:val="StyleUnderline"/>
        </w:rPr>
        <w:t xml:space="preserve">, which releases energy when it condenses inside a weather system, </w:t>
      </w:r>
      <w:r w:rsidRPr="00A23468">
        <w:rPr>
          <w:rStyle w:val="StyleUnderline"/>
          <w:highlight w:val="cyan"/>
        </w:rPr>
        <w:t xml:space="preserve">feeding the </w:t>
      </w:r>
      <w:r w:rsidRPr="00A23468">
        <w:rPr>
          <w:rStyle w:val="Emphasis"/>
          <w:highlight w:val="cyan"/>
        </w:rPr>
        <w:t>violence of storms</w:t>
      </w:r>
      <w:r w:rsidRPr="00A23468">
        <w:rPr>
          <w:sz w:val="14"/>
          <w:highlight w:val="cyan"/>
        </w:rPr>
        <w:t xml:space="preserve"> </w:t>
      </w:r>
      <w:r w:rsidRPr="00A23468">
        <w:rPr>
          <w:rStyle w:val="StyleUnderline"/>
          <w:highlight w:val="cyan"/>
        </w:rPr>
        <w:t>and the</w:t>
      </w:r>
      <w:r w:rsidRPr="00A23468">
        <w:rPr>
          <w:sz w:val="14"/>
          <w:highlight w:val="cyan"/>
        </w:rPr>
        <w:t xml:space="preserve"> </w:t>
      </w:r>
      <w:r w:rsidRPr="00A23468">
        <w:rPr>
          <w:rStyle w:val="Emphasis"/>
          <w:highlight w:val="cyan"/>
        </w:rPr>
        <w:t>intensity of deluges</w:t>
      </w:r>
      <w:r w:rsidRPr="00A559A7">
        <w:rPr>
          <w:sz w:val="14"/>
        </w:rPr>
        <w:t xml:space="preserve">. </w:t>
      </w:r>
      <w:r w:rsidRPr="00A23468">
        <w:rPr>
          <w:rStyle w:val="StyleUnderline"/>
          <w:highlight w:val="cyan"/>
        </w:rPr>
        <w:t>Rising</w:t>
      </w:r>
      <w:r w:rsidRPr="00A23468">
        <w:rPr>
          <w:sz w:val="14"/>
          <w:highlight w:val="cyan"/>
        </w:rPr>
        <w:t xml:space="preserve"> </w:t>
      </w:r>
      <w:r w:rsidRPr="00A23468">
        <w:rPr>
          <w:rStyle w:val="Emphasis"/>
          <w:highlight w:val="cyan"/>
        </w:rPr>
        <w:t>sea levels</w:t>
      </w:r>
      <w:r w:rsidRPr="00A23468">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A23468">
        <w:rPr>
          <w:rStyle w:val="Emphasis"/>
          <w:highlight w:val="cyan"/>
        </w:rPr>
        <w:t>exacerbate storm surges</w:t>
      </w:r>
      <w:r w:rsidRPr="00A23468">
        <w:rPr>
          <w:sz w:val="14"/>
          <w:highlight w:val="cyan"/>
        </w:rPr>
        <w:t xml:space="preserve">, </w:t>
      </w:r>
      <w:r w:rsidRPr="00A23468">
        <w:rPr>
          <w:rStyle w:val="StyleUnderline"/>
          <w:highlight w:val="cyan"/>
        </w:rPr>
        <w:t xml:space="preserve">adding to the </w:t>
      </w:r>
      <w:r w:rsidRPr="00A23468">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A23468">
        <w:rPr>
          <w:rStyle w:val="Emphasis"/>
          <w:highlight w:val="cyan"/>
        </w:rPr>
        <w:t>Poor planning</w:t>
      </w:r>
      <w:r w:rsidRPr="00A23468">
        <w:rPr>
          <w:sz w:val="14"/>
          <w:highlight w:val="cyan"/>
        </w:rPr>
        <w:t xml:space="preserve"> </w:t>
      </w:r>
      <w:r w:rsidRPr="00A23468">
        <w:rPr>
          <w:rStyle w:val="StyleUnderline"/>
          <w:highlight w:val="cyan"/>
        </w:rPr>
        <w:t>bears</w:t>
      </w:r>
      <w:r w:rsidRPr="00A23468">
        <w:rPr>
          <w:sz w:val="14"/>
          <w:highlight w:val="cyan"/>
        </w:rPr>
        <w:t xml:space="preserve"> </w:t>
      </w:r>
      <w:r w:rsidRPr="00A23468">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A23468">
        <w:rPr>
          <w:rStyle w:val="StyleUnderline"/>
          <w:highlight w:val="cyan"/>
        </w:rPr>
        <w:t>properties</w:t>
      </w:r>
      <w:r w:rsidRPr="00E518A6">
        <w:rPr>
          <w:rStyle w:val="StyleUnderline"/>
        </w:rPr>
        <w:t xml:space="preserve"> </w:t>
      </w:r>
      <w:r w:rsidRPr="00A23468">
        <w:rPr>
          <w:rStyle w:val="StyleUnderline"/>
          <w:highlight w:val="cyan"/>
        </w:rPr>
        <w:t>supposedly outside the</w:t>
      </w:r>
      <w:r w:rsidRPr="00E518A6">
        <w:rPr>
          <w:rStyle w:val="StyleUnderline"/>
        </w:rPr>
        <w:t xml:space="preserve"> 100-year </w:t>
      </w:r>
      <w:r w:rsidRPr="00A23468">
        <w:rPr>
          <w:rStyle w:val="StyleUnderline"/>
          <w:highlight w:val="cyan"/>
        </w:rPr>
        <w:t>floodplain</w:t>
      </w:r>
      <w:r w:rsidRPr="00E518A6">
        <w:rPr>
          <w:rStyle w:val="StyleUnderline"/>
        </w:rPr>
        <w:t xml:space="preserve"> </w:t>
      </w:r>
      <w:r w:rsidRPr="00A23468">
        <w:rPr>
          <w:rStyle w:val="StyleUnderline"/>
          <w:highlight w:val="cyan"/>
        </w:rPr>
        <w:t>are being</w:t>
      </w:r>
      <w:r w:rsidRPr="00A23468">
        <w:rPr>
          <w:sz w:val="14"/>
          <w:highlight w:val="cyan"/>
        </w:rPr>
        <w:t xml:space="preserve"> </w:t>
      </w:r>
      <w:r w:rsidRPr="00A23468">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A23468">
        <w:rPr>
          <w:rStyle w:val="StyleUnderline"/>
          <w:highlight w:val="cyan"/>
        </w:rPr>
        <w:t xml:space="preserve">Flooding strengthens the case for </w:t>
      </w:r>
      <w:proofErr w:type="spellStart"/>
      <w:r w:rsidRPr="00A23468">
        <w:rPr>
          <w:rStyle w:val="Emphasis"/>
          <w:highlight w:val="cyan"/>
        </w:rPr>
        <w:t>minimising</w:t>
      </w:r>
      <w:proofErr w:type="spellEnd"/>
      <w:r w:rsidRPr="00A23468">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A23468">
        <w:rPr>
          <w:rStyle w:val="StyleUnderline"/>
          <w:highlight w:val="cyan"/>
        </w:rPr>
        <w:t xml:space="preserve">that </w:t>
      </w:r>
      <w:r w:rsidRPr="00A23468">
        <w:rPr>
          <w:rStyle w:val="Emphasis"/>
          <w:highlight w:val="cyan"/>
        </w:rPr>
        <w:t>will not happen fast</w:t>
      </w:r>
      <w:r w:rsidRPr="00A23468">
        <w:rPr>
          <w:rStyle w:val="StyleUnderline"/>
          <w:highlight w:val="cyan"/>
        </w:rPr>
        <w:t>,</w:t>
      </w:r>
      <w:r w:rsidRPr="00A23468">
        <w:rPr>
          <w:sz w:val="14"/>
          <w:highlight w:val="cyan"/>
        </w:rPr>
        <w:t xml:space="preserve"> </w:t>
      </w:r>
      <w:r w:rsidRPr="00A23468">
        <w:rPr>
          <w:rStyle w:val="Emphasis"/>
          <w:highlight w:val="cyan"/>
        </w:rPr>
        <w:t>even if all countries</w:t>
      </w:r>
      <w:r w:rsidRPr="00A23468">
        <w:rPr>
          <w:sz w:val="14"/>
          <w:highlight w:val="cyan"/>
        </w:rPr>
        <w:t xml:space="preserve">, </w:t>
      </w:r>
      <w:r w:rsidRPr="00A559A7">
        <w:rPr>
          <w:rStyle w:val="Emphasis"/>
        </w:rPr>
        <w:t>including America</w:t>
      </w:r>
      <w:r w:rsidRPr="00A559A7">
        <w:rPr>
          <w:sz w:val="14"/>
        </w:rPr>
        <w:t xml:space="preserve">, </w:t>
      </w:r>
      <w:r w:rsidRPr="00A23468">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A23468">
        <w:rPr>
          <w:rStyle w:val="StyleUnderline"/>
          <w:highlight w:val="cyan"/>
        </w:rPr>
        <w:t xml:space="preserve">politicians can </w:t>
      </w:r>
      <w:r w:rsidRPr="00A23468">
        <w:rPr>
          <w:rStyle w:val="Emphasis"/>
          <w:highlight w:val="cyan"/>
        </w:rPr>
        <w:t>learn from Houston</w:t>
      </w:r>
      <w:r w:rsidRPr="00A23468">
        <w:rPr>
          <w:sz w:val="14"/>
          <w:highlight w:val="cyan"/>
        </w:rPr>
        <w:t xml:space="preserve">. </w:t>
      </w:r>
      <w:r w:rsidRPr="00A23468">
        <w:rPr>
          <w:rStyle w:val="StyleUnderline"/>
          <w:highlight w:val="cyan"/>
        </w:rPr>
        <w:t xml:space="preserve">Cities need to protect </w:t>
      </w:r>
      <w:r w:rsidRPr="00A23468">
        <w:rPr>
          <w:rStyle w:val="Emphasis"/>
          <w:highlight w:val="cyan"/>
        </w:rPr>
        <w:t xml:space="preserve">flood </w:t>
      </w:r>
      <w:proofErr w:type="spellStart"/>
      <w:r w:rsidRPr="00A23468">
        <w:rPr>
          <w:rStyle w:val="Emphasis"/>
          <w:highlight w:val="cyan"/>
        </w:rPr>
        <w:t>defences</w:t>
      </w:r>
      <w:proofErr w:type="spellEnd"/>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catchment areas</w:t>
      </w:r>
      <w:r w:rsidRPr="00A23468">
        <w:rPr>
          <w:sz w:val="14"/>
          <w:highlight w:val="cyan"/>
        </w:rPr>
        <w:t xml:space="preserve">, </w:t>
      </w:r>
      <w:r w:rsidRPr="00A23468">
        <w:rPr>
          <w:rStyle w:val="StyleUnderline"/>
          <w:highlight w:val="cyan"/>
        </w:rPr>
        <w:t>such as</w:t>
      </w:r>
      <w:r w:rsidRPr="00E518A6">
        <w:rPr>
          <w:rStyle w:val="StyleUnderline"/>
        </w:rPr>
        <w:t xml:space="preserve"> the </w:t>
      </w:r>
      <w:r w:rsidRPr="00A23468">
        <w:rPr>
          <w:rStyle w:val="Emphasis"/>
          <w:highlight w:val="cyan"/>
        </w:rPr>
        <w:t>wetlands around Kolkata</w:t>
      </w:r>
      <w:r w:rsidRPr="00E518A6">
        <w:rPr>
          <w:rStyle w:val="StyleUnderline"/>
        </w:rPr>
        <w:t xml:space="preserve"> </w:t>
      </w:r>
      <w:r w:rsidRPr="00A23468">
        <w:rPr>
          <w:rStyle w:val="StyleUnderline"/>
          <w:highlight w:val="cyan"/>
        </w:rPr>
        <w:t>and</w:t>
      </w:r>
      <w:r w:rsidRPr="00E518A6">
        <w:rPr>
          <w:rStyle w:val="StyleUnderline"/>
        </w:rPr>
        <w:t xml:space="preserve"> the </w:t>
      </w:r>
      <w:r w:rsidRPr="00A23468">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A23468">
        <w:rPr>
          <w:rStyle w:val="StyleUnderline"/>
          <w:highlight w:val="cyan"/>
        </w:rPr>
        <w:t>Civil engineers,</w:t>
      </w:r>
      <w:r w:rsidRPr="00E518A6">
        <w:rPr>
          <w:rStyle w:val="StyleUnderline"/>
        </w:rPr>
        <w:t xml:space="preserve"> often starved of funds and strangled by bureaucracy, </w:t>
      </w:r>
      <w:r w:rsidRPr="00A23468">
        <w:rPr>
          <w:rStyle w:val="StyleUnderline"/>
          <w:highlight w:val="cyan"/>
        </w:rPr>
        <w:t xml:space="preserve">should be </w:t>
      </w:r>
      <w:r w:rsidRPr="00A23468">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65ACE761" w14:textId="45A252B1" w:rsidR="003477DF" w:rsidRPr="00F54C56" w:rsidRDefault="003477DF" w:rsidP="003477DF">
      <w:pPr>
        <w:pStyle w:val="Heading4"/>
      </w:pPr>
      <w:r>
        <w:t xml:space="preserve">The impact’s </w:t>
      </w:r>
      <w:r>
        <w:rPr>
          <w:u w:val="single"/>
        </w:rPr>
        <w:t>global war</w:t>
      </w:r>
      <w:r w:rsidR="00F54C56">
        <w:t xml:space="preserve"> and extinction</w:t>
      </w:r>
    </w:p>
    <w:p w14:paraId="35356096" w14:textId="77777777" w:rsidR="003477DF" w:rsidRDefault="003477DF" w:rsidP="003477DF">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19E12BA1" w14:textId="707D92FF" w:rsidR="003477DF" w:rsidRDefault="003477DF" w:rsidP="003477DF">
      <w:pPr>
        <w:rPr>
          <w:rStyle w:val="Emphasis"/>
        </w:rPr>
      </w:pPr>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A23468">
        <w:rPr>
          <w:rStyle w:val="StyleUnderline"/>
          <w:highlight w:val="cyan"/>
        </w:rPr>
        <w:t>If emissions aren't cut,</w:t>
      </w:r>
      <w:r w:rsidRPr="00822BDD">
        <w:rPr>
          <w:rStyle w:val="StyleUnderline"/>
        </w:rPr>
        <w:t xml:space="preserve"> </w:t>
      </w:r>
      <w:r w:rsidRPr="00822BDD">
        <w:rPr>
          <w:sz w:val="14"/>
        </w:rPr>
        <w:t xml:space="preserve">"We conclude that </w:t>
      </w:r>
      <w:r w:rsidRPr="00A23468">
        <w:rPr>
          <w:rStyle w:val="StyleUnderline"/>
          <w:highlight w:val="cyan"/>
        </w:rPr>
        <w:t xml:space="preserve">multi-meter </w:t>
      </w:r>
      <w:r w:rsidRPr="00A23468">
        <w:rPr>
          <w:rStyle w:val="Emphasis"/>
          <w:highlight w:val="cyan"/>
        </w:rPr>
        <w:t>sea-level rise</w:t>
      </w:r>
      <w:r w:rsidRPr="00A23468">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A23468">
        <w:rPr>
          <w:rStyle w:val="Emphasis"/>
          <w:highlight w:val="cyan"/>
        </w:rPr>
        <w:t>unavoidable</w:t>
      </w:r>
      <w:r w:rsidRPr="00822BDD">
        <w:rPr>
          <w:sz w:val="14"/>
        </w:rPr>
        <w:t xml:space="preserve">. </w:t>
      </w:r>
      <w:r w:rsidRPr="00A23468">
        <w:rPr>
          <w:rStyle w:val="Emphasis"/>
          <w:highlight w:val="cyan"/>
        </w:rPr>
        <w:t>Social disruption</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economic consequences</w:t>
      </w:r>
      <w:r w:rsidRPr="00822BDD">
        <w:rPr>
          <w:sz w:val="14"/>
        </w:rPr>
        <w:t xml:space="preserve"> </w:t>
      </w:r>
      <w:r w:rsidRPr="00822BDD">
        <w:rPr>
          <w:rStyle w:val="StyleUnderline"/>
        </w:rPr>
        <w:t xml:space="preserve">of such large sea-level rise </w:t>
      </w:r>
      <w:r w:rsidRPr="00A23468">
        <w:rPr>
          <w:rStyle w:val="StyleUnderline"/>
          <w:highlight w:val="cyan"/>
        </w:rPr>
        <w:t xml:space="preserve">could be </w:t>
      </w:r>
      <w:r w:rsidRPr="00A23468">
        <w:rPr>
          <w:rStyle w:val="Emphasis"/>
          <w:highlight w:val="cyan"/>
        </w:rPr>
        <w:t>devastating</w:t>
      </w:r>
      <w:r w:rsidRPr="00822BDD">
        <w:rPr>
          <w:sz w:val="14"/>
        </w:rPr>
        <w:t xml:space="preserve">. It is not difficult to imagine that </w:t>
      </w:r>
      <w:r w:rsidRPr="00A23468">
        <w:rPr>
          <w:rStyle w:val="StyleUnderline"/>
          <w:highlight w:val="cyan"/>
        </w:rPr>
        <w:t xml:space="preserve">conflicts arising from </w:t>
      </w:r>
      <w:r w:rsidRPr="00A23468">
        <w:rPr>
          <w:rStyle w:val="Emphasis"/>
          <w:highlight w:val="cyan"/>
        </w:rPr>
        <w:t>forced migrations</w:t>
      </w:r>
      <w:r w:rsidRPr="00A23468">
        <w:rPr>
          <w:rStyle w:val="StyleUnderline"/>
          <w:highlight w:val="cyan"/>
        </w:rPr>
        <w:t xml:space="preserve"> and </w:t>
      </w:r>
      <w:r w:rsidRPr="00A23468">
        <w:rPr>
          <w:rStyle w:val="Emphasis"/>
          <w:highlight w:val="cyan"/>
        </w:rPr>
        <w:t>economic collapse</w:t>
      </w:r>
      <w:r w:rsidRPr="00A23468">
        <w:rPr>
          <w:rStyle w:val="StyleUnderline"/>
          <w:highlight w:val="cyan"/>
        </w:rPr>
        <w:t xml:space="preserve"> might make the planet </w:t>
      </w:r>
      <w:r w:rsidRPr="00A23468">
        <w:rPr>
          <w:rStyle w:val="Emphasis"/>
          <w:highlight w:val="cyan"/>
        </w:rPr>
        <w:t>ungovernable</w:t>
      </w:r>
      <w:r w:rsidRPr="00A23468">
        <w:rPr>
          <w:sz w:val="14"/>
          <w:highlight w:val="cyan"/>
        </w:rPr>
        <w:t xml:space="preserve">, </w:t>
      </w:r>
      <w:r w:rsidRPr="00A23468">
        <w:rPr>
          <w:rStyle w:val="Emphasis"/>
          <w:highlight w:val="cyan"/>
        </w:rPr>
        <w:t>threatening the fabric of civilization."</w:t>
      </w:r>
    </w:p>
    <w:p w14:paraId="1C7D35C1" w14:textId="11FBB4BF" w:rsidR="00534CD7" w:rsidRDefault="00534CD7" w:rsidP="00534CD7">
      <w:pPr>
        <w:pStyle w:val="Heading3"/>
      </w:pPr>
      <w:r>
        <w:t>1NC – DA</w:t>
      </w:r>
    </w:p>
    <w:p w14:paraId="0051C720" w14:textId="248B155A" w:rsidR="00534CD7" w:rsidRDefault="00DF2DB6" w:rsidP="00534CD7">
      <w:pPr>
        <w:pStyle w:val="Heading4"/>
      </w:pPr>
      <w:r>
        <w:t>Commercial space sectors are promoting innovation now</w:t>
      </w:r>
    </w:p>
    <w:p w14:paraId="5C50D1E4" w14:textId="77777777" w:rsidR="00534CD7" w:rsidRDefault="00534CD7" w:rsidP="00534CD7">
      <w:r>
        <w:t xml:space="preserve">Brian </w:t>
      </w:r>
      <w:r w:rsidRPr="00C355C5">
        <w:rPr>
          <w:rStyle w:val="Style13ptBold"/>
        </w:rPr>
        <w:t>Weeden 15</w:t>
      </w:r>
      <w:r>
        <w:t xml:space="preserve">, technical adviser for the Secure World Foundation, 10-5-2015, "Op-ed," </w:t>
      </w:r>
      <w:proofErr w:type="spellStart"/>
      <w:r>
        <w:t>SpaceNews</w:t>
      </w:r>
      <w:proofErr w:type="spellEnd"/>
      <w:r>
        <w:t>, https://spacenews.com/op-ed-american-leadership-in-space-2-0/</w:t>
      </w:r>
    </w:p>
    <w:p w14:paraId="23910BAC" w14:textId="77777777" w:rsidR="00534CD7" w:rsidRDefault="00534CD7" w:rsidP="00534CD7">
      <w:pPr>
        <w:rPr>
          <w:sz w:val="16"/>
        </w:rPr>
      </w:pPr>
      <w:r w:rsidRPr="00C355C5">
        <w:rPr>
          <w:rStyle w:val="Emphasis"/>
        </w:rPr>
        <w:t xml:space="preserve">Of all the countries in the world, </w:t>
      </w:r>
      <w:r w:rsidRPr="00A23468">
        <w:rPr>
          <w:rStyle w:val="Emphasis"/>
          <w:highlight w:val="cyan"/>
        </w:rPr>
        <w:t>the U</w:t>
      </w:r>
      <w:r w:rsidRPr="00C355C5">
        <w:rPr>
          <w:rStyle w:val="Emphasis"/>
        </w:rPr>
        <w:t xml:space="preserve">nited </w:t>
      </w:r>
      <w:r w:rsidRPr="00A23468">
        <w:rPr>
          <w:rStyle w:val="Emphasis"/>
          <w:highlight w:val="cyan"/>
        </w:rPr>
        <w:t>S</w:t>
      </w:r>
      <w:r w:rsidRPr="00C355C5">
        <w:rPr>
          <w:rStyle w:val="Emphasis"/>
        </w:rPr>
        <w:t xml:space="preserve">tates </w:t>
      </w:r>
      <w:r w:rsidRPr="00A23468">
        <w:rPr>
          <w:rStyle w:val="Emphasis"/>
          <w:highlight w:val="cyan"/>
        </w:rPr>
        <w:t>is best placed to</w:t>
      </w:r>
      <w:r w:rsidRPr="00C355C5">
        <w:rPr>
          <w:rStyle w:val="Emphasis"/>
        </w:rPr>
        <w:t xml:space="preserve"> be able to </w:t>
      </w:r>
      <w:r w:rsidRPr="00A23468">
        <w:rPr>
          <w:rStyle w:val="Emphasis"/>
          <w:highlight w:val="cyan"/>
        </w:rPr>
        <w:t>fully leverage</w:t>
      </w:r>
      <w:r w:rsidRPr="00C355C5">
        <w:rPr>
          <w:rStyle w:val="Emphasis"/>
        </w:rPr>
        <w:t xml:space="preserve"> the </w:t>
      </w:r>
      <w:r w:rsidRPr="00A23468">
        <w:rPr>
          <w:rStyle w:val="Emphasis"/>
          <w:highlight w:val="cyan"/>
        </w:rPr>
        <w:t>benefits from a robust commercial space sector</w:t>
      </w:r>
      <w:r w:rsidRPr="00A23468">
        <w:rPr>
          <w:sz w:val="16"/>
          <w:highlight w:val="cyan"/>
        </w:rPr>
        <w:t xml:space="preserve">. </w:t>
      </w:r>
      <w:r w:rsidRPr="00A23468">
        <w:rPr>
          <w:rStyle w:val="StyleUnderline"/>
          <w:highlight w:val="cyan"/>
        </w:rPr>
        <w:t>It</w:t>
      </w:r>
      <w:r w:rsidRPr="00C355C5">
        <w:rPr>
          <w:rStyle w:val="StyleUnderline"/>
        </w:rPr>
        <w:t xml:space="preserve"> was the birthplace of the computer </w:t>
      </w:r>
      <w:proofErr w:type="gramStart"/>
      <w:r w:rsidRPr="00C355C5">
        <w:rPr>
          <w:rStyle w:val="StyleUnderline"/>
        </w:rPr>
        <w:t>revolution, and</w:t>
      </w:r>
      <w:proofErr w:type="gramEnd"/>
      <w:r w:rsidRPr="00C355C5">
        <w:rPr>
          <w:rStyle w:val="StyleUnderline"/>
        </w:rPr>
        <w:t xml:space="preserve"> is the global leader in information technology</w:t>
      </w:r>
      <w:r w:rsidRPr="00C355C5">
        <w:rPr>
          <w:sz w:val="16"/>
        </w:rPr>
        <w:t xml:space="preserve">. It </w:t>
      </w:r>
      <w:r w:rsidRPr="00A23468">
        <w:rPr>
          <w:rStyle w:val="Emphasis"/>
          <w:highlight w:val="cyan"/>
        </w:rPr>
        <w:t>has a strong legal system for protecting i</w:t>
      </w:r>
      <w:r w:rsidRPr="00C355C5">
        <w:rPr>
          <w:rStyle w:val="Emphasis"/>
        </w:rPr>
        <w:t xml:space="preserve">ntellectual </w:t>
      </w:r>
      <w:r w:rsidRPr="00A23468">
        <w:rPr>
          <w:rStyle w:val="Emphasis"/>
          <w:highlight w:val="cyan"/>
        </w:rPr>
        <w:t>p</w:t>
      </w:r>
      <w:r w:rsidRPr="00C355C5">
        <w:rPr>
          <w:rStyle w:val="Emphasis"/>
        </w:rPr>
        <w:t xml:space="preserve">roperty rights </w:t>
      </w:r>
      <w:r w:rsidRPr="00A23468">
        <w:rPr>
          <w:rStyle w:val="Emphasis"/>
          <w:highlight w:val="cyan"/>
        </w:rPr>
        <w:t>while</w:t>
      </w:r>
      <w:r w:rsidRPr="00C355C5">
        <w:rPr>
          <w:rStyle w:val="Emphasis"/>
        </w:rPr>
        <w:t xml:space="preserve"> simultaneously </w:t>
      </w:r>
      <w:r w:rsidRPr="00A23468">
        <w:rPr>
          <w:rStyle w:val="Emphasis"/>
          <w:highlight w:val="cyan"/>
        </w:rPr>
        <w:t>encouraging robust competition</w:t>
      </w:r>
      <w:r w:rsidRPr="00C355C5">
        <w:rPr>
          <w:sz w:val="16"/>
        </w:rPr>
        <w:t xml:space="preserve">. </w:t>
      </w:r>
      <w:r w:rsidRPr="00C355C5">
        <w:rPr>
          <w:rStyle w:val="StyleUnderline"/>
        </w:rPr>
        <w:t>It is the U.S. commercial space industry, not government space programs, that will truly play to America’s strengths in a more competitive environment.</w:t>
      </w:r>
      <w:r>
        <w:rPr>
          <w:rStyle w:val="StyleUnderline"/>
        </w:rPr>
        <w:t xml:space="preserve"> </w:t>
      </w:r>
      <w:r w:rsidRPr="00C355C5">
        <w:rPr>
          <w:rStyle w:val="StyleUnderline"/>
        </w:rPr>
        <w:t xml:space="preserve">There are </w:t>
      </w:r>
      <w:r w:rsidRPr="00A23468">
        <w:rPr>
          <w:rStyle w:val="StyleUnderline"/>
          <w:highlight w:val="cyan"/>
        </w:rPr>
        <w:t>agencies within the U.S.</w:t>
      </w:r>
      <w:r w:rsidRPr="00C355C5">
        <w:rPr>
          <w:rStyle w:val="StyleUnderline"/>
        </w:rPr>
        <w:t xml:space="preserve"> government that have </w:t>
      </w:r>
      <w:r w:rsidRPr="00A23468">
        <w:rPr>
          <w:rStyle w:val="StyleUnderline"/>
          <w:highlight w:val="cyan"/>
        </w:rPr>
        <w:t>already embraced this approach.</w:t>
      </w:r>
      <w:r w:rsidRPr="00C355C5">
        <w:rPr>
          <w:rStyle w:val="StyleUnderline"/>
        </w:rPr>
        <w:t xml:space="preserve"> One standout is the National Geospatial-Intelligence Agency (NGA).</w:t>
      </w:r>
      <w:r w:rsidRPr="00C355C5">
        <w:rPr>
          <w:sz w:val="16"/>
        </w:rPr>
        <w:t xml:space="preserve"> Under the leadership of Robert Cardillo, </w:t>
      </w:r>
      <w:r w:rsidRPr="00C355C5">
        <w:rPr>
          <w:rStyle w:val="StyleUnderline"/>
        </w:rPr>
        <w:t xml:space="preserve">NGA is implementing a new strategy to find and exploit the innovations of the private </w:t>
      </w:r>
      <w:proofErr w:type="gramStart"/>
      <w:r w:rsidRPr="00C355C5">
        <w:rPr>
          <w:rStyle w:val="StyleUnderline"/>
        </w:rPr>
        <w:t>sector, and</w:t>
      </w:r>
      <w:proofErr w:type="gramEnd"/>
      <w:r w:rsidRPr="00C355C5">
        <w:rPr>
          <w:rStyle w:val="StyleUnderline"/>
        </w:rPr>
        <w:t xml:space="preserve"> increase the data and products it releases publicly.</w:t>
      </w:r>
      <w:r w:rsidRPr="00C355C5">
        <w:rPr>
          <w:sz w:val="16"/>
        </w:rPr>
        <w:t xml:space="preserve"> NGA understands that the only way it can succeed in a more complex and dynamic world is by staying ahead of technology trends, which in turn means embracing private-sector innovation. </w:t>
      </w:r>
      <w:r w:rsidRPr="00C355C5">
        <w:rPr>
          <w:rStyle w:val="StyleUnderline"/>
        </w:rPr>
        <w:t>The rest of the U.S. government should follow NGA’s lead and continue to implement the elements of the Obama administration’s 2010 National Space Policy that encourage, foster and leverage the commercial space revolution</w:t>
      </w:r>
      <w:r w:rsidRPr="00C355C5">
        <w:rPr>
          <w:sz w:val="16"/>
        </w:rPr>
        <w:t xml:space="preserve">. </w:t>
      </w:r>
      <w:r w:rsidRPr="00A23468">
        <w:rPr>
          <w:rStyle w:val="Emphasis"/>
          <w:highlight w:val="cyan"/>
        </w:rPr>
        <w:t>The focus should be on</w:t>
      </w:r>
      <w:r w:rsidRPr="00C355C5">
        <w:rPr>
          <w:rStyle w:val="Emphasis"/>
        </w:rPr>
        <w:t xml:space="preserve"> putting in place </w:t>
      </w:r>
      <w:r w:rsidRPr="00A23468">
        <w:rPr>
          <w:rStyle w:val="Emphasis"/>
          <w:highlight w:val="cyan"/>
        </w:rPr>
        <w:t>policies that</w:t>
      </w:r>
      <w:r w:rsidRPr="00C355C5">
        <w:rPr>
          <w:rStyle w:val="Emphasis"/>
        </w:rPr>
        <w:t xml:space="preserve"> will </w:t>
      </w:r>
      <w:r w:rsidRPr="00A23468">
        <w:rPr>
          <w:rStyle w:val="Emphasis"/>
          <w:highlight w:val="cyan"/>
        </w:rPr>
        <w:t>enable the</w:t>
      </w:r>
      <w:r w:rsidRPr="00DD72FD">
        <w:rPr>
          <w:rStyle w:val="Emphasis"/>
        </w:rPr>
        <w:t xml:space="preserve"> U.S.</w:t>
      </w:r>
      <w:r w:rsidRPr="00C355C5">
        <w:rPr>
          <w:rStyle w:val="Emphasis"/>
        </w:rPr>
        <w:t xml:space="preserve"> </w:t>
      </w:r>
      <w:r w:rsidRPr="00A23468">
        <w:rPr>
          <w:rStyle w:val="Emphasis"/>
          <w:highlight w:val="cyan"/>
        </w:rPr>
        <w:t>commercial sector to innovate even faster</w:t>
      </w:r>
      <w:r w:rsidRPr="00C355C5">
        <w:rPr>
          <w:rStyle w:val="Emphasis"/>
        </w:rPr>
        <w:t>, ensuring that it will continue to outpace foreign competition and foreign government programs</w:t>
      </w:r>
      <w:r w:rsidRPr="00C355C5">
        <w:rPr>
          <w:sz w:val="16"/>
        </w:rPr>
        <w:t xml:space="preserve">. </w:t>
      </w:r>
      <w:r w:rsidRPr="00C355C5">
        <w:rPr>
          <w:rStyle w:val="StyleUnderline"/>
        </w:rPr>
        <w:t xml:space="preserve">Where necessary, </w:t>
      </w:r>
      <w:r w:rsidRPr="00A23468">
        <w:rPr>
          <w:rStyle w:val="StyleUnderline"/>
          <w:highlight w:val="cyan"/>
        </w:rPr>
        <w:t>the</w:t>
      </w:r>
      <w:r w:rsidRPr="00C355C5">
        <w:rPr>
          <w:rStyle w:val="StyleUnderline"/>
        </w:rPr>
        <w:t xml:space="preserve"> U.S. </w:t>
      </w:r>
      <w:r w:rsidRPr="00A23468">
        <w:rPr>
          <w:rStyle w:val="StyleUnderline"/>
          <w:highlight w:val="cyan"/>
        </w:rPr>
        <w:t>government</w:t>
      </w:r>
      <w:r w:rsidRPr="00C355C5">
        <w:rPr>
          <w:rStyle w:val="StyleUnderline"/>
        </w:rPr>
        <w:t xml:space="preserve"> should be funding basic research and development, incentivizing industrial R&amp;D, and helping new technologies move through the “valley of death” from basic research toward commercialization</w:t>
      </w:r>
      <w:r w:rsidRPr="00C355C5">
        <w:rPr>
          <w:sz w:val="16"/>
        </w:rPr>
        <w:t xml:space="preserve">. </w:t>
      </w:r>
      <w:r w:rsidRPr="00C355C5">
        <w:rPr>
          <w:rStyle w:val="Emphasis"/>
        </w:rPr>
        <w:t xml:space="preserve">It </w:t>
      </w:r>
      <w:r w:rsidRPr="00A23468">
        <w:rPr>
          <w:rStyle w:val="Emphasis"/>
          <w:highlight w:val="cyan"/>
        </w:rPr>
        <w:t>should be looking at how commercial products</w:t>
      </w:r>
      <w:r w:rsidRPr="00C355C5">
        <w:rPr>
          <w:rStyle w:val="Emphasis"/>
        </w:rPr>
        <w:t xml:space="preserve"> and services </w:t>
      </w:r>
      <w:r w:rsidRPr="00A23468">
        <w:rPr>
          <w:rStyle w:val="Emphasis"/>
          <w:highlight w:val="cyan"/>
        </w:rPr>
        <w:t>can complement, or even replace, government-only</w:t>
      </w:r>
      <w:r w:rsidRPr="00C355C5">
        <w:rPr>
          <w:rStyle w:val="Emphasis"/>
        </w:rPr>
        <w:t xml:space="preserve"> </w:t>
      </w:r>
      <w:r w:rsidRPr="00A23468">
        <w:rPr>
          <w:rStyle w:val="Emphasis"/>
          <w:highlight w:val="cyan"/>
        </w:rPr>
        <w:t>programs</w:t>
      </w:r>
      <w:r w:rsidRPr="00C355C5">
        <w:rPr>
          <w:rStyle w:val="Emphasis"/>
        </w:rPr>
        <w:t>.</w:t>
      </w:r>
      <w:r w:rsidRPr="00C355C5">
        <w:rPr>
          <w:sz w:val="16"/>
        </w:rPr>
        <w:t xml:space="preserve"> And at the same </w:t>
      </w:r>
      <w:proofErr w:type="gramStart"/>
      <w:r w:rsidRPr="00C355C5">
        <w:rPr>
          <w:sz w:val="16"/>
        </w:rPr>
        <w:t>time</w:t>
      </w:r>
      <w:proofErr w:type="gramEnd"/>
      <w:r w:rsidRPr="00C355C5">
        <w:rPr>
          <w:sz w:val="16"/>
        </w:rPr>
        <w:t xml:space="preserve"> it should be watching out for the public good and putting in place minimal oversight functions to ensure a sustainable, reliable and predictable space environment that allows private investment to flourish.</w:t>
      </w:r>
    </w:p>
    <w:p w14:paraId="68D1099F" w14:textId="77777777" w:rsidR="00000305" w:rsidRPr="006421B7" w:rsidRDefault="00000305" w:rsidP="00000305">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66AF526" w14:textId="77777777" w:rsidR="00000305" w:rsidRPr="00604157" w:rsidRDefault="00000305" w:rsidP="00000305">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404B8B38" w14:textId="77777777" w:rsidR="00000305" w:rsidRDefault="00000305" w:rsidP="00000305">
      <w:pPr>
        <w:rPr>
          <w:rStyle w:val="Emphasis"/>
        </w:rPr>
      </w:pPr>
      <w:r w:rsidRPr="00A23468">
        <w:rPr>
          <w:rStyle w:val="StyleUnderline"/>
          <w:highlight w:val="cyan"/>
        </w:rPr>
        <w:t xml:space="preserve">Innovation is </w:t>
      </w:r>
      <w:r w:rsidRPr="00B5169C">
        <w:rPr>
          <w:rStyle w:val="StyleUnderline"/>
        </w:rPr>
        <w:t>generally</w:t>
      </w:r>
      <w:r w:rsidRPr="00996020">
        <w:rPr>
          <w:rStyle w:val="StyleUnderline"/>
        </w:rPr>
        <w:t xml:space="preserve"> </w:t>
      </w:r>
      <w:r w:rsidRPr="00A23468">
        <w:rPr>
          <w:rStyle w:val="StyleUnderline"/>
          <w:highlight w:val="cyan"/>
        </w:rPr>
        <w:t>hard to predict</w:t>
      </w:r>
      <w:r w:rsidRPr="00996020">
        <w:rPr>
          <w:rStyle w:val="StyleUnderline"/>
        </w:rPr>
        <w:t xml:space="preserve">; some </w:t>
      </w:r>
      <w:r w:rsidRPr="00A23468">
        <w:rPr>
          <w:rStyle w:val="StyleUnderline"/>
          <w:highlight w:val="cyan"/>
        </w:rPr>
        <w:t>new tech</w:t>
      </w:r>
      <w:r w:rsidRPr="00996020">
        <w:rPr>
          <w:rStyle w:val="StyleUnderline"/>
        </w:rPr>
        <w:t xml:space="preserve">nologies </w:t>
      </w:r>
      <w:r w:rsidRPr="00A23468">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A23468">
        <w:rPr>
          <w:rStyle w:val="StyleUnderline"/>
          <w:highlight w:val="cyan"/>
        </w:rPr>
        <w:t>take off when paired with</w:t>
      </w:r>
      <w:r w:rsidRPr="00996020">
        <w:rPr>
          <w:rStyle w:val="StyleUnderline"/>
        </w:rPr>
        <w:t xml:space="preserve"> a </w:t>
      </w:r>
      <w:r w:rsidRPr="00A23468">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A23468">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A23468">
        <w:rPr>
          <w:rStyle w:val="Emphasis"/>
          <w:highlight w:val="cyan"/>
        </w:rPr>
        <w:t>innovation</w:t>
      </w:r>
      <w:r w:rsidRPr="00996020">
        <w:rPr>
          <w:sz w:val="16"/>
        </w:rPr>
        <w:t xml:space="preserve">. </w:t>
      </w:r>
      <w:r w:rsidRPr="00996020">
        <w:rPr>
          <w:rStyle w:val="StyleUnderline"/>
        </w:rPr>
        <w:t xml:space="preserve">In terms of technology, </w:t>
      </w:r>
      <w:r w:rsidRPr="00A23468">
        <w:rPr>
          <w:rStyle w:val="Emphasis"/>
          <w:highlight w:val="cyan"/>
        </w:rPr>
        <w:t xml:space="preserve">the </w:t>
      </w:r>
      <w:r w:rsidRPr="00240515">
        <w:rPr>
          <w:rStyle w:val="Emphasis"/>
        </w:rPr>
        <w:t xml:space="preserve">difficult </w:t>
      </w:r>
      <w:r w:rsidRPr="00A23468">
        <w:rPr>
          <w:rStyle w:val="Emphasis"/>
          <w:highlight w:val="cyan"/>
        </w:rPr>
        <w:t>environment of outer space</w:t>
      </w:r>
      <w:r w:rsidRPr="00996020">
        <w:rPr>
          <w:rStyle w:val="Emphasis"/>
        </w:rPr>
        <w:t xml:space="preserve"> </w:t>
      </w:r>
      <w:r w:rsidRPr="00A23468">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A23468">
        <w:rPr>
          <w:rStyle w:val="Emphasis"/>
          <w:highlight w:val="cyan"/>
        </w:rPr>
        <w:t>expansion of developers, experimenters</w:t>
      </w:r>
      <w:r w:rsidRPr="00996020">
        <w:rPr>
          <w:rStyle w:val="Emphasis"/>
        </w:rPr>
        <w:t xml:space="preserve">, </w:t>
      </w:r>
      <w:r w:rsidRPr="00A23468">
        <w:rPr>
          <w:rStyle w:val="Emphasis"/>
          <w:highlight w:val="cyan"/>
        </w:rPr>
        <w:t xml:space="preserve">and testers </w:t>
      </w:r>
      <w:r w:rsidRPr="00240515">
        <w:rPr>
          <w:rStyle w:val="Emphasis"/>
        </w:rPr>
        <w:t xml:space="preserve">cannot but help </w:t>
      </w:r>
      <w:r w:rsidRPr="00A23468">
        <w:rPr>
          <w:rStyle w:val="Emphasis"/>
          <w:highlight w:val="cyan"/>
        </w:rPr>
        <w:t>increase innovation</w:t>
      </w:r>
      <w:r w:rsidRPr="00996020">
        <w:rPr>
          <w:rStyle w:val="Emphasis"/>
        </w:rPr>
        <w:t xml:space="preserve"> opportunities</w:t>
      </w:r>
      <w:r w:rsidRPr="00996020">
        <w:rPr>
          <w:sz w:val="16"/>
        </w:rPr>
        <w:t xml:space="preserve">. </w:t>
      </w:r>
      <w:r w:rsidRPr="00A23468">
        <w:rPr>
          <w:rStyle w:val="Emphasis"/>
          <w:highlight w:val="cyan"/>
        </w:rPr>
        <w:t>Tech</w:t>
      </w:r>
      <w:r w:rsidRPr="00996020">
        <w:rPr>
          <w:rStyle w:val="Emphasis"/>
        </w:rPr>
        <w:t xml:space="preserve">nological </w:t>
      </w:r>
      <w:r w:rsidRPr="00A23468">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A23468">
        <w:rPr>
          <w:rStyle w:val="Emphasis"/>
          <w:highlight w:val="cyan"/>
        </w:rPr>
        <w:t>As more companies pursue</w:t>
      </w:r>
      <w:r w:rsidRPr="00996020">
        <w:rPr>
          <w:rStyle w:val="Emphasis"/>
        </w:rPr>
        <w:t xml:space="preserve"> their own </w:t>
      </w:r>
      <w:r w:rsidRPr="00A23468">
        <w:rPr>
          <w:rStyle w:val="Emphasis"/>
          <w:highlight w:val="cyan"/>
        </w:rPr>
        <w:t>space goals</w:t>
      </w:r>
      <w:r w:rsidRPr="00996020">
        <w:rPr>
          <w:rStyle w:val="Emphasis"/>
        </w:rPr>
        <w:t xml:space="preserve">, </w:t>
      </w:r>
      <w:r w:rsidRPr="00A23468">
        <w:rPr>
          <w:rStyle w:val="Emphasis"/>
          <w:highlight w:val="cyan"/>
        </w:rPr>
        <w:t>more innovations will</w:t>
      </w:r>
      <w:r w:rsidRPr="00996020">
        <w:rPr>
          <w:rStyle w:val="Emphasis"/>
        </w:rPr>
        <w:t xml:space="preserve"> likely </w:t>
      </w:r>
      <w:r w:rsidRPr="00A23468">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A23468">
        <w:rPr>
          <w:rStyle w:val="StyleUnderline"/>
          <w:highlight w:val="cyan"/>
        </w:rPr>
        <w:t xml:space="preserve">Satellite constellations </w:t>
      </w:r>
      <w:r w:rsidRPr="00B5169C">
        <w:rPr>
          <w:rStyle w:val="StyleUnderline"/>
        </w:rPr>
        <w:t>and</w:t>
      </w:r>
      <w:r w:rsidRPr="00996020">
        <w:rPr>
          <w:rStyle w:val="StyleUnderline"/>
        </w:rPr>
        <w:t xml:space="preserve"> their </w:t>
      </w:r>
      <w:r w:rsidRPr="00A23468">
        <w:rPr>
          <w:rStyle w:val="StyleUnderline"/>
          <w:highlight w:val="cyan"/>
        </w:rPr>
        <w:t>unique</w:t>
      </w:r>
      <w:r w:rsidRPr="00996020">
        <w:rPr>
          <w:rStyle w:val="StyleUnderline"/>
        </w:rPr>
        <w:t xml:space="preserve"> line-of-sight </w:t>
      </w:r>
      <w:r w:rsidRPr="00A23468">
        <w:rPr>
          <w:rStyle w:val="StyleUnderline"/>
          <w:highlight w:val="cyan"/>
        </w:rPr>
        <w:t xml:space="preserve">vantage point </w:t>
      </w:r>
      <w:r w:rsidRPr="00B5169C">
        <w:rPr>
          <w:rStyle w:val="Emphasis"/>
        </w:rPr>
        <w:t>can</w:t>
      </w:r>
      <w:r w:rsidRPr="00827D3B">
        <w:rPr>
          <w:rStyle w:val="Emphasis"/>
        </w:rPr>
        <w:t xml:space="preserve"> </w:t>
      </w:r>
      <w:r w:rsidRPr="00A23468">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A23468">
        <w:rPr>
          <w:rStyle w:val="Emphasis"/>
          <w:highlight w:val="cyan"/>
        </w:rPr>
        <w:t>Remote sensing</w:t>
      </w:r>
      <w:r w:rsidRPr="00996020">
        <w:rPr>
          <w:rStyle w:val="Emphasis"/>
        </w:rPr>
        <w:t xml:space="preserve"> technology could </w:t>
      </w:r>
      <w:r w:rsidRPr="00A23468">
        <w:rPr>
          <w:rStyle w:val="Emphasis"/>
          <w:highlight w:val="cyan"/>
        </w:rPr>
        <w:t xml:space="preserve">change how </w:t>
      </w:r>
      <w:r w:rsidRPr="00240515">
        <w:rPr>
          <w:rStyle w:val="Emphasis"/>
        </w:rPr>
        <w:t xml:space="preserve">whole </w:t>
      </w:r>
      <w:r w:rsidRPr="00A23468">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A23468">
        <w:rPr>
          <w:rStyle w:val="Emphasis"/>
          <w:highlight w:val="cyan"/>
        </w:rPr>
        <w:t>Space infrastructure</w:t>
      </w:r>
      <w:r w:rsidRPr="00996020">
        <w:rPr>
          <w:rStyle w:val="Emphasis"/>
        </w:rPr>
        <w:t xml:space="preserve">, in helping to change how people connect and perceive Earth, could help </w:t>
      </w:r>
      <w:r w:rsidRPr="00A23468">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D28CA12" w14:textId="77777777" w:rsidR="00000305" w:rsidRDefault="00000305" w:rsidP="00000305">
      <w:pPr>
        <w:pStyle w:val="Heading4"/>
      </w:pPr>
      <w:r>
        <w:t xml:space="preserve">Tech innovation solves every existential threat – cumulative extinction events outweigh the aff </w:t>
      </w:r>
    </w:p>
    <w:p w14:paraId="10DCEF81" w14:textId="77777777" w:rsidR="00000305" w:rsidRDefault="00000305" w:rsidP="00000305">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6780FBE" w14:textId="05CCA660" w:rsidR="00534CD7" w:rsidRDefault="00000305" w:rsidP="00534CD7">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23468">
        <w:rPr>
          <w:rStyle w:val="StyleUnderline"/>
          <w:highlight w:val="cyan"/>
        </w:rPr>
        <w:t>future people have</w:t>
      </w:r>
      <w:r w:rsidRPr="006421B7">
        <w:rPr>
          <w:sz w:val="14"/>
        </w:rPr>
        <w:t xml:space="preserve">, accordingly, </w:t>
      </w:r>
      <w:r w:rsidRPr="00A23468">
        <w:rPr>
          <w:rStyle w:val="Emphasis"/>
          <w:highlight w:val="cyan"/>
        </w:rPr>
        <w:t>hundreds of thousands of times</w:t>
      </w:r>
      <w:r w:rsidRPr="00A23468">
        <w:rPr>
          <w:sz w:val="14"/>
          <w:highlight w:val="cyan"/>
        </w:rPr>
        <w:t xml:space="preserve"> </w:t>
      </w:r>
      <w:r w:rsidRPr="00A23468">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23468">
        <w:rPr>
          <w:rStyle w:val="StyleUnderline"/>
          <w:highlight w:val="cyan"/>
        </w:rPr>
        <w:t>preventing</w:t>
      </w:r>
      <w:r w:rsidRPr="001C124C">
        <w:rPr>
          <w:rStyle w:val="StyleUnderline"/>
        </w:rPr>
        <w:t xml:space="preserve"> human </w:t>
      </w:r>
      <w:r w:rsidRPr="00A23468">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23468">
        <w:rPr>
          <w:rStyle w:val="StyleUnderline"/>
          <w:highlight w:val="cyan"/>
        </w:rPr>
        <w:t>while</w:t>
      </w:r>
      <w:r w:rsidRPr="001C124C">
        <w:rPr>
          <w:rStyle w:val="StyleUnderline"/>
        </w:rPr>
        <w:t xml:space="preserve"> that’s certainly </w:t>
      </w:r>
      <w:r w:rsidRPr="00A23468">
        <w:rPr>
          <w:rStyle w:val="Emphasis"/>
          <w:highlight w:val="cyan"/>
        </w:rPr>
        <w:t>part</w:t>
      </w:r>
      <w:r w:rsidRPr="00A23468">
        <w:rPr>
          <w:sz w:val="14"/>
          <w:highlight w:val="cyan"/>
        </w:rPr>
        <w:t xml:space="preserve"> </w:t>
      </w:r>
      <w:r w:rsidRPr="00A23468">
        <w:rPr>
          <w:rStyle w:val="StyleUnderline"/>
          <w:highlight w:val="cyan"/>
        </w:rPr>
        <w:t>of</w:t>
      </w:r>
      <w:r w:rsidRPr="001C124C">
        <w:rPr>
          <w:rStyle w:val="StyleUnderline"/>
        </w:rPr>
        <w:t xml:space="preserve"> what </w:t>
      </w:r>
      <w:r w:rsidRPr="00A23468">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23468">
        <w:rPr>
          <w:rStyle w:val="StyleUnderline"/>
          <w:highlight w:val="cyan"/>
        </w:rPr>
        <w:t xml:space="preserve">have to </w:t>
      </w:r>
      <w:r w:rsidRPr="00A23468">
        <w:rPr>
          <w:rStyle w:val="Emphasis"/>
          <w:highlight w:val="cyan"/>
        </w:rPr>
        <w:t>complement</w:t>
      </w:r>
      <w:r w:rsidRPr="00A23468">
        <w:rPr>
          <w:sz w:val="14"/>
          <w:highlight w:val="cyan"/>
        </w:rPr>
        <w:t xml:space="preserve"> “</w:t>
      </w:r>
      <w:r w:rsidRPr="00A23468">
        <w:rPr>
          <w:rStyle w:val="Emphasis"/>
          <w:highlight w:val="cyan"/>
        </w:rPr>
        <w:t>broad</w:t>
      </w:r>
      <w:r w:rsidRPr="00A23468">
        <w:rPr>
          <w:sz w:val="14"/>
          <w:highlight w:val="cyan"/>
        </w:rPr>
        <w:t xml:space="preserve">” </w:t>
      </w:r>
      <w:r w:rsidRPr="00A23468">
        <w:rPr>
          <w:rStyle w:val="StyleUnderline"/>
          <w:highlight w:val="cyan"/>
        </w:rPr>
        <w:t xml:space="preserve">approaches, where instead of trying to </w:t>
      </w:r>
      <w:r w:rsidRPr="00A23468">
        <w:rPr>
          <w:rStyle w:val="Emphasis"/>
          <w:highlight w:val="cyan"/>
        </w:rPr>
        <w:t>predict</w:t>
      </w:r>
      <w:r w:rsidRPr="00A23468">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23468">
        <w:rPr>
          <w:rStyle w:val="Emphasis"/>
          <w:highlight w:val="cyan"/>
        </w:rPr>
        <w:t>try to keep civilization running as best it can</w:t>
      </w:r>
      <w:r w:rsidRPr="00A23468">
        <w:rPr>
          <w:rStyle w:val="StyleUnderline"/>
          <w:highlight w:val="cyan"/>
        </w:rPr>
        <w:t>, so</w:t>
      </w:r>
      <w:r w:rsidRPr="001C124C">
        <w:rPr>
          <w:rStyle w:val="StyleUnderline"/>
        </w:rPr>
        <w:t xml:space="preserve"> that </w:t>
      </w:r>
      <w:r w:rsidRPr="00A23468">
        <w:rPr>
          <w:rStyle w:val="StyleUnderline"/>
          <w:highlight w:val="cyan"/>
        </w:rPr>
        <w:t xml:space="preserve">it is, as a whole, well-equipped to deal with </w:t>
      </w:r>
      <w:r w:rsidRPr="00A23468">
        <w:rPr>
          <w:rStyle w:val="Emphasis"/>
          <w:highlight w:val="cyan"/>
        </w:rPr>
        <w:t>potential</w:t>
      </w:r>
      <w:r w:rsidRPr="00A23468">
        <w:rPr>
          <w:rStyle w:val="StyleUnderline"/>
          <w:highlight w:val="cyan"/>
        </w:rPr>
        <w:t xml:space="preserve"> extinction events in the </w:t>
      </w:r>
      <w:r w:rsidRPr="00A23468">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23468">
        <w:rPr>
          <w:rStyle w:val="Emphasis"/>
          <w:highlight w:val="cyan"/>
        </w:rPr>
        <w:t>doesn’t mean just paying attention to low-probability risks of</w:t>
      </w:r>
      <w:r w:rsidRPr="001C124C">
        <w:rPr>
          <w:rStyle w:val="Emphasis"/>
        </w:rPr>
        <w:t xml:space="preserve"> total </w:t>
      </w:r>
      <w:r w:rsidRPr="00A23468">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23468">
        <w:rPr>
          <w:rStyle w:val="Emphasis"/>
          <w:highlight w:val="cyan"/>
        </w:rPr>
        <w:t>acting on pressing needs now</w:t>
      </w:r>
      <w:r w:rsidRPr="006421B7">
        <w:rPr>
          <w:sz w:val="14"/>
        </w:rPr>
        <w:t xml:space="preserve">. For example: </w:t>
      </w:r>
      <w:r w:rsidRPr="001C124C">
        <w:rPr>
          <w:rStyle w:val="StyleUnderline"/>
        </w:rPr>
        <w:t xml:space="preserve">We’re </w:t>
      </w:r>
      <w:r w:rsidRPr="00A23468">
        <w:rPr>
          <w:rStyle w:val="StyleUnderline"/>
          <w:highlight w:val="cyan"/>
        </w:rPr>
        <w:t>going to</w:t>
      </w:r>
      <w:r w:rsidRPr="001C124C">
        <w:rPr>
          <w:rStyle w:val="StyleUnderline"/>
        </w:rPr>
        <w:t xml:space="preserve"> be </w:t>
      </w:r>
      <w:r w:rsidRPr="00A23468">
        <w:rPr>
          <w:rStyle w:val="Emphasis"/>
          <w:highlight w:val="cyan"/>
        </w:rPr>
        <w:t>better</w:t>
      </w:r>
      <w:r w:rsidRPr="001C124C">
        <w:rPr>
          <w:rStyle w:val="Emphasis"/>
        </w:rPr>
        <w:t xml:space="preserve"> prepared</w:t>
      </w:r>
      <w:r w:rsidRPr="001C124C">
        <w:rPr>
          <w:rStyle w:val="StyleUnderline"/>
        </w:rPr>
        <w:t xml:space="preserve"> to </w:t>
      </w:r>
      <w:r w:rsidRPr="00A23468">
        <w:rPr>
          <w:rStyle w:val="StyleUnderline"/>
          <w:highlight w:val="cyan"/>
        </w:rPr>
        <w:t xml:space="preserve">prevent extinction from </w:t>
      </w:r>
      <w:r w:rsidRPr="00A23468">
        <w:rPr>
          <w:rStyle w:val="Emphasis"/>
          <w:highlight w:val="cyan"/>
        </w:rPr>
        <w:t>AI</w:t>
      </w:r>
      <w:r w:rsidRPr="001C124C">
        <w:rPr>
          <w:rStyle w:val="StyleUnderline"/>
        </w:rPr>
        <w:t xml:space="preserve"> or </w:t>
      </w:r>
      <w:r w:rsidRPr="00A23468">
        <w:rPr>
          <w:rStyle w:val="StyleUnderline"/>
          <w:highlight w:val="cyan"/>
        </w:rPr>
        <w:t xml:space="preserve">a </w:t>
      </w:r>
      <w:proofErr w:type="spellStart"/>
      <w:r w:rsidRPr="00A23468">
        <w:rPr>
          <w:rStyle w:val="Emphasis"/>
          <w:highlight w:val="cyan"/>
        </w:rPr>
        <w:t>supervirus</w:t>
      </w:r>
      <w:proofErr w:type="spellEnd"/>
      <w:r w:rsidRPr="00A23468">
        <w:rPr>
          <w:rStyle w:val="StyleUnderline"/>
          <w:highlight w:val="cyan"/>
        </w:rPr>
        <w:t xml:space="preserve"> or</w:t>
      </w:r>
      <w:r w:rsidRPr="001C124C">
        <w:rPr>
          <w:rStyle w:val="StyleUnderline"/>
        </w:rPr>
        <w:t xml:space="preserve"> </w:t>
      </w:r>
      <w:r w:rsidRPr="001C124C">
        <w:rPr>
          <w:rStyle w:val="Emphasis"/>
        </w:rPr>
        <w:t xml:space="preserve">global </w:t>
      </w:r>
      <w:r w:rsidRPr="00A23468">
        <w:rPr>
          <w:rStyle w:val="Emphasis"/>
          <w:highlight w:val="cyan"/>
        </w:rPr>
        <w:t>warming</w:t>
      </w:r>
      <w:r w:rsidRPr="00A23468">
        <w:rPr>
          <w:rStyle w:val="StyleUnderline"/>
          <w:highlight w:val="cyan"/>
        </w:rPr>
        <w:t xml:space="preserve"> if society</w:t>
      </w:r>
      <w:r w:rsidRPr="001C124C">
        <w:rPr>
          <w:rStyle w:val="StyleUnderline"/>
        </w:rPr>
        <w:t xml:space="preserve"> as a whole </w:t>
      </w:r>
      <w:r w:rsidRPr="00A23468">
        <w:rPr>
          <w:rStyle w:val="StyleUnderline"/>
          <w:highlight w:val="cyan"/>
        </w:rPr>
        <w:t>makes</w:t>
      </w:r>
      <w:r w:rsidRPr="001C124C">
        <w:rPr>
          <w:rStyle w:val="StyleUnderline"/>
        </w:rPr>
        <w:t xml:space="preserve"> </w:t>
      </w:r>
      <w:r w:rsidRPr="001C124C">
        <w:rPr>
          <w:rStyle w:val="Emphasis"/>
        </w:rPr>
        <w:t xml:space="preserve">a lot of </w:t>
      </w:r>
      <w:r w:rsidRPr="00A23468">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23468">
        <w:rPr>
          <w:rStyle w:val="StyleUnderline"/>
          <w:highlight w:val="cyan"/>
        </w:rPr>
        <w:t xml:space="preserve">the </w:t>
      </w:r>
      <w:r w:rsidRPr="00A23468">
        <w:rPr>
          <w:rStyle w:val="Emphasis"/>
          <w:highlight w:val="cyan"/>
        </w:rPr>
        <w:t>best thing</w:t>
      </w:r>
      <w:r w:rsidRPr="008F2F9C">
        <w:rPr>
          <w:rStyle w:val="StyleUnderline"/>
        </w:rPr>
        <w:t xml:space="preserve">s we can do </w:t>
      </w:r>
      <w:r w:rsidRPr="00A23468">
        <w:rPr>
          <w:rStyle w:val="StyleUnderline"/>
          <w:highlight w:val="cyan"/>
        </w:rPr>
        <w:t>for the</w:t>
      </w:r>
      <w:r w:rsidRPr="00A23468">
        <w:rPr>
          <w:sz w:val="14"/>
          <w:highlight w:val="cyan"/>
        </w:rPr>
        <w:t xml:space="preserve"> </w:t>
      </w:r>
      <w:r w:rsidRPr="00A23468">
        <w:rPr>
          <w:rStyle w:val="Emphasis"/>
          <w:highlight w:val="cyan"/>
        </w:rPr>
        <w:t>far future</w:t>
      </w:r>
      <w:r w:rsidRPr="00A23468">
        <w:rPr>
          <w:sz w:val="14"/>
          <w:highlight w:val="cyan"/>
        </w:rPr>
        <w:t xml:space="preserve"> </w:t>
      </w:r>
      <w:r w:rsidRPr="00A23468">
        <w:rPr>
          <w:rStyle w:val="StyleUnderline"/>
          <w:highlight w:val="cyan"/>
        </w:rPr>
        <w:t>is to</w:t>
      </w:r>
      <w:r w:rsidRPr="006421B7">
        <w:rPr>
          <w:sz w:val="14"/>
        </w:rPr>
        <w:t xml:space="preserve"> improve school systems — here and now — to </w:t>
      </w:r>
      <w:r w:rsidRPr="00A23468">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23468">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23468">
        <w:rPr>
          <w:rStyle w:val="StyleUnderline"/>
          <w:highlight w:val="cyan"/>
        </w:rPr>
        <w:t>improve</w:t>
      </w:r>
      <w:r w:rsidRPr="00A23468">
        <w:rPr>
          <w:sz w:val="14"/>
          <w:highlight w:val="cyan"/>
        </w:rPr>
        <w:t xml:space="preserve"> </w:t>
      </w:r>
      <w:r w:rsidRPr="00A23468">
        <w:rPr>
          <w:rStyle w:val="Emphasis"/>
          <w:highlight w:val="cyan"/>
        </w:rPr>
        <w:t>incentives</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17175511" w14:textId="666B10E2" w:rsidR="00674781" w:rsidRDefault="00674781" w:rsidP="00674781">
      <w:pPr>
        <w:pStyle w:val="Heading3"/>
      </w:pPr>
      <w:r>
        <w:t>1NC – DA</w:t>
      </w:r>
    </w:p>
    <w:p w14:paraId="3473A889" w14:textId="4957088E" w:rsidR="00674781" w:rsidRPr="00745529" w:rsidRDefault="00B13867" w:rsidP="00674781">
      <w:pPr>
        <w:pStyle w:val="Heading4"/>
        <w:rPr>
          <w:rFonts w:cs="Times New Roman"/>
        </w:rPr>
      </w:pPr>
      <w:r>
        <w:rPr>
          <w:rFonts w:cs="Times New Roman"/>
        </w:rPr>
        <w:t>Global economic growth is accelerating now</w:t>
      </w:r>
    </w:p>
    <w:p w14:paraId="541561F7" w14:textId="77777777" w:rsidR="00674781" w:rsidRPr="00745529" w:rsidRDefault="00674781" w:rsidP="00674781">
      <w:r w:rsidRPr="00745529">
        <w:t xml:space="preserve">Caroline </w:t>
      </w:r>
      <w:r w:rsidRPr="00745529">
        <w:rPr>
          <w:rStyle w:val="Style13ptBold"/>
        </w:rPr>
        <w:t>Miranda 21</w:t>
      </w:r>
      <w:r w:rsidRPr="00745529">
        <w:t xml:space="preserve">, Consultant for the International Finance Corporation at the World Bank Group, Fernando Blanco, Principal Economist for Europe and Central Asia of the IFC, and Tatiana </w:t>
      </w:r>
      <w:proofErr w:type="spellStart"/>
      <w:r w:rsidRPr="00745529">
        <w:t>Nenova</w:t>
      </w:r>
      <w:proofErr w:type="spellEnd"/>
      <w:r w:rsidRPr="00745529">
        <w:t>, IFC ECA/LAC Regional Economics Manager, Country Economics (CELCE), “An Uneven Global Economic Recovery in 2021 Promises to Invert a Longstanding Principle of Success and Failure”, World Bank Blogs, 5/7/2021, https://blogs.worldbank.org/developmenttalk/uneven-global-economic-recovery-2021-promises-invert-longstanding-principle-success</w:t>
      </w:r>
    </w:p>
    <w:p w14:paraId="535C2489" w14:textId="77777777" w:rsidR="00674781" w:rsidRPr="00745529" w:rsidRDefault="00674781" w:rsidP="00674781">
      <w:pPr>
        <w:rPr>
          <w:sz w:val="16"/>
        </w:rPr>
      </w:pPr>
      <w:r w:rsidRPr="00745529">
        <w:rPr>
          <w:sz w:val="16"/>
        </w:rPr>
        <w:t xml:space="preserve">While every national recovery will hinge on country characteristics, </w:t>
      </w:r>
      <w:r w:rsidRPr="00745529">
        <w:rPr>
          <w:rStyle w:val="StyleUnderline"/>
        </w:rPr>
        <w:t xml:space="preserve">the </w:t>
      </w:r>
      <w:r w:rsidRPr="00A23468">
        <w:rPr>
          <w:rStyle w:val="StyleUnderline"/>
          <w:highlight w:val="cyan"/>
        </w:rPr>
        <w:t>success</w:t>
      </w:r>
      <w:r w:rsidRPr="00745529">
        <w:rPr>
          <w:rStyle w:val="StyleUnderline"/>
        </w:rPr>
        <w:t xml:space="preserve"> or failure </w:t>
      </w:r>
      <w:r w:rsidRPr="00A23468">
        <w:rPr>
          <w:rStyle w:val="StyleUnderline"/>
          <w:highlight w:val="cyan"/>
        </w:rPr>
        <w:t xml:space="preserve">of </w:t>
      </w:r>
      <w:r w:rsidRPr="00A23468">
        <w:rPr>
          <w:rStyle w:val="Emphasis"/>
          <w:highlight w:val="cyan"/>
        </w:rPr>
        <w:t>major</w:t>
      </w:r>
      <w:r w:rsidRPr="00A23468">
        <w:rPr>
          <w:rStyle w:val="StyleUnderline"/>
          <w:highlight w:val="cyan"/>
        </w:rPr>
        <w:t xml:space="preserve"> economies</w:t>
      </w:r>
      <w:r w:rsidRPr="00745529">
        <w:rPr>
          <w:sz w:val="16"/>
        </w:rPr>
        <w:t xml:space="preserve"> and economic blocs </w:t>
      </w:r>
      <w:r w:rsidRPr="00A23468">
        <w:rPr>
          <w:rStyle w:val="StyleUnderline"/>
          <w:highlight w:val="cyan"/>
        </w:rPr>
        <w:t>will</w:t>
      </w:r>
      <w:r w:rsidRPr="00745529">
        <w:rPr>
          <w:rStyle w:val="StyleUnderline"/>
        </w:rPr>
        <w:t xml:space="preserve"> </w:t>
      </w:r>
      <w:r w:rsidRPr="00745529">
        <w:rPr>
          <w:rStyle w:val="Emphasis"/>
        </w:rPr>
        <w:t xml:space="preserve">profoundly </w:t>
      </w:r>
      <w:r w:rsidRPr="00A23468">
        <w:rPr>
          <w:rStyle w:val="Emphasis"/>
          <w:highlight w:val="cyan"/>
        </w:rPr>
        <w:t>influence</w:t>
      </w:r>
      <w:r w:rsidRPr="00745529">
        <w:rPr>
          <w:rStyle w:val="StyleUnderline"/>
        </w:rPr>
        <w:t xml:space="preserve"> the outlook for </w:t>
      </w:r>
      <w:r w:rsidRPr="00745529">
        <w:rPr>
          <w:rStyle w:val="Emphasis"/>
        </w:rPr>
        <w:t>smaller</w:t>
      </w:r>
      <w:r w:rsidRPr="00745529">
        <w:rPr>
          <w:rStyle w:val="StyleUnderline"/>
        </w:rPr>
        <w:t xml:space="preserve"> economies and </w:t>
      </w:r>
      <w:r w:rsidRPr="00A23468">
        <w:rPr>
          <w:rStyle w:val="Emphasis"/>
          <w:highlight w:val="cyan"/>
        </w:rPr>
        <w:t>developing</w:t>
      </w:r>
      <w:r w:rsidRPr="00A23468">
        <w:rPr>
          <w:rStyle w:val="StyleUnderline"/>
          <w:highlight w:val="cyan"/>
        </w:rPr>
        <w:t xml:space="preserve"> countries</w:t>
      </w:r>
      <w:r w:rsidRPr="00745529">
        <w:rPr>
          <w:rStyle w:val="StyleUnderline"/>
        </w:rPr>
        <w:t xml:space="preserve">. Recent </w:t>
      </w:r>
      <w:r w:rsidRPr="00A23468">
        <w:rPr>
          <w:rStyle w:val="StyleUnderline"/>
          <w:highlight w:val="cyan"/>
        </w:rPr>
        <w:t>progress in</w:t>
      </w:r>
      <w:r w:rsidRPr="00745529">
        <w:rPr>
          <w:sz w:val="16"/>
        </w:rPr>
        <w:t xml:space="preserve"> the vaccination rollout in </w:t>
      </w:r>
      <w:r w:rsidRPr="00745529">
        <w:rPr>
          <w:rStyle w:val="StyleUnderline"/>
        </w:rPr>
        <w:t xml:space="preserve">the </w:t>
      </w:r>
      <w:r w:rsidRPr="00A23468">
        <w:rPr>
          <w:rStyle w:val="Emphasis"/>
          <w:highlight w:val="cyan"/>
        </w:rPr>
        <w:t>U</w:t>
      </w:r>
      <w:r w:rsidRPr="00745529">
        <w:rPr>
          <w:sz w:val="16"/>
        </w:rPr>
        <w:t xml:space="preserve">nited </w:t>
      </w:r>
      <w:r w:rsidRPr="00A23468">
        <w:rPr>
          <w:rStyle w:val="Emphasis"/>
          <w:highlight w:val="cyan"/>
        </w:rPr>
        <w:t>S</w:t>
      </w:r>
      <w:r w:rsidRPr="00745529">
        <w:rPr>
          <w:sz w:val="16"/>
        </w:rPr>
        <w:t xml:space="preserve">tates and other advanced economies </w:t>
      </w:r>
      <w:r w:rsidRPr="00745529">
        <w:rPr>
          <w:rStyle w:val="StyleUnderline"/>
        </w:rPr>
        <w:t xml:space="preserve">has </w:t>
      </w:r>
      <w:r w:rsidRPr="00A23468">
        <w:rPr>
          <w:rStyle w:val="Emphasis"/>
          <w:highlight w:val="cyan"/>
        </w:rPr>
        <w:t>raised</w:t>
      </w:r>
      <w:r w:rsidRPr="00745529">
        <w:rPr>
          <w:rStyle w:val="Emphasis"/>
        </w:rPr>
        <w:t xml:space="preserve"> expectations</w:t>
      </w:r>
      <w:r w:rsidRPr="00745529">
        <w:rPr>
          <w:rStyle w:val="StyleUnderline"/>
        </w:rPr>
        <w:t xml:space="preserve"> for the </w:t>
      </w:r>
      <w:r w:rsidRPr="00A23468">
        <w:rPr>
          <w:rStyle w:val="Emphasis"/>
          <w:highlight w:val="cyan"/>
        </w:rPr>
        <w:t>global</w:t>
      </w:r>
      <w:r w:rsidRPr="00745529">
        <w:rPr>
          <w:rStyle w:val="Emphasis"/>
        </w:rPr>
        <w:t xml:space="preserve"> economic </w:t>
      </w:r>
      <w:r w:rsidRPr="00A23468">
        <w:rPr>
          <w:rStyle w:val="Emphasis"/>
          <w:highlight w:val="cyan"/>
        </w:rPr>
        <w:t>recovery</w:t>
      </w:r>
      <w:r w:rsidRPr="00745529">
        <w:rPr>
          <w:sz w:val="16"/>
        </w:rPr>
        <w:t xml:space="preserve">. According to the Spring 2021 edition of the IMF’s Word Economic Outlook, </w:t>
      </w:r>
      <w:r w:rsidRPr="00745529">
        <w:rPr>
          <w:rStyle w:val="StyleUnderline"/>
        </w:rPr>
        <w:t xml:space="preserve">the global economy is </w:t>
      </w:r>
      <w:r w:rsidRPr="00A23468">
        <w:rPr>
          <w:rStyle w:val="Emphasis"/>
          <w:highlight w:val="cyan"/>
        </w:rPr>
        <w:t>projected to expand</w:t>
      </w:r>
      <w:r w:rsidRPr="00745529">
        <w:rPr>
          <w:rStyle w:val="StyleUnderline"/>
        </w:rPr>
        <w:t xml:space="preserve"> at</w:t>
      </w:r>
      <w:r w:rsidRPr="00745529">
        <w:rPr>
          <w:sz w:val="16"/>
        </w:rPr>
        <w:t xml:space="preserve"> a rate of </w:t>
      </w:r>
      <w:r w:rsidRPr="00A23468">
        <w:rPr>
          <w:rStyle w:val="StyleUnderline"/>
          <w:highlight w:val="cyan"/>
        </w:rPr>
        <w:t>6 percent</w:t>
      </w:r>
      <w:r w:rsidRPr="00745529">
        <w:rPr>
          <w:sz w:val="16"/>
        </w:rPr>
        <w:t xml:space="preserve"> in 2021, up from the 5.5 percent growth rate projected in January, </w:t>
      </w:r>
      <w:r w:rsidRPr="00745529">
        <w:rPr>
          <w:rStyle w:val="StyleUnderline"/>
        </w:rPr>
        <w:t xml:space="preserve">due to the faster-than-expected recovery of </w:t>
      </w:r>
      <w:r w:rsidRPr="00745529">
        <w:rPr>
          <w:rStyle w:val="Emphasis"/>
        </w:rPr>
        <w:t>advanced</w:t>
      </w:r>
      <w:r w:rsidRPr="00745529">
        <w:rPr>
          <w:rStyle w:val="StyleUnderline"/>
        </w:rPr>
        <w:t xml:space="preserve"> economies</w:t>
      </w:r>
      <w:r w:rsidRPr="00745529">
        <w:rPr>
          <w:sz w:val="16"/>
        </w:rPr>
        <w:t xml:space="preserve">.[1] Bolstered by unprecedented fiscal and monetary stimulus, </w:t>
      </w:r>
      <w:r w:rsidRPr="00745529">
        <w:rPr>
          <w:rStyle w:val="StyleUnderline"/>
        </w:rPr>
        <w:t xml:space="preserve">the </w:t>
      </w:r>
      <w:r w:rsidRPr="00A23468">
        <w:rPr>
          <w:rStyle w:val="Emphasis"/>
          <w:highlight w:val="cyan"/>
        </w:rPr>
        <w:t>U</w:t>
      </w:r>
      <w:r w:rsidRPr="00745529">
        <w:rPr>
          <w:sz w:val="16"/>
        </w:rPr>
        <w:t xml:space="preserve">nited </w:t>
      </w:r>
      <w:r w:rsidRPr="00A23468">
        <w:rPr>
          <w:rStyle w:val="Emphasis"/>
          <w:highlight w:val="cyan"/>
        </w:rPr>
        <w:t>S</w:t>
      </w:r>
      <w:r w:rsidRPr="00745529">
        <w:rPr>
          <w:sz w:val="16"/>
        </w:rPr>
        <w:t xml:space="preserve">tates, </w:t>
      </w:r>
      <w:r w:rsidRPr="00A23468">
        <w:rPr>
          <w:rStyle w:val="StyleUnderline"/>
          <w:highlight w:val="cyan"/>
        </w:rPr>
        <w:t>China, and</w:t>
      </w:r>
      <w:r w:rsidRPr="00745529">
        <w:rPr>
          <w:sz w:val="16"/>
        </w:rPr>
        <w:t xml:space="preserve"> Western </w:t>
      </w:r>
      <w:r w:rsidRPr="00A23468">
        <w:rPr>
          <w:rStyle w:val="StyleUnderline"/>
          <w:highlight w:val="cyan"/>
        </w:rPr>
        <w:t xml:space="preserve">Europe are </w:t>
      </w:r>
      <w:r w:rsidRPr="00A23468">
        <w:rPr>
          <w:rStyle w:val="Emphasis"/>
          <w:highlight w:val="cyan"/>
        </w:rPr>
        <w:t>poised</w:t>
      </w:r>
      <w:r w:rsidRPr="00A23468">
        <w:rPr>
          <w:rStyle w:val="StyleUnderline"/>
          <w:highlight w:val="cyan"/>
        </w:rPr>
        <w:t xml:space="preserve"> for</w:t>
      </w:r>
      <w:r w:rsidRPr="00745529">
        <w:rPr>
          <w:rStyle w:val="StyleUnderline"/>
        </w:rPr>
        <w:t xml:space="preserve"> a </w:t>
      </w:r>
      <w:r w:rsidRPr="00745529">
        <w:rPr>
          <w:rStyle w:val="Emphasis"/>
        </w:rPr>
        <w:t xml:space="preserve">swift </w:t>
      </w:r>
      <w:r w:rsidRPr="00A23468">
        <w:rPr>
          <w:rStyle w:val="Emphasis"/>
          <w:highlight w:val="cyan"/>
        </w:rPr>
        <w:t>rebound</w:t>
      </w:r>
      <w:r w:rsidRPr="00745529">
        <w:rPr>
          <w:sz w:val="16"/>
        </w:rPr>
        <w:t>: annual GDP growth in the United States, China, and Western Europe are projected to reach 6.4, 8,4 and 4.5 percent, respectively, in 2021. Latin America and the Caribbean (LAC) and Europe and Central Asia (ECA) are projected to grow by 4.4 percent and 3.6 percent, respectively, albeit with large disparities across countries.</w:t>
      </w:r>
    </w:p>
    <w:p w14:paraId="10F27384" w14:textId="77777777" w:rsidR="00674781" w:rsidRPr="00745529" w:rsidRDefault="00674781" w:rsidP="00674781">
      <w:pPr>
        <w:rPr>
          <w:sz w:val="12"/>
          <w:szCs w:val="18"/>
        </w:rPr>
      </w:pPr>
      <w:r w:rsidRPr="00745529">
        <w:rPr>
          <w:sz w:val="12"/>
          <w:szCs w:val="18"/>
        </w:rPr>
        <w:t>Differences in vaccination rates are driving the divergence in growth projections, as the easing of pandemic-related restrictions and the resumption of mobility, production, trade, and travel all hinge on widespread vaccination. While good progress has been achieved overall, vast disparities in vaccination coverage align closely with national income levels. The slow progress of vaccination efforts in developing countries threatens to hinder their recovery while also exacerbating the global risk of virus mutation. Several countries that are currently facing renewed waves of contagion and/or new viral strains have been forced to reimpose restrictions and delay the return of normal economic activity.</w:t>
      </w:r>
    </w:p>
    <w:p w14:paraId="404636F7" w14:textId="77777777" w:rsidR="00674781" w:rsidRPr="009D424F" w:rsidRDefault="00674781" w:rsidP="00674781">
      <w:pPr>
        <w:rPr>
          <w:sz w:val="12"/>
          <w:szCs w:val="18"/>
        </w:rPr>
      </w:pPr>
      <w:r w:rsidRPr="00745529">
        <w:rPr>
          <w:rStyle w:val="StyleUnderline"/>
        </w:rPr>
        <w:t>A</w:t>
      </w:r>
      <w:r w:rsidRPr="00745529">
        <w:rPr>
          <w:sz w:val="16"/>
        </w:rPr>
        <w:t xml:space="preserve"> second </w:t>
      </w:r>
      <w:r w:rsidRPr="00745529">
        <w:rPr>
          <w:rStyle w:val="StyleUnderline"/>
        </w:rPr>
        <w:t>driver of</w:t>
      </w:r>
      <w:r w:rsidRPr="00745529">
        <w:rPr>
          <w:sz w:val="16"/>
        </w:rPr>
        <w:t xml:space="preserve"> divergent </w:t>
      </w:r>
      <w:r w:rsidRPr="00745529">
        <w:rPr>
          <w:rStyle w:val="StyleUnderline"/>
        </w:rPr>
        <w:t>recovery trends is the extent of</w:t>
      </w:r>
      <w:r w:rsidRPr="00745529">
        <w:rPr>
          <w:sz w:val="16"/>
        </w:rPr>
        <w:t xml:space="preserve"> each country’s integration into </w:t>
      </w:r>
      <w:r w:rsidRPr="00745529">
        <w:rPr>
          <w:rStyle w:val="Emphasis"/>
        </w:rPr>
        <w:t>international value chains</w:t>
      </w:r>
      <w:r w:rsidRPr="00745529">
        <w:rPr>
          <w:rStyle w:val="StyleUnderline"/>
        </w:rPr>
        <w:t xml:space="preserve"> linked to advanced economies</w:t>
      </w:r>
      <w:r w:rsidRPr="00745529">
        <w:rPr>
          <w:sz w:val="16"/>
        </w:rPr>
        <w:t xml:space="preserve">. As global economic activity rebounds, the World Trade Organization projects that merchandise trade will grow at a rate of 8.0 percent in 2021. </w:t>
      </w:r>
      <w:r w:rsidRPr="00745529">
        <w:rPr>
          <w:rStyle w:val="StyleUnderline"/>
        </w:rPr>
        <w:t>The reestablishment of global and regional value chains is</w:t>
      </w:r>
      <w:r w:rsidRPr="00745529">
        <w:rPr>
          <w:sz w:val="16"/>
        </w:rPr>
        <w:t xml:space="preserve"> also </w:t>
      </w:r>
      <w:r w:rsidRPr="00745529">
        <w:rPr>
          <w:rStyle w:val="StyleUnderline"/>
        </w:rPr>
        <w:t xml:space="preserve">boosting trade in capital goods and intermediate inputs. For example, the growth of </w:t>
      </w:r>
      <w:r w:rsidRPr="00A23468">
        <w:rPr>
          <w:rStyle w:val="StyleUnderline"/>
          <w:highlight w:val="cyan"/>
        </w:rPr>
        <w:t xml:space="preserve">US </w:t>
      </w:r>
      <w:r w:rsidRPr="00A23468">
        <w:rPr>
          <w:rStyle w:val="Emphasis"/>
          <w:highlight w:val="cyan"/>
        </w:rPr>
        <w:t>industrial output</w:t>
      </w:r>
      <w:r w:rsidRPr="00A23468">
        <w:rPr>
          <w:rStyle w:val="StyleUnderline"/>
          <w:highlight w:val="cyan"/>
        </w:rPr>
        <w:t xml:space="preserve"> is</w:t>
      </w:r>
      <w:r w:rsidRPr="00745529">
        <w:rPr>
          <w:rStyle w:val="StyleUnderline"/>
        </w:rPr>
        <w:t xml:space="preserve"> expected </w:t>
      </w:r>
      <w:r w:rsidRPr="00A23468">
        <w:rPr>
          <w:rStyle w:val="StyleUnderline"/>
          <w:highlight w:val="cyan"/>
        </w:rPr>
        <w:t xml:space="preserve">to </w:t>
      </w:r>
      <w:r w:rsidRPr="00A23468">
        <w:rPr>
          <w:rStyle w:val="Emphasis"/>
          <w:highlight w:val="cyan"/>
        </w:rPr>
        <w:t>accelerate</w:t>
      </w:r>
      <w:r w:rsidRPr="00745529">
        <w:rPr>
          <w:sz w:val="16"/>
        </w:rPr>
        <w:t xml:space="preserve"> the </w:t>
      </w:r>
      <w:r w:rsidRPr="00745529">
        <w:rPr>
          <w:rStyle w:val="StyleUnderline"/>
        </w:rPr>
        <w:t>recovery</w:t>
      </w:r>
      <w:r w:rsidRPr="00745529">
        <w:rPr>
          <w:sz w:val="16"/>
        </w:rPr>
        <w:t xml:space="preserve"> in Mexico’s manufacturing sector </w:t>
      </w:r>
      <w:r w:rsidRPr="00745529">
        <w:rPr>
          <w:rStyle w:val="StyleUnderline"/>
        </w:rPr>
        <w:t>due to</w:t>
      </w:r>
      <w:r w:rsidRPr="00745529">
        <w:rPr>
          <w:sz w:val="16"/>
        </w:rPr>
        <w:t xml:space="preserve"> the </w:t>
      </w:r>
      <w:r w:rsidRPr="00745529">
        <w:rPr>
          <w:rStyle w:val="Emphasis"/>
        </w:rPr>
        <w:t>strong synchronicity</w:t>
      </w:r>
      <w:r w:rsidRPr="00745529">
        <w:rPr>
          <w:sz w:val="16"/>
        </w:rPr>
        <w:t xml:space="preserve"> between the business cycles of the two countries</w:t>
      </w:r>
      <w:r w:rsidRPr="009D424F">
        <w:rPr>
          <w:sz w:val="12"/>
          <w:szCs w:val="18"/>
        </w:rPr>
        <w:t>. Similarly, given the close integration of many developing countries in ECA with the European Union, the restoration of European regional value chains is expected to enhance growth prospects across ECA. As global economic activity recovers, prices for oil, metals, food and other commodities are expected to rise. Recovering commodity prices have already bolstered growth in some ECA countries, including Kazakhstan and Uzbekistan, as well as in LAC countries such as Brazil, Colombia, Chile, and Peru. Although higher commodity prices will be tailwinds for resource-rich commodity exporters, they will be headwinds for net importers, especially developing countries that rely on oil imports. Trade in services will likely remain subdued and is not expected to return to pre-pandemic levels before 2022. The hospitality and travel sectors continue to be the most severely affected by the crisis, and tourism-dependent countries in the Caribbean and the Balkans face a slow and uncertain recovery.</w:t>
      </w:r>
    </w:p>
    <w:p w14:paraId="60B77B6B" w14:textId="77777777" w:rsidR="00674781" w:rsidRPr="00745529" w:rsidRDefault="00674781" w:rsidP="00674781">
      <w:pPr>
        <w:rPr>
          <w:sz w:val="12"/>
          <w:szCs w:val="18"/>
        </w:rPr>
      </w:pPr>
      <w:r w:rsidRPr="00745529">
        <w:rPr>
          <w:sz w:val="12"/>
          <w:szCs w:val="18"/>
        </w:rPr>
        <w:t>A third source of divergence is in the policy response adopted by fiscal and monetary authorities. Several counties are confronting inflationary pressures that will limit the ability of their central banks to maintain accommodative monetary policies. Expansionary monetary stances, rapid credit growth, exchange-rate depreciation, and rising commodity prices have amplified inflationary pressures in Brazil, Kazakhstan, Mexico, Russia, Turkey, and Ukraine. Many central banks either already hiked benchmark policy rates in Q1 2021 or have signaled the end of their easing cycles. Though necessary to manage inflation, monetary tightening could dampen prospects for a swift recovery by putting pressure on interest rates, spurring capital outflows, or weakening exchange rates. Tighter monetary policies in advanced economies could also worsen financing conditions for emerging markets and intensify the volatility of capital flows, especially to the most vulnerable ECA and LAC economies. Even in the absence of monetary tightening, US 10-year bond yields have risen sharply in Q1 2021, putting pressure on emerging-market exchange rates that may need to accelerate the tightening of their monetary policy stance.</w:t>
      </w:r>
    </w:p>
    <w:p w14:paraId="7A06A1F7" w14:textId="77777777" w:rsidR="00674781" w:rsidRPr="00745529" w:rsidRDefault="00674781" w:rsidP="00674781">
      <w:pPr>
        <w:rPr>
          <w:sz w:val="16"/>
        </w:rPr>
      </w:pPr>
      <w:r w:rsidRPr="00745529">
        <w:rPr>
          <w:rStyle w:val="Emphasis"/>
        </w:rPr>
        <w:t>Fiscal pressure</w:t>
      </w:r>
      <w:r w:rsidRPr="00745529">
        <w:rPr>
          <w:rStyle w:val="StyleUnderline"/>
        </w:rPr>
        <w:t xml:space="preserve"> has</w:t>
      </w:r>
      <w:r w:rsidRPr="00745529">
        <w:rPr>
          <w:sz w:val="16"/>
        </w:rPr>
        <w:t xml:space="preserve"> also </w:t>
      </w:r>
      <w:r w:rsidRPr="00745529">
        <w:rPr>
          <w:rStyle w:val="StyleUnderline"/>
        </w:rPr>
        <w:t xml:space="preserve">intensified as governments strive to extend emergency economic support </w:t>
      </w:r>
      <w:r w:rsidRPr="00745529">
        <w:rPr>
          <w:rStyle w:val="Emphasis"/>
        </w:rPr>
        <w:t>without</w:t>
      </w:r>
      <w:r w:rsidRPr="00745529">
        <w:rPr>
          <w:rStyle w:val="StyleUnderline"/>
        </w:rPr>
        <w:t xml:space="preserve"> undermining </w:t>
      </w:r>
      <w:r w:rsidRPr="00745529">
        <w:rPr>
          <w:rStyle w:val="Emphasis"/>
        </w:rPr>
        <w:t>investor confidence</w:t>
      </w:r>
      <w:r w:rsidRPr="00745529">
        <w:rPr>
          <w:sz w:val="16"/>
        </w:rPr>
        <w:t xml:space="preserve">. The pandemic-induced recession has triggered a surge in deficits and debt levels in many economies, especially LAC and ECA countries, many of which had already experienced a rapid debt buildup prior to 2020. </w:t>
      </w:r>
      <w:r w:rsidRPr="00745529">
        <w:rPr>
          <w:rStyle w:val="StyleUnderline"/>
        </w:rPr>
        <w:t xml:space="preserve">Unsustainable debt dynamics could compel governments to </w:t>
      </w:r>
      <w:r w:rsidRPr="00745529">
        <w:rPr>
          <w:rStyle w:val="Emphasis"/>
        </w:rPr>
        <w:t>rescind vital fiscal support</w:t>
      </w:r>
      <w:r w:rsidRPr="00745529">
        <w:rPr>
          <w:rStyle w:val="StyleUnderline"/>
        </w:rPr>
        <w:t xml:space="preserve"> before a </w:t>
      </w:r>
      <w:r w:rsidRPr="00745529">
        <w:rPr>
          <w:rStyle w:val="Emphasis"/>
        </w:rPr>
        <w:t>broader recovery</w:t>
      </w:r>
      <w:r w:rsidRPr="00745529">
        <w:rPr>
          <w:rStyle w:val="StyleUnderline"/>
        </w:rPr>
        <w:t xml:space="preserve"> has </w:t>
      </w:r>
      <w:r w:rsidRPr="00745529">
        <w:rPr>
          <w:rStyle w:val="Emphasis"/>
        </w:rPr>
        <w:t>fully consolidated</w:t>
      </w:r>
      <w:r w:rsidRPr="00745529">
        <w:rPr>
          <w:sz w:val="16"/>
        </w:rPr>
        <w:t xml:space="preserve">. While fiscal deficits are projected to narrow, on balance, between 2020 and 2021, they are expected to remain large by historical standards. Narrowing fiscal space will weaken the ability of many governments to provide further cyclical support, though Chile and Peru are notable exceptions in the LAC region which have some additional room to continue to foster economic activity. In ECA, while fiscal space is narrowing in many countries including the Western Balkans and Ukraine, the EU Recovery &amp; Resilience Facility will provide sizeable grants to Romania, Bulgaria, and Poland. Resource economies in Central Asia can continue to provide stimulus financed by high commodity prices. </w:t>
      </w:r>
      <w:r w:rsidRPr="00745529">
        <w:rPr>
          <w:rStyle w:val="StyleUnderline"/>
        </w:rPr>
        <w:t xml:space="preserve">If public debt trajectories become </w:t>
      </w:r>
      <w:r w:rsidRPr="00745529">
        <w:rPr>
          <w:rStyle w:val="Emphasis"/>
        </w:rPr>
        <w:t>unsustainable</w:t>
      </w:r>
      <w:r w:rsidRPr="00745529">
        <w:rPr>
          <w:sz w:val="16"/>
        </w:rPr>
        <w:t xml:space="preserve">, some </w:t>
      </w:r>
      <w:r w:rsidRPr="00745529">
        <w:rPr>
          <w:rStyle w:val="StyleUnderline"/>
        </w:rPr>
        <w:t xml:space="preserve">countries may resort to </w:t>
      </w:r>
      <w:r w:rsidRPr="00745529">
        <w:rPr>
          <w:rStyle w:val="Emphasis"/>
        </w:rPr>
        <w:t>financial repression</w:t>
      </w:r>
      <w:r w:rsidRPr="00745529">
        <w:rPr>
          <w:rStyle w:val="StyleUnderline"/>
        </w:rPr>
        <w:t xml:space="preserve"> to prevent a surge in </w:t>
      </w:r>
      <w:r w:rsidRPr="00745529">
        <w:rPr>
          <w:rStyle w:val="Emphasis"/>
        </w:rPr>
        <w:t>borrowing costs</w:t>
      </w:r>
      <w:r w:rsidRPr="00745529">
        <w:rPr>
          <w:rStyle w:val="StyleUnderline"/>
        </w:rPr>
        <w:t xml:space="preserve">, accelerating </w:t>
      </w:r>
      <w:r w:rsidRPr="00745529">
        <w:rPr>
          <w:rStyle w:val="Emphasis"/>
        </w:rPr>
        <w:t>inflation</w:t>
      </w:r>
      <w:r w:rsidRPr="00745529">
        <w:rPr>
          <w:rStyle w:val="StyleUnderline"/>
        </w:rPr>
        <w:t xml:space="preserve"> and </w:t>
      </w:r>
      <w:r w:rsidRPr="00745529">
        <w:rPr>
          <w:rStyle w:val="Emphasis"/>
        </w:rPr>
        <w:t>weakening their currencies</w:t>
      </w:r>
      <w:r w:rsidRPr="00745529">
        <w:rPr>
          <w:sz w:val="16"/>
        </w:rPr>
        <w:t>.</w:t>
      </w:r>
    </w:p>
    <w:p w14:paraId="6B8088B9" w14:textId="77777777" w:rsidR="00674781" w:rsidRDefault="00674781" w:rsidP="00674781">
      <w:pPr>
        <w:rPr>
          <w:sz w:val="16"/>
        </w:rPr>
      </w:pPr>
      <w:r w:rsidRPr="00745529">
        <w:rPr>
          <w:rStyle w:val="StyleUnderline"/>
        </w:rPr>
        <w:t>A</w:t>
      </w:r>
      <w:r w:rsidRPr="00745529">
        <w:rPr>
          <w:sz w:val="16"/>
        </w:rPr>
        <w:t xml:space="preserve"> final </w:t>
      </w:r>
      <w:r w:rsidRPr="00745529">
        <w:rPr>
          <w:rStyle w:val="StyleUnderline"/>
        </w:rPr>
        <w:t>contributor to</w:t>
      </w:r>
      <w:r w:rsidRPr="00745529">
        <w:rPr>
          <w:sz w:val="16"/>
        </w:rPr>
        <w:t xml:space="preserve"> the </w:t>
      </w:r>
      <w:r w:rsidRPr="00745529">
        <w:rPr>
          <w:rStyle w:val="StyleUnderline"/>
        </w:rPr>
        <w:t>uneven</w:t>
      </w:r>
      <w:r w:rsidRPr="00745529">
        <w:rPr>
          <w:sz w:val="16"/>
        </w:rPr>
        <w:t xml:space="preserve"> global </w:t>
      </w:r>
      <w:r w:rsidRPr="00745529">
        <w:rPr>
          <w:rStyle w:val="StyleUnderline"/>
        </w:rPr>
        <w:t>recovery is the</w:t>
      </w:r>
      <w:r w:rsidRPr="00745529">
        <w:rPr>
          <w:sz w:val="16"/>
        </w:rPr>
        <w:t xml:space="preserve"> relative </w:t>
      </w:r>
      <w:r w:rsidRPr="00745529">
        <w:rPr>
          <w:rStyle w:val="Emphasis"/>
        </w:rPr>
        <w:t>vulnerability</w:t>
      </w:r>
      <w:r w:rsidRPr="00745529">
        <w:rPr>
          <w:rStyle w:val="StyleUnderline"/>
        </w:rPr>
        <w:t xml:space="preserve"> of</w:t>
      </w:r>
      <w:r w:rsidRPr="00745529">
        <w:rPr>
          <w:sz w:val="16"/>
        </w:rPr>
        <w:t xml:space="preserve"> each country’s </w:t>
      </w:r>
      <w:r w:rsidRPr="00745529">
        <w:rPr>
          <w:rStyle w:val="StyleUnderline"/>
        </w:rPr>
        <w:t xml:space="preserve">private sector. </w:t>
      </w:r>
      <w:r w:rsidRPr="00A23468">
        <w:rPr>
          <w:rStyle w:val="StyleUnderline"/>
          <w:highlight w:val="cyan"/>
        </w:rPr>
        <w:t xml:space="preserve">Corporate </w:t>
      </w:r>
      <w:r w:rsidRPr="00A23468">
        <w:rPr>
          <w:rStyle w:val="Emphasis"/>
          <w:highlight w:val="cyan"/>
        </w:rPr>
        <w:t>debt</w:t>
      </w:r>
      <w:r w:rsidRPr="00745529">
        <w:rPr>
          <w:rStyle w:val="Emphasis"/>
        </w:rPr>
        <w:t xml:space="preserve"> burdens</w:t>
      </w:r>
      <w:r w:rsidRPr="00745529">
        <w:rPr>
          <w:sz w:val="16"/>
        </w:rPr>
        <w:t xml:space="preserve"> in emerging markets and developing economies (EMDEs) </w:t>
      </w:r>
      <w:r w:rsidRPr="00A23468">
        <w:rPr>
          <w:rStyle w:val="StyleUnderline"/>
          <w:highlight w:val="cyan"/>
        </w:rPr>
        <w:t>were</w:t>
      </w:r>
      <w:r w:rsidRPr="00745529">
        <w:rPr>
          <w:sz w:val="16"/>
        </w:rPr>
        <w:t xml:space="preserve"> already </w:t>
      </w:r>
      <w:r w:rsidRPr="00745529">
        <w:rPr>
          <w:rStyle w:val="StyleUnderline"/>
        </w:rPr>
        <w:t xml:space="preserve">at </w:t>
      </w:r>
      <w:r w:rsidRPr="00A23468">
        <w:rPr>
          <w:rStyle w:val="Emphasis"/>
          <w:highlight w:val="cyan"/>
        </w:rPr>
        <w:t>historic</w:t>
      </w:r>
      <w:r w:rsidRPr="00745529">
        <w:rPr>
          <w:rStyle w:val="Emphasis"/>
        </w:rPr>
        <w:t xml:space="preserve"> elevated levels</w:t>
      </w:r>
      <w:r w:rsidRPr="00745529">
        <w:rPr>
          <w:sz w:val="16"/>
        </w:rPr>
        <w:t xml:space="preserve"> before the COVID-19 outbreak: with easy access to international credit markets, foreign-denominated liabilities accumulated over the last decade, resulted in a currency mismatch between earnings and debt service that heightened corporates vulnerability to exchange-rate shocks and rising global risk aversion</w:t>
      </w:r>
      <w:r w:rsidRPr="009D424F">
        <w:rPr>
          <w:sz w:val="12"/>
          <w:szCs w:val="18"/>
        </w:rPr>
        <w:t xml:space="preserve">. By the end of 2019, corporate debt levels in Ukraine, Poland, the Slovak Republic, and Slovenia were close to 50 percent of annual GDP, while in Bulgaria, Russia, and Turkey this ratio had reached more than 70 percent. Corporate debt levels are relatively low in the LAC region, except Chile, where corporate debt exceeds 100 percent of GDP. Corporate vulnerabilities in EMDEs have risen sharply during the pandemic, especially among firms with high preexisting debt burdens and those operating in sectors that were particularly exposed to the economic impact of COVID-19. In the aftermath of the pandemic, policymakers in many EMDEs have focused on preventing firms from being prematurely driven into insolvency through an unprecedented injection of liquidity and the adoption of forbearance measures to enable banks to expand credit to the real sector. However, government forbearance has obscured the line between firms that are illiquid and firms that are insolvent (i.e., “ghost firms”), and nonperforming loan indicators do not fully capture the deterioration of asset quality in the financial sector. </w:t>
      </w:r>
      <w:r w:rsidRPr="00A23468">
        <w:rPr>
          <w:rStyle w:val="StyleUnderline"/>
          <w:highlight w:val="cyan"/>
        </w:rPr>
        <w:t>High</w:t>
      </w:r>
      <w:r w:rsidRPr="00745529">
        <w:rPr>
          <w:sz w:val="16"/>
        </w:rPr>
        <w:t xml:space="preserve"> corporate </w:t>
      </w:r>
      <w:r w:rsidRPr="00A23468">
        <w:rPr>
          <w:rStyle w:val="StyleUnderline"/>
          <w:highlight w:val="cyan"/>
        </w:rPr>
        <w:t>risk premiums indicate</w:t>
      </w:r>
      <w:r w:rsidRPr="00745529">
        <w:rPr>
          <w:rStyle w:val="StyleUnderline"/>
        </w:rPr>
        <w:t xml:space="preserve"> an </w:t>
      </w:r>
      <w:r w:rsidRPr="00A23468">
        <w:rPr>
          <w:rStyle w:val="Emphasis"/>
          <w:highlight w:val="cyan"/>
        </w:rPr>
        <w:t>elevated risk</w:t>
      </w:r>
      <w:r w:rsidRPr="00A23468">
        <w:rPr>
          <w:rStyle w:val="StyleUnderline"/>
          <w:highlight w:val="cyan"/>
        </w:rPr>
        <w:t xml:space="preserve"> of</w:t>
      </w:r>
      <w:r w:rsidRPr="00745529">
        <w:rPr>
          <w:rStyle w:val="StyleUnderline"/>
        </w:rPr>
        <w:t xml:space="preserve"> </w:t>
      </w:r>
      <w:r w:rsidRPr="00745529">
        <w:rPr>
          <w:rStyle w:val="Emphasis"/>
        </w:rPr>
        <w:t xml:space="preserve">debt </w:t>
      </w:r>
      <w:r w:rsidRPr="00A23468">
        <w:rPr>
          <w:rStyle w:val="Emphasis"/>
          <w:highlight w:val="cyan"/>
        </w:rPr>
        <w:t>defaults</w:t>
      </w:r>
      <w:r w:rsidRPr="00A23468">
        <w:rPr>
          <w:rStyle w:val="StyleUnderline"/>
          <w:highlight w:val="cyan"/>
        </w:rPr>
        <w:t>, and</w:t>
      </w:r>
      <w:r w:rsidRPr="00745529">
        <w:rPr>
          <w:rStyle w:val="StyleUnderline"/>
        </w:rPr>
        <w:t xml:space="preserve"> firms facing large debt </w:t>
      </w:r>
      <w:r w:rsidRPr="00A23468">
        <w:rPr>
          <w:rStyle w:val="StyleUnderline"/>
          <w:highlight w:val="cyan"/>
        </w:rPr>
        <w:t xml:space="preserve">overhangs may </w:t>
      </w:r>
      <w:r w:rsidRPr="00A23468">
        <w:rPr>
          <w:rStyle w:val="Emphasis"/>
          <w:highlight w:val="cyan"/>
        </w:rPr>
        <w:t>reduce</w:t>
      </w:r>
      <w:r w:rsidRPr="00745529">
        <w:rPr>
          <w:rStyle w:val="Emphasis"/>
        </w:rPr>
        <w:t xml:space="preserve"> future </w:t>
      </w:r>
      <w:r w:rsidRPr="00A23468">
        <w:rPr>
          <w:rStyle w:val="Emphasis"/>
          <w:highlight w:val="cyan"/>
        </w:rPr>
        <w:t>investment</w:t>
      </w:r>
      <w:r w:rsidRPr="00745529">
        <w:rPr>
          <w:rStyle w:val="StyleUnderline"/>
        </w:rPr>
        <w:t xml:space="preserve"> and </w:t>
      </w:r>
      <w:r w:rsidRPr="00745529">
        <w:rPr>
          <w:rStyle w:val="Emphasis"/>
        </w:rPr>
        <w:t>grow more slowly</w:t>
      </w:r>
      <w:r w:rsidRPr="00745529">
        <w:rPr>
          <w:rStyle w:val="StyleUnderline"/>
        </w:rPr>
        <w:t xml:space="preserve"> over the medium term</w:t>
      </w:r>
      <w:r w:rsidRPr="00745529">
        <w:rPr>
          <w:sz w:val="16"/>
        </w:rPr>
        <w:t xml:space="preserve">. The divergence in </w:t>
      </w:r>
      <w:r w:rsidRPr="00A23468">
        <w:rPr>
          <w:rStyle w:val="StyleUnderline"/>
          <w:highlight w:val="cyan"/>
        </w:rPr>
        <w:t>recovery</w:t>
      </w:r>
      <w:r w:rsidRPr="00745529">
        <w:rPr>
          <w:sz w:val="16"/>
        </w:rPr>
        <w:t xml:space="preserve"> paths </w:t>
      </w:r>
      <w:r w:rsidRPr="00A23468">
        <w:rPr>
          <w:rStyle w:val="StyleUnderline"/>
          <w:highlight w:val="cyan"/>
        </w:rPr>
        <w:t>will reflect</w:t>
      </w:r>
      <w:r w:rsidRPr="00745529">
        <w:rPr>
          <w:rStyle w:val="StyleUnderline"/>
        </w:rPr>
        <w:t xml:space="preserve"> the</w:t>
      </w:r>
      <w:r w:rsidRPr="00745529">
        <w:rPr>
          <w:sz w:val="16"/>
        </w:rPr>
        <w:t xml:space="preserve"> relative </w:t>
      </w:r>
      <w:r w:rsidRPr="00A23468">
        <w:rPr>
          <w:rStyle w:val="StyleUnderline"/>
          <w:highlight w:val="cyan"/>
        </w:rPr>
        <w:t>ability of</w:t>
      </w:r>
      <w:r w:rsidRPr="00745529">
        <w:rPr>
          <w:sz w:val="16"/>
        </w:rPr>
        <w:t xml:space="preserve"> national </w:t>
      </w:r>
      <w:r w:rsidRPr="00A23468">
        <w:rPr>
          <w:rStyle w:val="StyleUnderline"/>
          <w:highlight w:val="cyan"/>
        </w:rPr>
        <w:t xml:space="preserve">policymakers to facilitate </w:t>
      </w:r>
      <w:r w:rsidRPr="00A23468">
        <w:rPr>
          <w:rStyle w:val="Emphasis"/>
          <w:highlight w:val="cyan"/>
        </w:rPr>
        <w:t>smooth</w:t>
      </w:r>
      <w:r w:rsidRPr="00745529">
        <w:rPr>
          <w:sz w:val="16"/>
        </w:rPr>
        <w:t xml:space="preserve"> debt </w:t>
      </w:r>
      <w:r w:rsidRPr="00A23468">
        <w:rPr>
          <w:rStyle w:val="Emphasis"/>
          <w:highlight w:val="cyan"/>
        </w:rPr>
        <w:t>workouts</w:t>
      </w:r>
      <w:r w:rsidRPr="00745529">
        <w:rPr>
          <w:rStyle w:val="StyleUnderline"/>
        </w:rPr>
        <w:t xml:space="preserve"> and ensure that</w:t>
      </w:r>
      <w:r w:rsidRPr="00745529">
        <w:rPr>
          <w:sz w:val="16"/>
        </w:rPr>
        <w:t xml:space="preserve"> debt-restructuring </w:t>
      </w:r>
      <w:r w:rsidRPr="00745529">
        <w:rPr>
          <w:rStyle w:val="StyleUnderline"/>
        </w:rPr>
        <w:t>mechanisms</w:t>
      </w:r>
      <w:r w:rsidRPr="00745529">
        <w:rPr>
          <w:sz w:val="16"/>
        </w:rPr>
        <w:t xml:space="preserve"> and solvency frameworks </w:t>
      </w:r>
      <w:r w:rsidRPr="00745529">
        <w:rPr>
          <w:rStyle w:val="StyleUnderline"/>
        </w:rPr>
        <w:t xml:space="preserve">function </w:t>
      </w:r>
      <w:r w:rsidRPr="00745529">
        <w:rPr>
          <w:rStyle w:val="Emphasis"/>
        </w:rPr>
        <w:t>effectively</w:t>
      </w:r>
      <w:r w:rsidRPr="00745529">
        <w:rPr>
          <w:sz w:val="16"/>
        </w:rPr>
        <w:t>. These conditions are especially crucial in EMDEs, where bankruptcy frameworks are generally weaker and where inefficient debt resolution often leads to the excessive destruction of capital, even under normal circumstances</w:t>
      </w:r>
      <w:r>
        <w:rPr>
          <w:sz w:val="16"/>
        </w:rPr>
        <w:t>.</w:t>
      </w:r>
    </w:p>
    <w:p w14:paraId="5E138B12" w14:textId="77777777" w:rsidR="00B13867" w:rsidRPr="00745529" w:rsidRDefault="00B13867" w:rsidP="00B13867">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2ECB2022" w14:textId="77777777" w:rsidR="00B13867" w:rsidRPr="00745529" w:rsidRDefault="00B13867" w:rsidP="00B13867">
      <w:r w:rsidRPr="00745529">
        <w:t xml:space="preserve">Sarah Chaney </w:t>
      </w:r>
      <w:proofErr w:type="spellStart"/>
      <w:r w:rsidRPr="00745529">
        <w:rPr>
          <w:rStyle w:val="Style13ptBold"/>
        </w:rPr>
        <w:t>Cambon</w:t>
      </w:r>
      <w:proofErr w:type="spellEnd"/>
      <w:r w:rsidRPr="00745529">
        <w:rPr>
          <w:rStyle w:val="Style13ptBold"/>
        </w:rPr>
        <w:t xml:space="preserve">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419C9616" w14:textId="77777777" w:rsidR="00B13867" w:rsidRPr="00745529" w:rsidRDefault="00B13867" w:rsidP="00B13867">
      <w:pPr>
        <w:rPr>
          <w:sz w:val="16"/>
        </w:rPr>
      </w:pPr>
      <w:r w:rsidRPr="00A23468">
        <w:rPr>
          <w:rStyle w:val="StyleUnderline"/>
          <w:highlight w:val="cyan"/>
        </w:rPr>
        <w:t>Business investment is</w:t>
      </w:r>
      <w:r w:rsidRPr="00745529">
        <w:rPr>
          <w:rStyle w:val="StyleUnderline"/>
        </w:rPr>
        <w:t xml:space="preserve"> emerging as </w:t>
      </w:r>
      <w:r w:rsidRPr="00A23468">
        <w:rPr>
          <w:rStyle w:val="StyleUnderline"/>
          <w:highlight w:val="cyan"/>
        </w:rPr>
        <w:t xml:space="preserve">a </w:t>
      </w:r>
      <w:r w:rsidRPr="00A23468">
        <w:rPr>
          <w:rStyle w:val="Emphasis"/>
          <w:highlight w:val="cyan"/>
        </w:rPr>
        <w:t>powerful source</w:t>
      </w:r>
      <w:r w:rsidRPr="00A23468">
        <w:rPr>
          <w:rStyle w:val="StyleUnderline"/>
          <w:highlight w:val="cyan"/>
        </w:rPr>
        <w:t xml:space="preserve"> of</w:t>
      </w:r>
      <w:r w:rsidRPr="00745529">
        <w:rPr>
          <w:rStyle w:val="StyleUnderline"/>
        </w:rPr>
        <w:t xml:space="preserve"> U.S. economic </w:t>
      </w:r>
      <w:r w:rsidRPr="00A23468">
        <w:rPr>
          <w:rStyle w:val="StyleUnderline"/>
          <w:highlight w:val="cyan"/>
        </w:rPr>
        <w:t>growth that will</w:t>
      </w:r>
      <w:r w:rsidRPr="00745529">
        <w:rPr>
          <w:rStyle w:val="StyleUnderline"/>
        </w:rPr>
        <w:t xml:space="preserve"> likely help </w:t>
      </w:r>
      <w:r w:rsidRPr="00A23468">
        <w:rPr>
          <w:rStyle w:val="Emphasis"/>
          <w:highlight w:val="cyan"/>
        </w:rPr>
        <w:t>sustain</w:t>
      </w:r>
      <w:r w:rsidRPr="00745529">
        <w:rPr>
          <w:rStyle w:val="Emphasis"/>
        </w:rPr>
        <w:t xml:space="preserve"> the </w:t>
      </w:r>
      <w:r w:rsidRPr="00A23468">
        <w:rPr>
          <w:rStyle w:val="Emphasis"/>
          <w:highlight w:val="cyan"/>
        </w:rPr>
        <w:t>recovery</w:t>
      </w:r>
      <w:r w:rsidRPr="00745529">
        <w:rPr>
          <w:sz w:val="16"/>
        </w:rPr>
        <w:t>.</w:t>
      </w:r>
    </w:p>
    <w:p w14:paraId="2F36ACC0" w14:textId="77777777" w:rsidR="00B13867" w:rsidRPr="00745529" w:rsidRDefault="00B13867" w:rsidP="00B13867">
      <w:pPr>
        <w:rPr>
          <w:sz w:val="16"/>
        </w:rPr>
      </w:pPr>
      <w:r w:rsidRPr="00A23468">
        <w:rPr>
          <w:rStyle w:val="StyleUnderline"/>
          <w:highlight w:val="cyan"/>
        </w:rPr>
        <w:t>Companies</w:t>
      </w:r>
      <w:r w:rsidRPr="00745529">
        <w:rPr>
          <w:rStyle w:val="StyleUnderline"/>
        </w:rPr>
        <w:t xml:space="preserve"> are </w:t>
      </w:r>
      <w:r w:rsidRPr="00A23468">
        <w:rPr>
          <w:rStyle w:val="Emphasis"/>
          <w:highlight w:val="cyan"/>
        </w:rPr>
        <w:t>ramp</w:t>
      </w:r>
      <w:r w:rsidRPr="00745529">
        <w:rPr>
          <w:rStyle w:val="Emphasis"/>
        </w:rPr>
        <w:t xml:space="preserve">ing </w:t>
      </w:r>
      <w:r w:rsidRPr="00A23468">
        <w:rPr>
          <w:rStyle w:val="Emphasis"/>
          <w:highlight w:val="cyan"/>
        </w:rPr>
        <w:t>up</w:t>
      </w:r>
      <w:r w:rsidRPr="00745529">
        <w:rPr>
          <w:rStyle w:val="StyleUnderline"/>
        </w:rPr>
        <w:t xml:space="preserve"> orders for computers, machinery and software </w:t>
      </w:r>
      <w:r w:rsidRPr="00A23468">
        <w:rPr>
          <w:rStyle w:val="StyleUnderline"/>
          <w:highlight w:val="cyan"/>
        </w:rPr>
        <w:t xml:space="preserve">as they </w:t>
      </w:r>
      <w:r w:rsidRPr="00A23468">
        <w:rPr>
          <w:rStyle w:val="Emphasis"/>
          <w:highlight w:val="cyan"/>
        </w:rPr>
        <w:t>grow</w:t>
      </w:r>
      <w:r w:rsidRPr="00745529">
        <w:rPr>
          <w:rStyle w:val="Emphasis"/>
        </w:rPr>
        <w:t xml:space="preserve"> more </w:t>
      </w:r>
      <w:r w:rsidRPr="00A23468">
        <w:rPr>
          <w:rStyle w:val="Emphasis"/>
          <w:highlight w:val="cyan"/>
        </w:rPr>
        <w:t>confident</w:t>
      </w:r>
      <w:r w:rsidRPr="00745529">
        <w:rPr>
          <w:rStyle w:val="StyleUnderline"/>
        </w:rPr>
        <w:t xml:space="preserve"> in the outlook</w:t>
      </w:r>
      <w:r w:rsidRPr="00745529">
        <w:rPr>
          <w:sz w:val="16"/>
        </w:rPr>
        <w:t>.</w:t>
      </w:r>
    </w:p>
    <w:p w14:paraId="5F8E04A9" w14:textId="77777777" w:rsidR="00B13867" w:rsidRPr="00745529" w:rsidRDefault="00B13867" w:rsidP="00B13867">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6655A919" w14:textId="77777777" w:rsidR="00B13867" w:rsidRPr="00745529" w:rsidRDefault="00B13867" w:rsidP="00B13867">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7F451EE3" w14:textId="77777777" w:rsidR="00B13867" w:rsidRPr="00745529" w:rsidRDefault="00B13867" w:rsidP="00B13867">
      <w:pPr>
        <w:rPr>
          <w:sz w:val="16"/>
        </w:rPr>
      </w:pPr>
      <w:r w:rsidRPr="00745529">
        <w:rPr>
          <w:sz w:val="16"/>
        </w:rPr>
        <w:t>“</w:t>
      </w:r>
      <w:r w:rsidRPr="00A23468">
        <w:rPr>
          <w:rStyle w:val="StyleUnderline"/>
          <w:highlight w:val="cyan"/>
        </w:rPr>
        <w:t>Business</w:t>
      </w:r>
      <w:r w:rsidRPr="00745529">
        <w:rPr>
          <w:rStyle w:val="StyleUnderline"/>
        </w:rPr>
        <w:t xml:space="preserve"> investment </w:t>
      </w:r>
      <w:r w:rsidRPr="00A23468">
        <w:rPr>
          <w:rStyle w:val="StyleUnderline"/>
          <w:highlight w:val="cyan"/>
        </w:rPr>
        <w:t>has</w:t>
      </w:r>
      <w:r w:rsidRPr="00745529">
        <w:rPr>
          <w:rStyle w:val="StyleUnderline"/>
        </w:rPr>
        <w:t xml:space="preserve"> really </w:t>
      </w:r>
      <w:r w:rsidRPr="00A23468">
        <w:rPr>
          <w:rStyle w:val="StyleUnderline"/>
          <w:highlight w:val="cyan"/>
        </w:rPr>
        <w:t xml:space="preserve">been an </w:t>
      </w:r>
      <w:r w:rsidRPr="00A23468">
        <w:rPr>
          <w:rStyle w:val="Emphasis"/>
          <w:highlight w:val="cyan"/>
        </w:rPr>
        <w:t>important engine</w:t>
      </w:r>
      <w:r w:rsidRPr="00A23468">
        <w:rPr>
          <w:rStyle w:val="StyleUnderline"/>
          <w:highlight w:val="cyan"/>
        </w:rPr>
        <w:t xml:space="preserve"> powering</w:t>
      </w:r>
      <w:r w:rsidRPr="00745529">
        <w:rPr>
          <w:rStyle w:val="StyleUnderline"/>
        </w:rPr>
        <w:t xml:space="preserve"> the U.S. economic </w:t>
      </w:r>
      <w:r w:rsidRPr="00A23468">
        <w:rPr>
          <w:rStyle w:val="StyleUnderline"/>
          <w:highlight w:val="cya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19BEDF81" w14:textId="77777777" w:rsidR="00B13867" w:rsidRPr="00745529" w:rsidRDefault="00B13867" w:rsidP="00B13867">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4A912736" w14:textId="77777777" w:rsidR="00B13867" w:rsidRPr="00745529" w:rsidRDefault="00B13867" w:rsidP="00B13867">
      <w:pPr>
        <w:rPr>
          <w:sz w:val="16"/>
        </w:rPr>
      </w:pPr>
      <w:r w:rsidRPr="00A23468">
        <w:rPr>
          <w:rStyle w:val="StyleUnderline"/>
          <w:highlight w:val="cyan"/>
        </w:rPr>
        <w:t>Robust</w:t>
      </w:r>
      <w:r w:rsidRPr="00745529">
        <w:rPr>
          <w:rStyle w:val="StyleUnderline"/>
        </w:rPr>
        <w:t xml:space="preserve"> capital </w:t>
      </w:r>
      <w:r w:rsidRPr="00A23468">
        <w:rPr>
          <w:rStyle w:val="StyleUnderline"/>
          <w:highlight w:val="cyan"/>
        </w:rPr>
        <w:t xml:space="preserve">investment will be </w:t>
      </w:r>
      <w:r w:rsidRPr="00A23468">
        <w:rPr>
          <w:rStyle w:val="Emphasis"/>
          <w:highlight w:val="cyan"/>
        </w:rPr>
        <w:t>key</w:t>
      </w:r>
      <w:r w:rsidRPr="00745529">
        <w:rPr>
          <w:rStyle w:val="StyleUnderline"/>
        </w:rPr>
        <w:t xml:space="preserve"> to ensuring that the recovery maintains strength </w:t>
      </w:r>
      <w:r w:rsidRPr="00A23468">
        <w:rPr>
          <w:rStyle w:val="Emphasis"/>
          <w:highlight w:val="cyan"/>
        </w:rPr>
        <w:t>after</w:t>
      </w:r>
      <w:r w:rsidRPr="00745529">
        <w:rPr>
          <w:rStyle w:val="StyleUnderline"/>
        </w:rPr>
        <w:t xml:space="preserve"> the spending boost from fiscal </w:t>
      </w:r>
      <w:r w:rsidRPr="00A23468">
        <w:rPr>
          <w:rStyle w:val="Emphasis"/>
          <w:highlight w:val="cyan"/>
        </w:rPr>
        <w:t>stimulus</w:t>
      </w:r>
      <w:r w:rsidRPr="00A23468">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A23468">
        <w:rPr>
          <w:rStyle w:val="Emphasis"/>
          <w:highlight w:val="cyan"/>
        </w:rPr>
        <w:t>reopenings</w:t>
      </w:r>
      <w:proofErr w:type="spellEnd"/>
      <w:r w:rsidRPr="00745529">
        <w:rPr>
          <w:rStyle w:val="StyleUnderline"/>
        </w:rPr>
        <w:t xml:space="preserve"> eventually </w:t>
      </w:r>
      <w:r w:rsidRPr="00A23468">
        <w:rPr>
          <w:rStyle w:val="Emphasis"/>
          <w:highlight w:val="cyan"/>
        </w:rPr>
        <w:t>fade</w:t>
      </w:r>
      <w:r w:rsidRPr="003D1FDF">
        <w:rPr>
          <w:rStyle w:val="StyleUnderline"/>
        </w:rPr>
        <w:t>s</w:t>
      </w:r>
      <w:r w:rsidRPr="00745529">
        <w:rPr>
          <w:sz w:val="16"/>
        </w:rPr>
        <w:t>, according to some economists.</w:t>
      </w:r>
    </w:p>
    <w:p w14:paraId="3D9A2A2B" w14:textId="77777777" w:rsidR="00B13867" w:rsidRPr="00745529" w:rsidRDefault="00B13867" w:rsidP="00B13867">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5E508E82" w14:textId="77777777" w:rsidR="00B13867" w:rsidRPr="00745529" w:rsidRDefault="00B13867" w:rsidP="00B13867">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5377F7BA" w14:textId="77777777" w:rsidR="00B13867" w:rsidRPr="00745529" w:rsidRDefault="00B13867" w:rsidP="00B13867">
      <w:pPr>
        <w:rPr>
          <w:sz w:val="16"/>
        </w:rPr>
      </w:pPr>
      <w:r w:rsidRPr="00745529">
        <w:rPr>
          <w:sz w:val="16"/>
        </w:rPr>
        <w:t>Businesses appear to be less risk-averse now, he said.</w:t>
      </w:r>
    </w:p>
    <w:p w14:paraId="3C6786FE" w14:textId="77777777" w:rsidR="00B13867" w:rsidRPr="00745529" w:rsidRDefault="00B13867" w:rsidP="00B13867">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6AB291BE" w14:textId="77777777" w:rsidR="00B13867" w:rsidRPr="00745529" w:rsidRDefault="00B13867" w:rsidP="00B13867">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5F8E0D33" w14:textId="77777777" w:rsidR="00B13867" w:rsidRPr="00745529" w:rsidRDefault="00B13867" w:rsidP="00B13867">
      <w:pPr>
        <w:rPr>
          <w:sz w:val="16"/>
        </w:rPr>
      </w:pPr>
      <w:r w:rsidRPr="00745529">
        <w:rPr>
          <w:rStyle w:val="StyleUnderline"/>
        </w:rPr>
        <w:t xml:space="preserve">Company </w:t>
      </w:r>
      <w:r w:rsidRPr="00A23468">
        <w:rPr>
          <w:rStyle w:val="StyleUnderline"/>
          <w:highlight w:val="cyan"/>
        </w:rPr>
        <w:t xml:space="preserve">executives are </w:t>
      </w:r>
      <w:r w:rsidRPr="00A23468">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679D3BEF" w14:textId="77777777" w:rsidR="00B13867" w:rsidRPr="00745529" w:rsidRDefault="00B13867" w:rsidP="00B13867">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16113AEF" w14:textId="77777777" w:rsidR="00B13867" w:rsidRDefault="00B13867" w:rsidP="00B13867">
      <w:pPr>
        <w:rPr>
          <w:sz w:val="16"/>
        </w:rPr>
      </w:pPr>
      <w:r w:rsidRPr="00745529">
        <w:rPr>
          <w:sz w:val="16"/>
        </w:rPr>
        <w:t xml:space="preserve">Mr. Song added that </w:t>
      </w:r>
      <w:r w:rsidRPr="00A23468">
        <w:rPr>
          <w:rStyle w:val="StyleUnderline"/>
          <w:highlight w:val="cyan"/>
        </w:rPr>
        <w:t xml:space="preserve">less </w:t>
      </w:r>
      <w:r w:rsidRPr="00A23468">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A23468">
        <w:rPr>
          <w:rStyle w:val="Emphasis"/>
          <w:highlight w:val="cyan"/>
        </w:rPr>
        <w:t>underpin</w:t>
      </w:r>
      <w:r w:rsidRPr="00745529">
        <w:rPr>
          <w:rStyle w:val="StyleUnderline"/>
        </w:rPr>
        <w:t xml:space="preserve"> </w:t>
      </w:r>
      <w:r w:rsidRPr="00A23468">
        <w:rPr>
          <w:rStyle w:val="Emphasis"/>
          <w:highlight w:val="cyan"/>
        </w:rPr>
        <w:t>bus</w:t>
      </w:r>
      <w:r w:rsidRPr="00745529">
        <w:rPr>
          <w:rStyle w:val="StyleUnderline"/>
        </w:rPr>
        <w:t xml:space="preserve">iness </w:t>
      </w:r>
      <w:r w:rsidRPr="00A23468">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A23468">
        <w:rPr>
          <w:rStyle w:val="StyleUnderline"/>
          <w:highlight w:val="cyan"/>
        </w:rPr>
        <w:t>businesses</w:t>
      </w:r>
      <w:r w:rsidRPr="00745529">
        <w:rPr>
          <w:rStyle w:val="StyleUnderline"/>
        </w:rPr>
        <w:t xml:space="preserve"> will </w:t>
      </w:r>
      <w:r w:rsidRPr="00A23468">
        <w:rPr>
          <w:rStyle w:val="Emphasis"/>
          <w:highlight w:val="cyan"/>
        </w:rPr>
        <w:t>understand</w:t>
      </w:r>
      <w:r w:rsidRPr="00A23468">
        <w:rPr>
          <w:rStyle w:val="StyleUnderline"/>
          <w:highlight w:val="cyan"/>
        </w:rPr>
        <w:t xml:space="preserve"> the </w:t>
      </w:r>
      <w:r w:rsidRPr="00A23468">
        <w:rPr>
          <w:rStyle w:val="Emphasis"/>
          <w:highlight w:val="cyan"/>
        </w:rPr>
        <w:t>strategy</w:t>
      </w:r>
      <w:r w:rsidRPr="00745529">
        <w:rPr>
          <w:rStyle w:val="StyleUnderline"/>
        </w:rPr>
        <w:t xml:space="preserve"> that the </w:t>
      </w:r>
      <w:r w:rsidRPr="00A23468">
        <w:rPr>
          <w:rStyle w:val="StyleUnderline"/>
          <w:highlight w:val="cyan"/>
        </w:rPr>
        <w:t>Biden</w:t>
      </w:r>
      <w:r w:rsidRPr="00745529">
        <w:rPr>
          <w:sz w:val="16"/>
        </w:rPr>
        <w:t xml:space="preserve"> administration </w:t>
      </w:r>
      <w:r w:rsidRPr="00745529">
        <w:rPr>
          <w:rStyle w:val="StyleUnderline"/>
        </w:rPr>
        <w:t xml:space="preserve">is trying to </w:t>
      </w:r>
      <w:r w:rsidRPr="00A23468">
        <w:rPr>
          <w:rStyle w:val="StyleUnderline"/>
          <w:highlight w:val="cyan"/>
        </w:rPr>
        <w:t>follow and</w:t>
      </w:r>
      <w:r w:rsidRPr="00745529">
        <w:rPr>
          <w:rStyle w:val="StyleUnderline"/>
        </w:rPr>
        <w:t xml:space="preserve"> will be </w:t>
      </w:r>
      <w:r w:rsidRPr="00745529">
        <w:rPr>
          <w:rStyle w:val="Emphasis"/>
        </w:rPr>
        <w:t xml:space="preserve">able to </w:t>
      </w:r>
      <w:r w:rsidRPr="00A23468">
        <w:rPr>
          <w:rStyle w:val="Emphasis"/>
          <w:highlight w:val="cyan"/>
        </w:rPr>
        <w:t>plan</w:t>
      </w:r>
      <w:r w:rsidRPr="00A23468">
        <w:rPr>
          <w:rStyle w:val="StyleUnderline"/>
          <w:highlight w:val="cyan"/>
        </w:rPr>
        <w:t xml:space="preserve"> around that</w:t>
      </w:r>
      <w:r w:rsidRPr="00745529">
        <w:rPr>
          <w:sz w:val="16"/>
        </w:rPr>
        <w:t>,” he said.</w:t>
      </w:r>
    </w:p>
    <w:p w14:paraId="2E0EA703" w14:textId="77777777" w:rsidR="00B13867" w:rsidRDefault="00B13867" w:rsidP="00B13867">
      <w:pPr>
        <w:rPr>
          <w:sz w:val="16"/>
        </w:rPr>
      </w:pPr>
    </w:p>
    <w:p w14:paraId="0329DCCF" w14:textId="77777777" w:rsidR="00B13867" w:rsidRPr="00745529" w:rsidRDefault="00B13867" w:rsidP="00B13867">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7808A5F2" w14:textId="77777777" w:rsidR="00B13867" w:rsidRPr="00745529" w:rsidRDefault="00B13867" w:rsidP="00B13867">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ED33052" w14:textId="77777777" w:rsidR="00B13867" w:rsidRPr="00745529" w:rsidRDefault="00B13867" w:rsidP="00B13867">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A23468">
        <w:rPr>
          <w:rStyle w:val="StyleUnderline"/>
          <w:highlight w:val="cyan"/>
        </w:rPr>
        <w:t xml:space="preserve">a </w:t>
      </w:r>
      <w:r w:rsidRPr="00A23468">
        <w:rPr>
          <w:rStyle w:val="Emphasis"/>
          <w:highlight w:val="cyan"/>
        </w:rPr>
        <w:t>Second</w:t>
      </w:r>
      <w:r w:rsidRPr="00745529">
        <w:rPr>
          <w:rStyle w:val="Emphasis"/>
        </w:rPr>
        <w:t xml:space="preserve"> Great </w:t>
      </w:r>
      <w:r w:rsidRPr="00A23468">
        <w:rPr>
          <w:rStyle w:val="Emphasis"/>
          <w:highlight w:val="cyan"/>
        </w:rPr>
        <w:t>Depression</w:t>
      </w:r>
      <w:r w:rsidRPr="00745529">
        <w:rPr>
          <w:rStyle w:val="StyleUnderline"/>
        </w:rPr>
        <w:t xml:space="preserve"> which, in turn, </w:t>
      </w:r>
      <w:r w:rsidRPr="00A23468">
        <w:rPr>
          <w:rStyle w:val="StyleUnderline"/>
          <w:highlight w:val="cyan"/>
        </w:rPr>
        <w:t>will have</w:t>
      </w:r>
      <w:r w:rsidRPr="00745529">
        <w:rPr>
          <w:rStyle w:val="StyleUnderline"/>
        </w:rPr>
        <w:t xml:space="preserve"> </w:t>
      </w:r>
      <w:r w:rsidRPr="00745529">
        <w:rPr>
          <w:rStyle w:val="Emphasis"/>
        </w:rPr>
        <w:t xml:space="preserve">profound </w:t>
      </w:r>
      <w:r w:rsidRPr="00A23468">
        <w:rPr>
          <w:rStyle w:val="Emphasis"/>
          <w:highlight w:val="cyan"/>
        </w:rPr>
        <w:t>implications</w:t>
      </w:r>
      <w:r w:rsidRPr="00A23468">
        <w:rPr>
          <w:rStyle w:val="StyleUnderline"/>
          <w:highlight w:val="cyan"/>
        </w:rPr>
        <w:t xml:space="preserve"> for </w:t>
      </w:r>
      <w:r w:rsidRPr="00A23468">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A23468">
        <w:rPr>
          <w:rStyle w:val="Emphasis"/>
          <w:highlight w:val="cyan"/>
        </w:rPr>
        <w:t>couplings</w:t>
      </w:r>
      <w:r w:rsidRPr="00A23468">
        <w:rPr>
          <w:rStyle w:val="StyleUnderline"/>
          <w:highlight w:val="cyan"/>
        </w:rPr>
        <w:t xml:space="preserve"> in</w:t>
      </w:r>
      <w:r w:rsidRPr="00745529">
        <w:rPr>
          <w:sz w:val="16"/>
        </w:rPr>
        <w:t xml:space="preserve"> our </w:t>
      </w:r>
      <w:r w:rsidRPr="00A23468">
        <w:rPr>
          <w:rStyle w:val="Emphasis"/>
          <w:highlight w:val="cyan"/>
        </w:rPr>
        <w:t>global systems</w:t>
      </w:r>
      <w:r w:rsidRPr="00745529">
        <w:rPr>
          <w:rStyle w:val="StyleUnderline"/>
        </w:rPr>
        <w:t xml:space="preserve"> have</w:t>
      </w:r>
      <w:r w:rsidRPr="00745529">
        <w:rPr>
          <w:sz w:val="16"/>
        </w:rPr>
        <w:t xml:space="preserve"> also </w:t>
      </w:r>
      <w:r w:rsidRPr="00A23468">
        <w:rPr>
          <w:rStyle w:val="StyleUnderline"/>
          <w:highlight w:val="cyan"/>
        </w:rPr>
        <w:t>enabled risks</w:t>
      </w:r>
      <w:r w:rsidRPr="00745529">
        <w:rPr>
          <w:rStyle w:val="StyleUnderline"/>
        </w:rPr>
        <w:t xml:space="preserve"> accrued </w:t>
      </w:r>
      <w:r w:rsidRPr="00A23468">
        <w:rPr>
          <w:rStyle w:val="StyleUnderline"/>
          <w:highlight w:val="cyan"/>
        </w:rPr>
        <w:t xml:space="preserve">in </w:t>
      </w:r>
      <w:r w:rsidRPr="00A23468">
        <w:rPr>
          <w:rStyle w:val="Emphasis"/>
          <w:highlight w:val="cyan"/>
        </w:rPr>
        <w:t>one area</w:t>
      </w:r>
      <w:r w:rsidRPr="00A23468">
        <w:rPr>
          <w:rStyle w:val="StyleUnderline"/>
          <w:highlight w:val="cyan"/>
        </w:rPr>
        <w:t xml:space="preserve"> to </w:t>
      </w:r>
      <w:r w:rsidRPr="00A23468">
        <w:rPr>
          <w:rStyle w:val="Emphasis"/>
          <w:highlight w:val="cyan"/>
        </w:rPr>
        <w:t>snowball</w:t>
      </w:r>
      <w:r w:rsidRPr="00A23468">
        <w:rPr>
          <w:rStyle w:val="StyleUnderline"/>
          <w:highlight w:val="cyan"/>
        </w:rPr>
        <w:t xml:space="preserve"> into</w:t>
      </w:r>
      <w:r w:rsidRPr="00745529">
        <w:rPr>
          <w:rStyle w:val="StyleUnderline"/>
        </w:rPr>
        <w:t xml:space="preserve"> a </w:t>
      </w:r>
      <w:r w:rsidRPr="00A23468">
        <w:rPr>
          <w:rStyle w:val="Emphasis"/>
          <w:highlight w:val="cyan"/>
        </w:rPr>
        <w:t>full-blown crisis</w:t>
      </w:r>
      <w:r w:rsidRPr="00A23468">
        <w:rPr>
          <w:rStyle w:val="StyleUnderline"/>
          <w:highlight w:val="cyan"/>
        </w:rPr>
        <w:t xml:space="preserve"> </w:t>
      </w:r>
      <w:r w:rsidRPr="00A23468">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6F1B0DB" w14:textId="77777777" w:rsidR="00B13867" w:rsidRPr="00745529" w:rsidRDefault="00B13867" w:rsidP="00B13867">
      <w:pPr>
        <w:rPr>
          <w:sz w:val="12"/>
          <w:szCs w:val="18"/>
        </w:rPr>
      </w:pPr>
      <w:r w:rsidRPr="00745529">
        <w:rPr>
          <w:sz w:val="12"/>
          <w:szCs w:val="18"/>
        </w:rPr>
        <w:t>Key Words: Global Systems, Emergence, VUCA, COVID-9, Social Instability, Big Tech, Great Reset</w:t>
      </w:r>
    </w:p>
    <w:p w14:paraId="011A66CD" w14:textId="77777777" w:rsidR="00B13867" w:rsidRPr="00745529" w:rsidRDefault="00B13867" w:rsidP="00B13867">
      <w:pPr>
        <w:rPr>
          <w:sz w:val="12"/>
          <w:szCs w:val="18"/>
        </w:rPr>
      </w:pPr>
      <w:r w:rsidRPr="00745529">
        <w:rPr>
          <w:sz w:val="12"/>
          <w:szCs w:val="18"/>
        </w:rPr>
        <w:t>INTRODUCTION</w:t>
      </w:r>
    </w:p>
    <w:p w14:paraId="6CE68483" w14:textId="77777777" w:rsidR="00B13867" w:rsidRPr="00745529" w:rsidRDefault="00B13867" w:rsidP="00B13867">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62767EB7" w14:textId="77777777" w:rsidR="00B13867" w:rsidRPr="00745529" w:rsidRDefault="00B13867" w:rsidP="00B13867">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A23468">
        <w:rPr>
          <w:rStyle w:val="StyleUnderline"/>
          <w:highlight w:val="cyan"/>
        </w:rPr>
        <w:t>banking</w:t>
      </w:r>
      <w:r w:rsidRPr="00745529">
        <w:rPr>
          <w:rStyle w:val="StyleUnderline"/>
        </w:rPr>
        <w:t xml:space="preserve">, utility, </w:t>
      </w:r>
      <w:r w:rsidRPr="00A23468">
        <w:rPr>
          <w:rStyle w:val="StyleUnderline"/>
          <w:highlight w:val="cyan"/>
        </w:rPr>
        <w:t xml:space="preserve">farming, </w:t>
      </w:r>
      <w:r w:rsidRPr="00A23468">
        <w:rPr>
          <w:rStyle w:val="Emphasis"/>
          <w:highlight w:val="cyan"/>
        </w:rPr>
        <w:t>health</w:t>
      </w:r>
      <w:r w:rsidRPr="00745529">
        <w:rPr>
          <w:rStyle w:val="StyleUnderline"/>
        </w:rPr>
        <w:t xml:space="preserve">care </w:t>
      </w:r>
      <w:r w:rsidRPr="00A23468">
        <w:rPr>
          <w:rStyle w:val="StyleUnderline"/>
          <w:highlight w:val="cyan"/>
        </w:rPr>
        <w:t>and retail</w:t>
      </w:r>
      <w:r w:rsidRPr="00745529">
        <w:rPr>
          <w:rStyle w:val="StyleUnderline"/>
        </w:rPr>
        <w:t xml:space="preserve"> sectors etc. </w:t>
      </w:r>
      <w:r w:rsidRPr="00A23468">
        <w:rPr>
          <w:rStyle w:val="StyleUnderline"/>
          <w:highlight w:val="cyan"/>
        </w:rPr>
        <w:t>are</w:t>
      </w:r>
      <w:r w:rsidRPr="00745529">
        <w:rPr>
          <w:rStyle w:val="StyleUnderline"/>
        </w:rPr>
        <w:t xml:space="preserve"> increasingly </w:t>
      </w:r>
      <w:r w:rsidRPr="00A23468">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w:t>
      </w:r>
      <w:proofErr w:type="spellStart"/>
      <w:r w:rsidRPr="00745529">
        <w:rPr>
          <w:sz w:val="16"/>
        </w:rPr>
        <w:t>McCusker</w:t>
      </w:r>
      <w:proofErr w:type="spellEnd"/>
      <w:r w:rsidRPr="00745529">
        <w:rPr>
          <w:sz w:val="16"/>
        </w:rPr>
        <w:t xml:space="preserve">,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76E811DC" w14:textId="77777777" w:rsidR="00B13867" w:rsidRPr="00745529" w:rsidRDefault="00B13867" w:rsidP="00B13867">
      <w:pPr>
        <w:rPr>
          <w:sz w:val="12"/>
          <w:szCs w:val="18"/>
        </w:rPr>
      </w:pP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p>
    <w:p w14:paraId="40022DE4" w14:textId="77777777" w:rsidR="00B13867" w:rsidRPr="00745529" w:rsidRDefault="00B13867" w:rsidP="00B13867">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2EA75F2B" w14:textId="77777777" w:rsidR="00B13867" w:rsidRPr="00745529" w:rsidRDefault="00B13867" w:rsidP="00B13867">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65FAB834" w14:textId="77777777" w:rsidR="00B13867" w:rsidRPr="00745529" w:rsidRDefault="00B13867" w:rsidP="00B13867">
      <w:pPr>
        <w:rPr>
          <w:sz w:val="12"/>
          <w:szCs w:val="18"/>
        </w:rPr>
      </w:pPr>
      <w:r w:rsidRPr="00745529">
        <w:rPr>
          <w:sz w:val="12"/>
          <w:szCs w:val="18"/>
        </w:rPr>
        <w:t>METHODOLOGY</w:t>
      </w:r>
    </w:p>
    <w:p w14:paraId="5E799CF3" w14:textId="77777777" w:rsidR="00B13867" w:rsidRPr="00745529" w:rsidRDefault="00B13867" w:rsidP="00B13867">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7A86EBFE" w14:textId="77777777" w:rsidR="00B13867" w:rsidRPr="00745529" w:rsidRDefault="00B13867" w:rsidP="00B13867">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
    <w:p w14:paraId="251867AF" w14:textId="77777777" w:rsidR="00B13867" w:rsidRPr="00745529" w:rsidRDefault="00B13867" w:rsidP="00B13867">
      <w:pPr>
        <w:ind w:left="720"/>
        <w:rPr>
          <w:sz w:val="12"/>
          <w:szCs w:val="18"/>
        </w:rPr>
      </w:pPr>
      <w:r w:rsidRPr="00745529">
        <w:rPr>
          <w:sz w:val="12"/>
          <w:szCs w:val="18"/>
        </w:rPr>
        <w:t>• Interconnections in the global system (Homer-Dixon et al, 2015; Lee &amp; Preston, 2012);</w:t>
      </w:r>
    </w:p>
    <w:p w14:paraId="344E7A85" w14:textId="77777777" w:rsidR="00B13867" w:rsidRPr="00745529" w:rsidRDefault="00B13867" w:rsidP="00B13867">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41BF00E8" w14:textId="77777777" w:rsidR="00B13867" w:rsidRPr="00745529" w:rsidRDefault="00B13867" w:rsidP="00B13867">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(i.e. news/institutional) sources.</w:t>
      </w:r>
    </w:p>
    <w:p w14:paraId="57928DC9" w14:textId="77777777" w:rsidR="00B13867" w:rsidRPr="00745529" w:rsidRDefault="00B13867" w:rsidP="00B13867">
      <w:pPr>
        <w:rPr>
          <w:sz w:val="12"/>
          <w:szCs w:val="18"/>
        </w:rPr>
      </w:pPr>
      <w:r w:rsidRPr="00745529">
        <w:rPr>
          <w:sz w:val="12"/>
          <w:szCs w:val="18"/>
        </w:rPr>
        <w:t>ECONOMY</w:t>
      </w:r>
    </w:p>
    <w:p w14:paraId="2C563921" w14:textId="77777777" w:rsidR="00B13867" w:rsidRPr="00745529" w:rsidRDefault="00B13867" w:rsidP="00B13867">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02DA6A0E" w14:textId="77777777" w:rsidR="00B13867" w:rsidRPr="00745529" w:rsidRDefault="00B13867" w:rsidP="00B13867">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10233E01" w14:textId="77777777" w:rsidR="00B13867" w:rsidRPr="00745529" w:rsidRDefault="00B13867" w:rsidP="00B13867">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330E7892" w14:textId="77777777" w:rsidR="00B13867" w:rsidRPr="00745529" w:rsidRDefault="00B13867" w:rsidP="00B13867">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4D34391A" w14:textId="77777777" w:rsidR="00B13867" w:rsidRPr="00745529" w:rsidRDefault="00B13867" w:rsidP="00B13867">
      <w:pPr>
        <w:rPr>
          <w:sz w:val="16"/>
        </w:rPr>
      </w:pPr>
      <w:r w:rsidRPr="00A23468">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23468">
        <w:rPr>
          <w:rStyle w:val="StyleUnderline"/>
          <w:highlight w:val="cyan"/>
        </w:rPr>
        <w:t>induce</w:t>
      </w:r>
      <w:r w:rsidRPr="00745529">
        <w:rPr>
          <w:rStyle w:val="StyleUnderline"/>
        </w:rPr>
        <w:t xml:space="preserve"> </w:t>
      </w:r>
      <w:r w:rsidRPr="00745529">
        <w:rPr>
          <w:rStyle w:val="Emphasis"/>
        </w:rPr>
        <w:t xml:space="preserve">radical </w:t>
      </w:r>
      <w:r w:rsidRPr="00A23468">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677F7FE5" w14:textId="77777777" w:rsidR="00B13867" w:rsidRPr="00745529" w:rsidRDefault="00B13867" w:rsidP="00B13867">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215A7226" w14:textId="77777777" w:rsidR="00B13867" w:rsidRPr="00745529" w:rsidRDefault="00B13867" w:rsidP="00B13867">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25D9DC3F" w14:textId="77777777" w:rsidR="00B13867" w:rsidRPr="00745529" w:rsidRDefault="00B13867" w:rsidP="00B13867">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A23468">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A23468">
        <w:rPr>
          <w:rStyle w:val="Emphasis"/>
          <w:highlight w:val="cyan"/>
        </w:rPr>
        <w:t>U</w:t>
      </w:r>
      <w:r w:rsidRPr="00745529">
        <w:rPr>
          <w:sz w:val="16"/>
        </w:rPr>
        <w:t xml:space="preserve">nited </w:t>
      </w:r>
      <w:r w:rsidRPr="00A23468">
        <w:rPr>
          <w:rStyle w:val="Emphasis"/>
          <w:highlight w:val="cyan"/>
        </w:rPr>
        <w:t>S</w:t>
      </w:r>
      <w:r w:rsidRPr="00745529">
        <w:rPr>
          <w:sz w:val="16"/>
        </w:rPr>
        <w:t xml:space="preserve">tates </w:t>
      </w:r>
      <w:r w:rsidRPr="00A23468">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23468">
        <w:rPr>
          <w:rStyle w:val="Emphasis"/>
          <w:highlight w:val="cyan"/>
        </w:rPr>
        <w:t>ripples</w:t>
      </w:r>
      <w:r w:rsidRPr="00A23468">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31E31875" w14:textId="77777777" w:rsidR="00B13867" w:rsidRPr="00745529" w:rsidRDefault="00B13867" w:rsidP="00B13867">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702E037D" w14:textId="77777777" w:rsidR="00B13867" w:rsidRPr="00745529" w:rsidRDefault="00B13867" w:rsidP="00B13867">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xml:space="preserve">, 2020a). We also see how the four main pillars of systems thinking (diversity, interconnectivity, interactivity and “adaptivity”) form the mise </w:t>
      </w:r>
      <w:proofErr w:type="spellStart"/>
      <w:r w:rsidRPr="00745529">
        <w:rPr>
          <w:sz w:val="12"/>
          <w:szCs w:val="18"/>
        </w:rPr>
        <w:t>en</w:t>
      </w:r>
      <w:proofErr w:type="spellEnd"/>
      <w:r w:rsidRPr="00745529">
        <w:rPr>
          <w:sz w:val="12"/>
          <w:szCs w:val="18"/>
        </w:rPr>
        <w:t xml:space="preserve"> scene in a VUCA decade.</w:t>
      </w:r>
    </w:p>
    <w:p w14:paraId="3048BB16" w14:textId="77777777" w:rsidR="00B13867" w:rsidRPr="00745529" w:rsidRDefault="00B13867" w:rsidP="00B13867">
      <w:pPr>
        <w:rPr>
          <w:sz w:val="12"/>
          <w:szCs w:val="18"/>
        </w:rPr>
      </w:pPr>
      <w:r w:rsidRPr="00745529">
        <w:rPr>
          <w:sz w:val="12"/>
          <w:szCs w:val="18"/>
        </w:rPr>
        <w:t>ENVIRONMENTAL</w:t>
      </w:r>
    </w:p>
    <w:p w14:paraId="713E0B63" w14:textId="77777777" w:rsidR="00B13867" w:rsidRPr="00745529" w:rsidRDefault="00B13867" w:rsidP="00B13867">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23468">
        <w:rPr>
          <w:rStyle w:val="StyleUnderline"/>
          <w:highlight w:val="cyan"/>
        </w:rPr>
        <w:t>Think of</w:t>
      </w:r>
      <w:r w:rsidRPr="00745529">
        <w:rPr>
          <w:rStyle w:val="StyleUnderline"/>
        </w:rPr>
        <w:t xml:space="preserve"> a </w:t>
      </w:r>
      <w:r w:rsidRPr="00A23468">
        <w:rPr>
          <w:rStyle w:val="Emphasis"/>
          <w:highlight w:val="cyan"/>
        </w:rPr>
        <w:t>debt-laden</w:t>
      </w:r>
      <w:r w:rsidRPr="00A23468">
        <w:rPr>
          <w:rStyle w:val="StyleUnderline"/>
          <w:highlight w:val="cyan"/>
        </w:rPr>
        <w:t xml:space="preserve"> workforce at</w:t>
      </w:r>
      <w:r w:rsidRPr="00745529">
        <w:rPr>
          <w:rStyle w:val="StyleUnderline"/>
        </w:rPr>
        <w:t xml:space="preserve"> sensitive </w:t>
      </w:r>
      <w:r w:rsidRPr="00A23468">
        <w:rPr>
          <w:rStyle w:val="Emphasis"/>
          <w:highlight w:val="cyan"/>
        </w:rPr>
        <w:t>nuclear</w:t>
      </w:r>
      <w:r w:rsidRPr="00A23468">
        <w:rPr>
          <w:rStyle w:val="StyleUnderline"/>
          <w:highlight w:val="cyan"/>
        </w:rPr>
        <w:t xml:space="preserve"> and </w:t>
      </w:r>
      <w:r w:rsidRPr="00A23468">
        <w:rPr>
          <w:rStyle w:val="Emphasis"/>
          <w:highlight w:val="cyan"/>
        </w:rPr>
        <w:t>chemical plants</w:t>
      </w:r>
      <w:r w:rsidRPr="00745529">
        <w:rPr>
          <w:rStyle w:val="StyleUnderline"/>
        </w:rPr>
        <w:t xml:space="preserve">, along </w:t>
      </w:r>
      <w:r w:rsidRPr="00A23468">
        <w:rPr>
          <w:rStyle w:val="StyleUnderline"/>
          <w:highlight w:val="cyan"/>
        </w:rPr>
        <w:t>with a</w:t>
      </w:r>
      <w:r w:rsidRPr="00745529">
        <w:rPr>
          <w:rStyle w:val="StyleUnderline"/>
        </w:rPr>
        <w:t xml:space="preserve"> concomitant </w:t>
      </w:r>
      <w:r w:rsidRPr="00A23468">
        <w:rPr>
          <w:rStyle w:val="Emphasis"/>
          <w:highlight w:val="cyan"/>
        </w:rPr>
        <w:t>surge</w:t>
      </w:r>
      <w:r w:rsidRPr="00A23468">
        <w:rPr>
          <w:rStyle w:val="StyleUnderline"/>
          <w:highlight w:val="cyan"/>
        </w:rPr>
        <w:t xml:space="preserve"> in</w:t>
      </w:r>
      <w:r w:rsidRPr="00745529">
        <w:rPr>
          <w:rStyle w:val="StyleUnderline"/>
        </w:rPr>
        <w:t xml:space="preserve"> </w:t>
      </w:r>
      <w:r w:rsidRPr="00745529">
        <w:rPr>
          <w:rStyle w:val="Emphasis"/>
        </w:rPr>
        <w:t xml:space="preserve">industrial </w:t>
      </w:r>
      <w:r w:rsidRPr="00A23468">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7447D158" w14:textId="77777777" w:rsidR="00B13867" w:rsidRPr="00745529" w:rsidRDefault="00B13867" w:rsidP="00B13867">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2370AE5" w14:textId="77777777" w:rsidR="00B13867" w:rsidRPr="00745529" w:rsidRDefault="00B13867" w:rsidP="00B13867">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w:t>
      </w:r>
      <w:proofErr w:type="gramStart"/>
      <w:r w:rsidRPr="00745529">
        <w:rPr>
          <w:sz w:val="16"/>
        </w:rPr>
        <w:t>4</w:t>
      </w:r>
      <w:proofErr w:type="gramEnd"/>
      <w:r w:rsidRPr="00745529">
        <w:rPr>
          <w:sz w:val="16"/>
        </w:rPr>
        <w:t xml:space="preserve"> 2020. The explosion left 204 dead; 7,500 injured; US$15 billion in property damages; and an estimated 300,000 people homeless (Urbina, 2020). The environmental costs have yet to be adequately tabulated.</w:t>
      </w:r>
    </w:p>
    <w:p w14:paraId="14A9924A" w14:textId="77777777" w:rsidR="00B13867" w:rsidRPr="00745529" w:rsidRDefault="00B13867" w:rsidP="00B13867">
      <w:pPr>
        <w:rPr>
          <w:sz w:val="16"/>
        </w:rPr>
      </w:pPr>
      <w:r w:rsidRPr="00745529">
        <w:rPr>
          <w:sz w:val="16"/>
        </w:rPr>
        <w:t>Environmental disasters are more attributable to Black Swan events, systems breakdowns and corporate greed rather than to mundane human activity.</w:t>
      </w:r>
    </w:p>
    <w:p w14:paraId="485DE2F9" w14:textId="77777777" w:rsidR="00B13867" w:rsidRPr="00745529" w:rsidRDefault="00B13867" w:rsidP="00B13867">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54D93CE1" w14:textId="77777777" w:rsidR="00B13867" w:rsidRPr="00745529" w:rsidRDefault="00B13867" w:rsidP="00B13867">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2D015616" w14:textId="77777777" w:rsidR="00B13867" w:rsidRPr="00745529" w:rsidRDefault="00B13867" w:rsidP="00B13867">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2750555F" w14:textId="77777777" w:rsidR="00B13867" w:rsidRPr="00745529" w:rsidRDefault="00B13867" w:rsidP="00B13867">
      <w:pPr>
        <w:rPr>
          <w:sz w:val="12"/>
          <w:szCs w:val="18"/>
        </w:rPr>
      </w:pP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4FE7ED03" w14:textId="77777777" w:rsidR="00B13867" w:rsidRPr="00745529" w:rsidRDefault="00B13867" w:rsidP="00B13867">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0F7C5B38" w14:textId="77777777" w:rsidR="00B13867" w:rsidRPr="00745529" w:rsidRDefault="00B13867" w:rsidP="00B13867">
      <w:pPr>
        <w:rPr>
          <w:sz w:val="16"/>
        </w:rPr>
      </w:pPr>
      <w:r w:rsidRPr="00745529">
        <w:rPr>
          <w:sz w:val="16"/>
        </w:rPr>
        <w:t>GEOPOLITICAL</w:t>
      </w:r>
    </w:p>
    <w:p w14:paraId="30C41FA1" w14:textId="77777777" w:rsidR="00B13867" w:rsidRPr="00745529" w:rsidRDefault="00B13867" w:rsidP="00B13867">
      <w:pPr>
        <w:rPr>
          <w:sz w:val="16"/>
        </w:rPr>
      </w:pPr>
      <w:r w:rsidRPr="00745529">
        <w:rPr>
          <w:rStyle w:val="StyleUnderline"/>
        </w:rPr>
        <w:t xml:space="preserve">The </w:t>
      </w:r>
      <w:r w:rsidRPr="00745529">
        <w:rPr>
          <w:rStyle w:val="Emphasis"/>
        </w:rPr>
        <w:t xml:space="preserve">primary </w:t>
      </w:r>
      <w:r w:rsidRPr="00A23468">
        <w:rPr>
          <w:rStyle w:val="Emphasis"/>
          <w:highlight w:val="cyan"/>
        </w:rPr>
        <w:t>catalyst</w:t>
      </w:r>
      <w:r w:rsidRPr="00A23468">
        <w:rPr>
          <w:rStyle w:val="StyleUnderline"/>
          <w:highlight w:val="cyan"/>
        </w:rPr>
        <w:t xml:space="preserve"> behind </w:t>
      </w:r>
      <w:r w:rsidRPr="00A23468">
        <w:rPr>
          <w:rStyle w:val="Emphasis"/>
          <w:highlight w:val="cyan"/>
        </w:rPr>
        <w:t>WWII</w:t>
      </w:r>
      <w:r w:rsidRPr="00A23468">
        <w:rPr>
          <w:rStyle w:val="StyleUnderline"/>
          <w:highlight w:val="cyan"/>
        </w:rPr>
        <w:t xml:space="preserve"> was</w:t>
      </w:r>
      <w:r w:rsidRPr="00745529">
        <w:rPr>
          <w:rStyle w:val="StyleUnderline"/>
        </w:rPr>
        <w:t xml:space="preserve"> the </w:t>
      </w:r>
      <w:r w:rsidRPr="00745529">
        <w:rPr>
          <w:rStyle w:val="Emphasis"/>
        </w:rPr>
        <w:t xml:space="preserve">Great </w:t>
      </w:r>
      <w:r w:rsidRPr="00A23468">
        <w:rPr>
          <w:rStyle w:val="Emphasis"/>
          <w:highlight w:val="cyan"/>
        </w:rPr>
        <w:t>Depression</w:t>
      </w:r>
      <w:r w:rsidRPr="00745529">
        <w:rPr>
          <w:sz w:val="16"/>
        </w:rPr>
        <w:t xml:space="preserve">. Since </w:t>
      </w:r>
      <w:r w:rsidRPr="00A23468">
        <w:rPr>
          <w:rStyle w:val="StyleUnderline"/>
          <w:highlight w:val="cyan"/>
        </w:rPr>
        <w:t>history</w:t>
      </w:r>
      <w:r w:rsidRPr="00745529">
        <w:rPr>
          <w:rStyle w:val="StyleUnderline"/>
        </w:rPr>
        <w:t xml:space="preserve"> often </w:t>
      </w:r>
      <w:r w:rsidRPr="00A23468">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A23468">
        <w:rPr>
          <w:rStyle w:val="StyleUnderline"/>
          <w:highlight w:val="cyan"/>
        </w:rPr>
        <w:t>Anti-Semitism</w:t>
      </w:r>
      <w:r w:rsidRPr="00745529">
        <w:rPr>
          <w:sz w:val="16"/>
        </w:rPr>
        <w:t xml:space="preserve"> – a societal risk on its own – </w:t>
      </w:r>
      <w:r w:rsidRPr="00A23468">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A23468">
        <w:rPr>
          <w:rStyle w:val="Emphasis"/>
          <w:highlight w:val="cyan"/>
        </w:rPr>
        <w:t>forc</w:t>
      </w:r>
      <w:r w:rsidRPr="00745529">
        <w:rPr>
          <w:rStyle w:val="StyleUnderline"/>
        </w:rPr>
        <w:t xml:space="preserve">ing </w:t>
      </w:r>
      <w:r w:rsidRPr="00A23468">
        <w:rPr>
          <w:rStyle w:val="StyleUnderline"/>
          <w:highlight w:val="cyan"/>
        </w:rPr>
        <w:t>Israel</w:t>
      </w:r>
      <w:r w:rsidRPr="00745529">
        <w:rPr>
          <w:rStyle w:val="StyleUnderline"/>
        </w:rPr>
        <w:t xml:space="preserve"> to undertake </w:t>
      </w:r>
      <w:r w:rsidRPr="00A23468">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23468">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7E266192" w14:textId="4DC22962" w:rsidR="00674781" w:rsidRDefault="00B13867" w:rsidP="00674781">
      <w:pPr>
        <w:rPr>
          <w:sz w:val="16"/>
        </w:rPr>
      </w:pPr>
      <w:r w:rsidRPr="00745529">
        <w:rPr>
          <w:rStyle w:val="StyleUnderline"/>
        </w:rPr>
        <w:t xml:space="preserve">Contemporary geopolitical risks </w:t>
      </w:r>
      <w:r w:rsidRPr="00A23468">
        <w:rPr>
          <w:rStyle w:val="StyleUnderline"/>
          <w:highlight w:val="cyan"/>
        </w:rPr>
        <w:t>include</w:t>
      </w:r>
      <w:r w:rsidRPr="00745529">
        <w:rPr>
          <w:rStyle w:val="StyleUnderline"/>
        </w:rPr>
        <w:t xml:space="preserve"> a possible </w:t>
      </w:r>
      <w:r w:rsidRPr="00A23468">
        <w:rPr>
          <w:rStyle w:val="Emphasis"/>
          <w:highlight w:val="cyan"/>
        </w:rPr>
        <w:t>Iran</w:t>
      </w:r>
      <w:r w:rsidRPr="00745529">
        <w:rPr>
          <w:rStyle w:val="Emphasis"/>
        </w:rPr>
        <w:t xml:space="preserve">-Israel </w:t>
      </w:r>
      <w:r w:rsidRPr="00A23468">
        <w:rPr>
          <w:rStyle w:val="Emphasis"/>
          <w:highlight w:val="cyan"/>
        </w:rPr>
        <w:t>war</w:t>
      </w:r>
      <w:r w:rsidRPr="00A23468">
        <w:rPr>
          <w:rStyle w:val="StyleUnderline"/>
          <w:highlight w:val="cyan"/>
        </w:rPr>
        <w:t xml:space="preserve">; </w:t>
      </w:r>
      <w:r w:rsidRPr="00A23468">
        <w:rPr>
          <w:rStyle w:val="Emphasis"/>
          <w:highlight w:val="cyan"/>
        </w:rPr>
        <w:t>US-China</w:t>
      </w:r>
      <w:r w:rsidRPr="00745529">
        <w:rPr>
          <w:rStyle w:val="Emphasis"/>
        </w:rPr>
        <w:t xml:space="preserve"> military </w:t>
      </w:r>
      <w:r w:rsidRPr="00A23468">
        <w:rPr>
          <w:rStyle w:val="Emphasis"/>
          <w:highlight w:val="cyan"/>
        </w:rPr>
        <w:t>confrontation</w:t>
      </w:r>
      <w:r w:rsidRPr="00A23468">
        <w:rPr>
          <w:rStyle w:val="StyleUnderline"/>
          <w:highlight w:val="cyan"/>
        </w:rPr>
        <w:t xml:space="preserve"> over </w:t>
      </w:r>
      <w:r w:rsidRPr="00A23468">
        <w:rPr>
          <w:rStyle w:val="Emphasis"/>
          <w:highlight w:val="cyan"/>
        </w:rPr>
        <w:t>Taiwan</w:t>
      </w:r>
      <w:r w:rsidRPr="00A23468">
        <w:rPr>
          <w:rStyle w:val="StyleUnderline"/>
          <w:highlight w:val="cyan"/>
        </w:rPr>
        <w:t xml:space="preserve"> or</w:t>
      </w:r>
      <w:r w:rsidRPr="00745529">
        <w:rPr>
          <w:rStyle w:val="StyleUnderline"/>
        </w:rPr>
        <w:t xml:space="preserve"> the </w:t>
      </w:r>
      <w:r w:rsidRPr="00A23468">
        <w:rPr>
          <w:rStyle w:val="Emphasis"/>
          <w:highlight w:val="cyan"/>
        </w:rPr>
        <w:t>S</w:t>
      </w:r>
      <w:r w:rsidRPr="00745529">
        <w:rPr>
          <w:rStyle w:val="StyleUnderline"/>
        </w:rPr>
        <w:t xml:space="preserve">outh </w:t>
      </w:r>
      <w:r w:rsidRPr="00A23468">
        <w:rPr>
          <w:rStyle w:val="Emphasis"/>
          <w:highlight w:val="cyan"/>
        </w:rPr>
        <w:t>C</w:t>
      </w:r>
      <w:r w:rsidRPr="00745529">
        <w:rPr>
          <w:rStyle w:val="StyleUnderline"/>
        </w:rPr>
        <w:t xml:space="preserve">hina </w:t>
      </w:r>
      <w:r w:rsidRPr="00A23468">
        <w:rPr>
          <w:rStyle w:val="Emphasis"/>
          <w:highlight w:val="cyan"/>
        </w:rPr>
        <w:t>S</w:t>
      </w:r>
      <w:r w:rsidRPr="00745529">
        <w:rPr>
          <w:rStyle w:val="StyleUnderline"/>
        </w:rPr>
        <w:t xml:space="preserve">ea; </w:t>
      </w:r>
      <w:r w:rsidRPr="00745529">
        <w:rPr>
          <w:rStyle w:val="Emphasis"/>
        </w:rPr>
        <w:t xml:space="preserve">North </w:t>
      </w:r>
      <w:r w:rsidRPr="00A23468">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23468">
        <w:rPr>
          <w:rStyle w:val="Emphasis"/>
          <w:highlight w:val="cyan"/>
        </w:rPr>
        <w:t>India-Pak</w:t>
      </w:r>
      <w:r w:rsidRPr="00745529">
        <w:rPr>
          <w:rStyle w:val="Emphasis"/>
        </w:rPr>
        <w:t xml:space="preserve">istan </w:t>
      </w:r>
      <w:r w:rsidRPr="00A23468">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23468">
        <w:rPr>
          <w:rStyle w:val="StyleUnderline"/>
          <w:highlight w:val="cyan"/>
        </w:rPr>
        <w:t>or</w:t>
      </w:r>
      <w:r w:rsidRPr="00745529">
        <w:rPr>
          <w:rStyle w:val="StyleUnderline"/>
        </w:rPr>
        <w:t xml:space="preserve"> a </w:t>
      </w:r>
      <w:r w:rsidRPr="00A23468">
        <w:rPr>
          <w:rStyle w:val="Emphasis"/>
          <w:highlight w:val="cyan"/>
        </w:rPr>
        <w:t>nuclear confrontation</w:t>
      </w:r>
      <w:r w:rsidRPr="00A23468">
        <w:rPr>
          <w:rStyle w:val="StyleUnderline"/>
          <w:highlight w:val="cyan"/>
        </w:rPr>
        <w:t xml:space="preserve"> between </w:t>
      </w:r>
      <w:r w:rsidRPr="00A23468">
        <w:rPr>
          <w:rStyle w:val="Emphasis"/>
          <w:highlight w:val="cyan"/>
        </w:rPr>
        <w:t>NATO</w:t>
      </w:r>
      <w:r w:rsidRPr="00A23468">
        <w:rPr>
          <w:rStyle w:val="StyleUnderline"/>
          <w:highlight w:val="cyan"/>
        </w:rPr>
        <w:t xml:space="preserve"> and </w:t>
      </w:r>
      <w:r w:rsidRPr="00A23468">
        <w:rPr>
          <w:rStyle w:val="Emphasis"/>
          <w:highlight w:val="cyan"/>
        </w:rPr>
        <w:t>Russia</w:t>
      </w:r>
      <w:r w:rsidRPr="00745529">
        <w:rPr>
          <w:sz w:val="16"/>
        </w:rPr>
        <w:t xml:space="preserve">. Fears that the Jan </w:t>
      </w:r>
      <w:proofErr w:type="gramStart"/>
      <w:r w:rsidRPr="00745529">
        <w:rPr>
          <w:sz w:val="16"/>
        </w:rPr>
        <w:t>3</w:t>
      </w:r>
      <w:proofErr w:type="gramEnd"/>
      <w:r w:rsidRPr="00745529">
        <w:rPr>
          <w:sz w:val="16"/>
        </w:rPr>
        <w:t xml:space="preserve"> 2020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1815025F" w14:textId="77777777" w:rsidR="001F2D23" w:rsidRPr="001F2D23" w:rsidRDefault="001F2D23" w:rsidP="001F2D23"/>
    <w:sectPr w:rsidR="001F2D23" w:rsidRPr="001F2D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77DF"/>
    <w:rsid w:val="000003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2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7D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CD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78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27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468"/>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867"/>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DB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AA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C56"/>
    <w:rsid w:val="00F57FFB"/>
    <w:rsid w:val="00F601E6"/>
    <w:rsid w:val="00F73954"/>
    <w:rsid w:val="00F94060"/>
    <w:rsid w:val="00FA56F6"/>
    <w:rsid w:val="00FB329D"/>
    <w:rsid w:val="00FC27E3"/>
    <w:rsid w:val="00FC74C7"/>
    <w:rsid w:val="00FD451D"/>
    <w:rsid w:val="00FD5B22"/>
    <w:rsid w:val="00FE1B01"/>
    <w:rsid w:val="00FF1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C66E6"/>
  <w14:defaultImageDpi w14:val="300"/>
  <w15:docId w15:val="{C1B5BAEA-706A-C24E-A946-C9C1EF53F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14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F1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14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14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F14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1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476"/>
  </w:style>
  <w:style w:type="character" w:customStyle="1" w:styleId="Heading1Char">
    <w:name w:val="Heading 1 Char"/>
    <w:aliases w:val="Pocket Char"/>
    <w:basedOn w:val="DefaultParagraphFont"/>
    <w:link w:val="Heading1"/>
    <w:uiPriority w:val="9"/>
    <w:rsid w:val="00FF14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14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147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F14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1476"/>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FF1476"/>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F14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1476"/>
    <w:rPr>
      <w:color w:val="auto"/>
      <w:u w:val="none"/>
    </w:rPr>
  </w:style>
  <w:style w:type="character" w:styleId="Hyperlink">
    <w:name w:val="Hyperlink"/>
    <w:basedOn w:val="DefaultParagraphFont"/>
    <w:uiPriority w:val="99"/>
    <w:semiHidden/>
    <w:unhideWhenUsed/>
    <w:rsid w:val="00FF1476"/>
    <w:rPr>
      <w:color w:val="auto"/>
      <w:u w:val="none"/>
    </w:rPr>
  </w:style>
  <w:style w:type="paragraph" w:styleId="DocumentMap">
    <w:name w:val="Document Map"/>
    <w:basedOn w:val="Normal"/>
    <w:link w:val="DocumentMapChar"/>
    <w:uiPriority w:val="99"/>
    <w:semiHidden/>
    <w:unhideWhenUsed/>
    <w:rsid w:val="00FF14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1476"/>
    <w:rPr>
      <w:rFonts w:ascii="Lucida Grande" w:hAnsi="Lucida Grande" w:cs="Lucida Grande"/>
    </w:rPr>
  </w:style>
  <w:style w:type="paragraph" w:customStyle="1" w:styleId="Emphasis1">
    <w:name w:val="Emphasis1"/>
    <w:basedOn w:val="Normal"/>
    <w:link w:val="Emphasis"/>
    <w:uiPriority w:val="20"/>
    <w:qFormat/>
    <w:rsid w:val="003477D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815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xis.com/research/retrie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7926</Words>
  <Characters>45181</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12</cp:revision>
  <dcterms:created xsi:type="dcterms:W3CDTF">2021-12-18T01:53:00Z</dcterms:created>
  <dcterms:modified xsi:type="dcterms:W3CDTF">2021-12-18T15:53:00Z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