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49870" w14:textId="77777777" w:rsidR="003A0D7E" w:rsidRDefault="003A0D7E" w:rsidP="003A0D7E">
      <w:pPr>
        <w:pStyle w:val="Heading3"/>
      </w:pPr>
      <w:r>
        <w:t>Framing</w:t>
      </w:r>
    </w:p>
    <w:p w14:paraId="45723639" w14:textId="3A235C58" w:rsidR="00E015A6" w:rsidRDefault="00E015A6" w:rsidP="003A0D7E">
      <w:pPr>
        <w:spacing w:after="0" w:line="240" w:lineRule="auto"/>
        <w:rPr>
          <w:rFonts w:ascii="Times New Roman" w:eastAsia="Times New Roman" w:hAnsi="Times New Roman" w:cs="Times New Roman"/>
          <w:b/>
          <w:bCs/>
          <w:color w:val="000000"/>
          <w:sz w:val="24"/>
          <w:u w:val="single"/>
          <w:lang w:eastAsia="zh-CN"/>
        </w:rPr>
      </w:pPr>
      <w:r>
        <w:rPr>
          <w:rFonts w:ascii="Times New Roman" w:eastAsia="Times New Roman" w:hAnsi="Times New Roman" w:cs="Times New Roman"/>
          <w:b/>
          <w:bCs/>
          <w:color w:val="000000"/>
          <w:sz w:val="24"/>
          <w:u w:val="single"/>
          <w:lang w:eastAsia="zh-CN"/>
        </w:rPr>
        <w:t xml:space="preserve">We just </w:t>
      </w:r>
      <w:proofErr w:type="gramStart"/>
      <w:r>
        <w:rPr>
          <w:rFonts w:ascii="Times New Roman" w:eastAsia="Times New Roman" w:hAnsi="Times New Roman" w:cs="Times New Roman"/>
          <w:b/>
          <w:bCs/>
          <w:color w:val="000000"/>
          <w:sz w:val="24"/>
          <w:u w:val="single"/>
          <w:lang w:eastAsia="zh-CN"/>
        </w:rPr>
        <w:t>have to</w:t>
      </w:r>
      <w:proofErr w:type="gramEnd"/>
      <w:r>
        <w:rPr>
          <w:rFonts w:ascii="Times New Roman" w:eastAsia="Times New Roman" w:hAnsi="Times New Roman" w:cs="Times New Roman"/>
          <w:b/>
          <w:bCs/>
          <w:color w:val="000000"/>
          <w:sz w:val="24"/>
          <w:u w:val="single"/>
          <w:lang w:eastAsia="zh-CN"/>
        </w:rPr>
        <w:t xml:space="preserve"> win a high probability of our impact scenario and it should come first. There are no infinite extinction scenarios just the da. </w:t>
      </w:r>
    </w:p>
    <w:p w14:paraId="6E74C5A5" w14:textId="49CFD6DA" w:rsidR="003A0D7E" w:rsidRPr="00983A94" w:rsidRDefault="003A0D7E" w:rsidP="003A0D7E">
      <w:pPr>
        <w:spacing w:after="0" w:line="240" w:lineRule="auto"/>
        <w:rPr>
          <w:rFonts w:ascii="Times New Roman" w:eastAsia="Times New Roman" w:hAnsi="Times New Roman" w:cs="Times New Roman"/>
          <w:sz w:val="24"/>
          <w:lang w:eastAsia="zh-CN"/>
        </w:rPr>
      </w:pPr>
      <w:r w:rsidRPr="00983A94">
        <w:rPr>
          <w:rFonts w:ascii="Times New Roman" w:eastAsia="Times New Roman" w:hAnsi="Times New Roman" w:cs="Times New Roman"/>
          <w:b/>
          <w:bCs/>
          <w:color w:val="000000"/>
          <w:sz w:val="24"/>
          <w:u w:val="single"/>
          <w:lang w:eastAsia="zh-CN"/>
        </w:rPr>
        <w:t>Bostrom 11</w:t>
      </w:r>
    </w:p>
    <w:p w14:paraId="10CF345E" w14:textId="77777777" w:rsidR="003A0D7E" w:rsidRPr="00983A94" w:rsidRDefault="003A0D7E" w:rsidP="003A0D7E">
      <w:pPr>
        <w:spacing w:after="0" w:line="240" w:lineRule="auto"/>
        <w:rPr>
          <w:rFonts w:ascii="Times New Roman" w:eastAsia="Times New Roman" w:hAnsi="Times New Roman" w:cs="Times New Roman"/>
          <w:sz w:val="24"/>
          <w:lang w:eastAsia="zh-CN"/>
        </w:rPr>
      </w:pPr>
      <w:r w:rsidRPr="00983A94">
        <w:rPr>
          <w:rFonts w:ascii="Times New Roman" w:eastAsia="Times New Roman" w:hAnsi="Times New Roman" w:cs="Times New Roman"/>
          <w:color w:val="000000"/>
          <w:sz w:val="16"/>
          <w:szCs w:val="16"/>
          <w:lang w:eastAsia="zh-CN"/>
        </w:rPr>
        <w:t>Nick Bostrom (Future of Humanity Institute &amp; Professor at Oxford). “Infinite Ethics.”</w:t>
      </w:r>
      <w:r w:rsidRPr="00983A94">
        <w:rPr>
          <w:rFonts w:ascii="Times New Roman" w:eastAsia="Times New Roman" w:hAnsi="Times New Roman" w:cs="Times New Roman"/>
          <w:color w:val="000000"/>
          <w:szCs w:val="22"/>
          <w:lang w:eastAsia="zh-CN"/>
        </w:rPr>
        <w:t xml:space="preserve"> </w:t>
      </w:r>
      <w:r w:rsidRPr="00983A94">
        <w:rPr>
          <w:rFonts w:ascii="Times New Roman" w:eastAsia="Times New Roman" w:hAnsi="Times New Roman" w:cs="Times New Roman"/>
          <w:i/>
          <w:iCs/>
          <w:color w:val="000000"/>
          <w:sz w:val="16"/>
          <w:szCs w:val="16"/>
          <w:lang w:eastAsia="zh-CN"/>
        </w:rPr>
        <w:t>Analysis and Metaphysics</w:t>
      </w:r>
      <w:r w:rsidRPr="00983A94">
        <w:rPr>
          <w:rFonts w:ascii="Times New Roman" w:eastAsia="Times New Roman" w:hAnsi="Times New Roman" w:cs="Times New Roman"/>
          <w:color w:val="000000"/>
          <w:sz w:val="16"/>
          <w:szCs w:val="16"/>
          <w:lang w:eastAsia="zh-CN"/>
        </w:rPr>
        <w:t>, Vol. 10 (2011): pp. 9-59. http://www.nickbostrom.com/ethics/infinite.pdf</w:t>
      </w:r>
    </w:p>
    <w:p w14:paraId="7818C380" w14:textId="77777777" w:rsidR="003A0D7E" w:rsidRPr="00983A94" w:rsidRDefault="003A0D7E" w:rsidP="003A0D7E">
      <w:pPr>
        <w:spacing w:after="0" w:line="240" w:lineRule="auto"/>
        <w:rPr>
          <w:rFonts w:ascii="Times New Roman" w:eastAsia="Times New Roman" w:hAnsi="Times New Roman" w:cs="Times New Roman"/>
          <w:sz w:val="24"/>
          <w:lang w:eastAsia="zh-CN"/>
        </w:rPr>
      </w:pPr>
    </w:p>
    <w:p w14:paraId="6910FF08" w14:textId="77777777" w:rsidR="003A0D7E" w:rsidRPr="00983A94" w:rsidRDefault="003A0D7E" w:rsidP="003A0D7E">
      <w:pPr>
        <w:spacing w:after="0" w:line="240" w:lineRule="auto"/>
        <w:rPr>
          <w:rFonts w:ascii="Times New Roman" w:eastAsia="Times New Roman" w:hAnsi="Times New Roman" w:cs="Times New Roman"/>
          <w:sz w:val="24"/>
          <w:lang w:eastAsia="zh-CN"/>
        </w:rPr>
      </w:pPr>
      <w:r w:rsidRPr="00983A94">
        <w:rPr>
          <w:rFonts w:ascii="Times New Roman" w:eastAsia="Times New Roman" w:hAnsi="Times New Roman" w:cs="Times New Roman"/>
          <w:color w:val="000000"/>
          <w:szCs w:val="22"/>
          <w:u w:val="single"/>
          <w:shd w:val="clear" w:color="auto" w:fill="FFFF00"/>
          <w:lang w:eastAsia="zh-CN"/>
        </w:rPr>
        <w:t>By discounting values that are</w:t>
      </w:r>
      <w:r w:rsidRPr="00983A94">
        <w:rPr>
          <w:rFonts w:ascii="Times New Roman" w:eastAsia="Times New Roman" w:hAnsi="Times New Roman" w:cs="Times New Roman"/>
          <w:color w:val="000000"/>
          <w:szCs w:val="22"/>
          <w:u w:val="single"/>
          <w:lang w:eastAsia="zh-CN"/>
        </w:rPr>
        <w:t xml:space="preserve"> spatiotemporally </w:t>
      </w:r>
      <w:r w:rsidRPr="00983A94">
        <w:rPr>
          <w:rFonts w:ascii="Times New Roman" w:eastAsia="Times New Roman" w:hAnsi="Times New Roman" w:cs="Times New Roman"/>
          <w:color w:val="000000"/>
          <w:szCs w:val="22"/>
          <w:u w:val="single"/>
          <w:shd w:val="clear" w:color="auto" w:fill="FFFF00"/>
          <w:lang w:eastAsia="zh-CN"/>
        </w:rPr>
        <w:t>remote</w:t>
      </w:r>
      <w:r w:rsidRPr="00983A94">
        <w:rPr>
          <w:rFonts w:ascii="Times New Roman" w:eastAsia="Times New Roman" w:hAnsi="Times New Roman" w:cs="Times New Roman"/>
          <w:color w:val="000000"/>
          <w:szCs w:val="22"/>
          <w:u w:val="single"/>
          <w:lang w:eastAsia="zh-CN"/>
        </w:rPr>
        <w:t xml:space="preserve"> from the decision</w:t>
      </w:r>
      <w:r w:rsidRPr="00983A94">
        <w:rPr>
          <w:rFonts w:ascii="Cambria Math" w:eastAsia="Times New Roman" w:hAnsi="Cambria Math" w:cs="Times New Roman"/>
          <w:color w:val="000000"/>
          <w:szCs w:val="22"/>
          <w:u w:val="single"/>
          <w:lang w:eastAsia="zh-CN"/>
        </w:rPr>
        <w:t>‐</w:t>
      </w:r>
      <w:r w:rsidRPr="00983A94">
        <w:rPr>
          <w:rFonts w:ascii="Times New Roman" w:eastAsia="Times New Roman" w:hAnsi="Times New Roman" w:cs="Times New Roman"/>
          <w:color w:val="000000"/>
          <w:szCs w:val="22"/>
          <w:u w:val="single"/>
          <w:lang w:eastAsia="zh-CN"/>
        </w:rPr>
        <w:t xml:space="preserve">maker, </w:t>
      </w:r>
      <w:r w:rsidRPr="00983A94">
        <w:rPr>
          <w:rFonts w:ascii="Times New Roman" w:eastAsia="Times New Roman" w:hAnsi="Times New Roman" w:cs="Times New Roman"/>
          <w:color w:val="000000"/>
          <w:szCs w:val="22"/>
          <w:u w:val="single"/>
          <w:shd w:val="clear" w:color="auto" w:fill="FFFF00"/>
          <w:lang w:eastAsia="zh-CN"/>
        </w:rPr>
        <w:t>one could prevent</w:t>
      </w:r>
      <w:r w:rsidRPr="00983A94">
        <w:rPr>
          <w:rFonts w:ascii="Times New Roman" w:eastAsia="Times New Roman" w:hAnsi="Times New Roman" w:cs="Times New Roman"/>
          <w:color w:val="000000"/>
          <w:szCs w:val="22"/>
          <w:u w:val="single"/>
          <w:lang w:eastAsia="zh-CN"/>
        </w:rPr>
        <w:t xml:space="preserve"> dangerous </w:t>
      </w:r>
      <w:r w:rsidRPr="00983A94">
        <w:rPr>
          <w:rFonts w:ascii="Times New Roman" w:eastAsia="Times New Roman" w:hAnsi="Times New Roman" w:cs="Times New Roman"/>
          <w:color w:val="000000"/>
          <w:szCs w:val="22"/>
          <w:u w:val="single"/>
          <w:shd w:val="clear" w:color="auto" w:fill="FFFF00"/>
          <w:lang w:eastAsia="zh-CN"/>
        </w:rPr>
        <w:t>infinities</w:t>
      </w:r>
      <w:r w:rsidRPr="00983A94">
        <w:rPr>
          <w:rFonts w:ascii="Times New Roman" w:eastAsia="Times New Roman" w:hAnsi="Times New Roman" w:cs="Times New Roman"/>
          <w:color w:val="000000"/>
          <w:szCs w:val="22"/>
          <w:u w:val="single"/>
          <w:lang w:eastAsia="zh-CN"/>
        </w:rPr>
        <w:t xml:space="preserve"> from arising in certain cases. </w:t>
      </w:r>
      <w:r w:rsidRPr="00983A94">
        <w:rPr>
          <w:rFonts w:ascii="Times New Roman" w:eastAsia="Times New Roman" w:hAnsi="Times New Roman" w:cs="Times New Roman"/>
          <w:color w:val="000000"/>
          <w:szCs w:val="22"/>
          <w:u w:val="single"/>
          <w:shd w:val="clear" w:color="auto" w:fill="FFFF00"/>
          <w:lang w:eastAsia="zh-CN"/>
        </w:rPr>
        <w:t>The cost</w:t>
      </w:r>
      <w:r w:rsidRPr="00983A94">
        <w:rPr>
          <w:rFonts w:ascii="Times New Roman" w:eastAsia="Times New Roman" w:hAnsi="Times New Roman" w:cs="Times New Roman"/>
          <w:color w:val="000000"/>
          <w:szCs w:val="22"/>
          <w:u w:val="single"/>
          <w:lang w:eastAsia="zh-CN"/>
        </w:rPr>
        <w:t xml:space="preserve"> of this option, </w:t>
      </w:r>
      <w:r w:rsidRPr="00983A94">
        <w:rPr>
          <w:rFonts w:ascii="Times New Roman" w:eastAsia="Times New Roman" w:hAnsi="Times New Roman" w:cs="Times New Roman"/>
          <w:color w:val="000000"/>
          <w:szCs w:val="22"/>
          <w:u w:val="single"/>
          <w:shd w:val="clear" w:color="auto" w:fill="FFFF00"/>
          <w:lang w:eastAsia="zh-CN"/>
        </w:rPr>
        <w:t>however, is forbidding.</w:t>
      </w:r>
      <w:r w:rsidRPr="00983A94">
        <w:rPr>
          <w:rFonts w:ascii="Times New Roman" w:eastAsia="Times New Roman" w:hAnsi="Times New Roman" w:cs="Times New Roman"/>
          <w:color w:val="000000"/>
          <w:sz w:val="16"/>
          <w:szCs w:val="16"/>
          <w:lang w:eastAsia="zh-CN"/>
        </w:rPr>
        <w:t xml:space="preserve"> To be effective, it would have to involve both temporal and spatial discounting. Temporal discounting, as an alleged feature of fundamental axiology, rather than as a merely practically convenient proxy, is often viewed with great suspicion. </w:t>
      </w:r>
      <w:r w:rsidRPr="00983A94">
        <w:rPr>
          <w:rFonts w:ascii="Times New Roman" w:eastAsia="Times New Roman" w:hAnsi="Times New Roman" w:cs="Times New Roman"/>
          <w:color w:val="000000"/>
          <w:szCs w:val="22"/>
          <w:u w:val="single"/>
          <w:shd w:val="clear" w:color="auto" w:fill="FFFF00"/>
          <w:lang w:eastAsia="zh-CN"/>
        </w:rPr>
        <w:t>Spatial discounting has been seen as a patent absurdity.</w:t>
      </w:r>
      <w:r w:rsidRPr="00983A94">
        <w:rPr>
          <w:rFonts w:ascii="Times New Roman" w:eastAsia="Times New Roman" w:hAnsi="Times New Roman" w:cs="Times New Roman"/>
          <w:color w:val="000000"/>
          <w:sz w:val="16"/>
          <w:szCs w:val="16"/>
          <w:lang w:eastAsia="zh-CN"/>
        </w:rPr>
        <w:t xml:space="preserve"> Thus, Derek Parfit:</w:t>
      </w:r>
    </w:p>
    <w:p w14:paraId="4C14C7B9" w14:textId="77777777" w:rsidR="003A0D7E" w:rsidRPr="00983A94" w:rsidRDefault="003A0D7E" w:rsidP="003A0D7E">
      <w:pPr>
        <w:spacing w:after="0" w:line="240" w:lineRule="auto"/>
        <w:rPr>
          <w:rFonts w:ascii="Times New Roman" w:eastAsia="Times New Roman" w:hAnsi="Times New Roman" w:cs="Times New Roman"/>
          <w:sz w:val="24"/>
          <w:lang w:eastAsia="zh-CN"/>
        </w:rPr>
      </w:pPr>
      <w:r w:rsidRPr="00983A94">
        <w:rPr>
          <w:rFonts w:ascii="Times New Roman" w:eastAsia="Times New Roman" w:hAnsi="Times New Roman" w:cs="Times New Roman"/>
          <w:color w:val="000000"/>
          <w:sz w:val="16"/>
          <w:szCs w:val="16"/>
          <w:lang w:eastAsia="zh-CN"/>
        </w:rPr>
        <w:t xml:space="preserve">Remoteness in time roughly correlates with a whole range of morally important facts. So does remoteness in space… But </w:t>
      </w:r>
      <w:r w:rsidRPr="00983A94">
        <w:rPr>
          <w:rFonts w:ascii="Times New Roman" w:eastAsia="Times New Roman" w:hAnsi="Times New Roman" w:cs="Times New Roman"/>
          <w:color w:val="000000"/>
          <w:szCs w:val="22"/>
          <w:u w:val="single"/>
          <w:lang w:eastAsia="zh-CN"/>
        </w:rPr>
        <w:t>no one suggests that</w:t>
      </w:r>
      <w:r w:rsidRPr="00983A94">
        <w:rPr>
          <w:rFonts w:ascii="Times New Roman" w:eastAsia="Times New Roman" w:hAnsi="Times New Roman" w:cs="Times New Roman"/>
          <w:color w:val="000000"/>
          <w:sz w:val="16"/>
          <w:szCs w:val="16"/>
          <w:lang w:eastAsia="zh-CN"/>
        </w:rPr>
        <w:t xml:space="preserve">, because there are such correlations, </w:t>
      </w:r>
      <w:r w:rsidRPr="00983A94">
        <w:rPr>
          <w:rFonts w:ascii="Times New Roman" w:eastAsia="Times New Roman" w:hAnsi="Times New Roman" w:cs="Times New Roman"/>
          <w:color w:val="000000"/>
          <w:szCs w:val="22"/>
          <w:u w:val="single"/>
          <w:lang w:eastAsia="zh-CN"/>
        </w:rPr>
        <w:t xml:space="preserve">we should adopt a Spatial Discount Rate. </w:t>
      </w:r>
      <w:r w:rsidRPr="00983A94">
        <w:rPr>
          <w:rFonts w:ascii="Times New Roman" w:eastAsia="Times New Roman" w:hAnsi="Times New Roman" w:cs="Times New Roman"/>
          <w:color w:val="000000"/>
          <w:szCs w:val="22"/>
          <w:u w:val="single"/>
          <w:shd w:val="clear" w:color="auto" w:fill="FFFF00"/>
          <w:lang w:eastAsia="zh-CN"/>
        </w:rPr>
        <w:t>No one thinks</w:t>
      </w:r>
      <w:r w:rsidRPr="00983A94">
        <w:rPr>
          <w:rFonts w:ascii="Times New Roman" w:eastAsia="Times New Roman" w:hAnsi="Times New Roman" w:cs="Times New Roman"/>
          <w:color w:val="000000"/>
          <w:szCs w:val="22"/>
          <w:u w:val="single"/>
          <w:lang w:eastAsia="zh-CN"/>
        </w:rPr>
        <w:t xml:space="preserve"> that </w:t>
      </w:r>
      <w:r w:rsidRPr="00983A94">
        <w:rPr>
          <w:rFonts w:ascii="Times New Roman" w:eastAsia="Times New Roman" w:hAnsi="Times New Roman" w:cs="Times New Roman"/>
          <w:color w:val="000000"/>
          <w:szCs w:val="22"/>
          <w:u w:val="single"/>
          <w:shd w:val="clear" w:color="auto" w:fill="FFFF00"/>
          <w:lang w:eastAsia="zh-CN"/>
        </w:rPr>
        <w:t>we would be</w:t>
      </w:r>
      <w:r w:rsidRPr="00983A94">
        <w:rPr>
          <w:rFonts w:ascii="Times New Roman" w:eastAsia="Times New Roman" w:hAnsi="Times New Roman" w:cs="Times New Roman"/>
          <w:color w:val="000000"/>
          <w:szCs w:val="22"/>
          <w:u w:val="single"/>
          <w:lang w:eastAsia="zh-CN"/>
        </w:rPr>
        <w:t xml:space="preserve"> morally </w:t>
      </w:r>
      <w:r w:rsidRPr="00983A94">
        <w:rPr>
          <w:rFonts w:ascii="Times New Roman" w:eastAsia="Times New Roman" w:hAnsi="Times New Roman" w:cs="Times New Roman"/>
          <w:color w:val="000000"/>
          <w:szCs w:val="22"/>
          <w:u w:val="single"/>
          <w:shd w:val="clear" w:color="auto" w:fill="FFFF00"/>
          <w:lang w:eastAsia="zh-CN"/>
        </w:rPr>
        <w:t>justified if we cared less about</w:t>
      </w:r>
      <w:r w:rsidRPr="00983A94">
        <w:rPr>
          <w:rFonts w:ascii="Times New Roman" w:eastAsia="Times New Roman" w:hAnsi="Times New Roman" w:cs="Times New Roman"/>
          <w:color w:val="000000"/>
          <w:szCs w:val="22"/>
          <w:u w:val="single"/>
          <w:lang w:eastAsia="zh-CN"/>
        </w:rPr>
        <w:t xml:space="preserve"> the </w:t>
      </w:r>
      <w:r w:rsidRPr="00983A94">
        <w:rPr>
          <w:rFonts w:ascii="Times New Roman" w:eastAsia="Times New Roman" w:hAnsi="Times New Roman" w:cs="Times New Roman"/>
          <w:color w:val="000000"/>
          <w:szCs w:val="22"/>
          <w:u w:val="single"/>
          <w:shd w:val="clear" w:color="auto" w:fill="FFFF00"/>
          <w:lang w:eastAsia="zh-CN"/>
        </w:rPr>
        <w:t>long</w:t>
      </w:r>
      <w:r w:rsidRPr="00983A94">
        <w:rPr>
          <w:rFonts w:ascii="Cambria Math" w:eastAsia="Times New Roman" w:hAnsi="Cambria Math" w:cs="Times New Roman"/>
          <w:color w:val="000000"/>
          <w:szCs w:val="22"/>
          <w:u w:val="single"/>
          <w:shd w:val="clear" w:color="auto" w:fill="FFFF00"/>
          <w:lang w:eastAsia="zh-CN"/>
        </w:rPr>
        <w:t>‐</w:t>
      </w:r>
      <w:r w:rsidRPr="00983A94">
        <w:rPr>
          <w:rFonts w:ascii="Times New Roman" w:eastAsia="Times New Roman" w:hAnsi="Times New Roman" w:cs="Times New Roman"/>
          <w:color w:val="000000"/>
          <w:szCs w:val="22"/>
          <w:u w:val="single"/>
          <w:shd w:val="clear" w:color="auto" w:fill="FFFF00"/>
          <w:lang w:eastAsia="zh-CN"/>
        </w:rPr>
        <w:t>range effects</w:t>
      </w:r>
      <w:r w:rsidRPr="00983A94">
        <w:rPr>
          <w:rFonts w:ascii="Times New Roman" w:eastAsia="Times New Roman" w:hAnsi="Times New Roman" w:cs="Times New Roman"/>
          <w:color w:val="000000"/>
          <w:szCs w:val="22"/>
          <w:u w:val="single"/>
          <w:lang w:eastAsia="zh-CN"/>
        </w:rPr>
        <w:t xml:space="preserve"> of our acts, </w:t>
      </w:r>
      <w:r w:rsidRPr="00983A94">
        <w:rPr>
          <w:rFonts w:ascii="Times New Roman" w:eastAsia="Times New Roman" w:hAnsi="Times New Roman" w:cs="Times New Roman"/>
          <w:color w:val="000000"/>
          <w:szCs w:val="22"/>
          <w:u w:val="single"/>
          <w:shd w:val="clear" w:color="auto" w:fill="FFFF00"/>
          <w:lang w:eastAsia="zh-CN"/>
        </w:rPr>
        <w:t>at some rate n percent per yard.</w:t>
      </w:r>
      <w:r w:rsidRPr="00983A94">
        <w:rPr>
          <w:rFonts w:ascii="Times New Roman" w:eastAsia="Times New Roman" w:hAnsi="Times New Roman" w:cs="Times New Roman"/>
          <w:color w:val="000000"/>
          <w:szCs w:val="22"/>
          <w:u w:val="single"/>
          <w:lang w:eastAsia="zh-CN"/>
        </w:rPr>
        <w:t xml:space="preserve"> The Temporal Discount Rate is, I believe, as little justified.26</w:t>
      </w:r>
    </w:p>
    <w:p w14:paraId="4AE4A3D3" w14:textId="03723150" w:rsidR="003A0D7E" w:rsidRDefault="003A0D7E" w:rsidP="003A0D7E">
      <w:r>
        <w:t xml:space="preserve">We don’t mean everything that could possibly contribute to these scenarios, just why the </w:t>
      </w:r>
      <w:proofErr w:type="spellStart"/>
      <w:r>
        <w:t>aff</w:t>
      </w:r>
      <w:proofErr w:type="spellEnd"/>
      <w:r>
        <w:t xml:space="preserve"> is going to lead to this catastrophic impact, judge should default if there is a credible impact scenario not just </w:t>
      </w:r>
      <w:proofErr w:type="spellStart"/>
      <w:r>
        <w:t>bc</w:t>
      </w:r>
      <w:proofErr w:type="spellEnd"/>
      <w:r>
        <w:t xml:space="preserve"> it is extinction – if both of us have a </w:t>
      </w:r>
      <w:proofErr w:type="gramStart"/>
      <w:r>
        <w:t>credible !</w:t>
      </w:r>
      <w:proofErr w:type="gramEnd"/>
      <w:r>
        <w:t xml:space="preserve"> scenario for structural violence or extinction then they should vote for us – we are giving a very well researched reason that causes bioterror</w:t>
      </w:r>
    </w:p>
    <w:p w14:paraId="70A67BD9" w14:textId="2470160E" w:rsidR="003A0D7E" w:rsidRDefault="003A0D7E" w:rsidP="003A0D7E">
      <w:proofErr w:type="gramStart"/>
      <w:r>
        <w:t>Also</w:t>
      </w:r>
      <w:proofErr w:type="gramEnd"/>
      <w:r>
        <w:t xml:space="preserve"> always a risk of producing structural violence of some sort so if it applies to us then it applies to them. </w:t>
      </w:r>
    </w:p>
    <w:p w14:paraId="7B0ADBF1" w14:textId="3372DC48" w:rsidR="003A0D7E" w:rsidRPr="003A0D7E" w:rsidRDefault="003A0D7E" w:rsidP="003A0D7E">
      <w:r>
        <w:t xml:space="preserve">Nixon – bioterrorism is not some immediate </w:t>
      </w:r>
      <w:proofErr w:type="gramStart"/>
      <w:r>
        <w:t>impact,</w:t>
      </w:r>
      <w:proofErr w:type="gramEnd"/>
      <w:r>
        <w:t xml:space="preserve"> it is the slow violence that they talk about. The process of dying from some engineered disease is long and painful. The fights of it all and the fears of it is slow violence that their cards talk about. The bio terror scenario specifically is credible </w:t>
      </w:r>
      <w:proofErr w:type="spellStart"/>
      <w:r>
        <w:t>bc</w:t>
      </w:r>
      <w:proofErr w:type="spellEnd"/>
      <w:r>
        <w:t xml:space="preserve"> their </w:t>
      </w:r>
      <w:proofErr w:type="spellStart"/>
      <w:r>
        <w:t>aff</w:t>
      </w:r>
      <w:proofErr w:type="spellEnd"/>
      <w:r>
        <w:t xml:space="preserve"> is about it – so we all agree on this bad issue and that there are health disparities and drug – we just think that the </w:t>
      </w:r>
      <w:proofErr w:type="spellStart"/>
      <w:r>
        <w:t>aff</w:t>
      </w:r>
      <w:proofErr w:type="spellEnd"/>
      <w:r>
        <w:t xml:space="preserve"> makes it radically worse than the </w:t>
      </w:r>
      <w:proofErr w:type="spellStart"/>
      <w:r>
        <w:t>squo</w:t>
      </w:r>
      <w:proofErr w:type="spellEnd"/>
      <w:r>
        <w:t>, there is no huge new scenario</w:t>
      </w:r>
    </w:p>
    <w:p w14:paraId="6A829EC7" w14:textId="525876B4" w:rsidR="003A0D7E" w:rsidRDefault="003A0D7E" w:rsidP="003A0D7E">
      <w:pPr>
        <w:pStyle w:val="Heading3"/>
      </w:pPr>
      <w:r>
        <w:t>1NC – Innovation</w:t>
      </w:r>
    </w:p>
    <w:p w14:paraId="30121B93" w14:textId="77777777" w:rsidR="003A0D7E" w:rsidRDefault="003A0D7E" w:rsidP="003A0D7E"/>
    <w:p w14:paraId="41B8A3BB" w14:textId="77777777" w:rsidR="003A0D7E" w:rsidRDefault="003A0D7E" w:rsidP="003A0D7E">
      <w:pPr>
        <w:pStyle w:val="Heading4"/>
      </w:pPr>
      <w:r>
        <w:t>Pharmaceutical innovation is accelerating now – new medicines are substantially better than existing treatments.</w:t>
      </w:r>
    </w:p>
    <w:p w14:paraId="636E01CA" w14:textId="77777777" w:rsidR="003A0D7E" w:rsidRPr="004531FB" w:rsidRDefault="003A0D7E" w:rsidP="003A0D7E">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9" w:history="1">
        <w:r w:rsidRPr="004531FB">
          <w:rPr>
            <w:rStyle w:val="Hyperlink"/>
            <w:sz w:val="16"/>
          </w:rPr>
          <w:t>https://pubs.acs.org/doi/pdf/10.1021/acsmedchemlett.0c00319</w:t>
        </w:r>
      </w:hyperlink>
      <w:r w:rsidRPr="004531FB">
        <w:rPr>
          <w:sz w:val="16"/>
        </w:rPr>
        <w:t xml:space="preserve"> C.VC</w:t>
      </w:r>
    </w:p>
    <w:p w14:paraId="0E479FD1" w14:textId="77777777" w:rsidR="003A0D7E" w:rsidRPr="004531FB" w:rsidRDefault="003A0D7E" w:rsidP="003A0D7E">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proofErr w:type="gramStart"/>
      <w:r w:rsidRPr="004531FB">
        <w:rPr>
          <w:rStyle w:val="StyleUnderline"/>
        </w:rPr>
        <w:t xml:space="preserve">actually </w:t>
      </w:r>
      <w:r w:rsidRPr="00A2522C">
        <w:rPr>
          <w:rStyle w:val="StyleUnderline"/>
          <w:highlight w:val="yellow"/>
        </w:rPr>
        <w:t>increased</w:t>
      </w:r>
      <w:proofErr w:type="gramEnd"/>
      <w:r w:rsidRPr="00A2522C">
        <w:rPr>
          <w:rStyle w:val="StyleUnderline"/>
          <w:highlight w:val="yellow"/>
        </w:rPr>
        <w:t xml:space="preserve">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6CCACAF2" w14:textId="77777777" w:rsidR="003A0D7E" w:rsidRPr="004531FB" w:rsidRDefault="003A0D7E" w:rsidP="003A0D7E">
      <w:pPr>
        <w:rPr>
          <w:sz w:val="16"/>
        </w:rPr>
      </w:pPr>
      <w:r w:rsidRPr="004531FB">
        <w:rPr>
          <w:sz w:val="16"/>
        </w:rPr>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4531FB">
        <w:rPr>
          <w:sz w:val="16"/>
        </w:rPr>
        <w:t>a majority of</w:t>
      </w:r>
      <w:proofErr w:type="gramEnd"/>
      <w:r w:rsidRPr="004531FB">
        <w:rPr>
          <w:sz w:val="16"/>
        </w:rPr>
        <w:t xml:space="preserve"> Big Pharma originated Pioneers have historically been on new scaffolds.</w:t>
      </w:r>
    </w:p>
    <w:p w14:paraId="3AD8A4B2" w14:textId="77777777" w:rsidR="003A0D7E" w:rsidRPr="004531FB" w:rsidRDefault="003A0D7E" w:rsidP="003A0D7E">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24330108" w14:textId="77777777" w:rsidR="003A0D7E" w:rsidRPr="004531FB" w:rsidRDefault="003A0D7E" w:rsidP="003A0D7E">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53BB4481" w14:textId="77777777" w:rsidR="003A0D7E" w:rsidRPr="004531FB" w:rsidRDefault="003A0D7E" w:rsidP="003A0D7E">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523FF655" w14:textId="77777777" w:rsidR="003A0D7E" w:rsidRPr="00AB1385" w:rsidRDefault="003A0D7E" w:rsidP="003A0D7E"/>
    <w:p w14:paraId="7ADA032D" w14:textId="77777777" w:rsidR="003A0D7E" w:rsidRDefault="003A0D7E" w:rsidP="003A0D7E">
      <w:pPr>
        <w:pStyle w:val="Heading4"/>
      </w:pPr>
      <w:r>
        <w:t>The biopharmaceutical industry is uniquely reliant on IP protections – undermining them would kill innovation by making an already expensive process completely unfeasible.</w:t>
      </w:r>
    </w:p>
    <w:p w14:paraId="18B8CF8F" w14:textId="77777777" w:rsidR="003A0D7E" w:rsidRPr="00BE4941" w:rsidRDefault="003A0D7E" w:rsidP="003A0D7E">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10"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04FF5E52" w14:textId="77777777" w:rsidR="003A0D7E" w:rsidRPr="00381E8C" w:rsidRDefault="003A0D7E" w:rsidP="003A0D7E">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53D21A33" w14:textId="77777777" w:rsidR="003A0D7E" w:rsidRPr="00381E8C" w:rsidRDefault="003A0D7E" w:rsidP="003A0D7E">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w:t>
      </w:r>
      <w:proofErr w:type="gramStart"/>
      <w:r w:rsidRPr="00381E8C">
        <w:rPr>
          <w:sz w:val="16"/>
        </w:rPr>
        <w:t>tremendous fixed</w:t>
      </w:r>
      <w:proofErr w:type="gramEnd"/>
      <w:r w:rsidRPr="00381E8C">
        <w:rPr>
          <w:sz w:val="16"/>
        </w:rPr>
        <w:t xml:space="preserve">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3E43E906" w14:textId="77777777" w:rsidR="003A0D7E" w:rsidRPr="00381E8C" w:rsidRDefault="003A0D7E" w:rsidP="003A0D7E">
      <w:pPr>
        <w:rPr>
          <w:sz w:val="16"/>
        </w:rPr>
      </w:pPr>
      <w:r w:rsidRPr="00E51F4D">
        <w:rPr>
          <w:rStyle w:val="StyleUnderline"/>
        </w:rPr>
        <w:t xml:space="preserve">The biopharmaceutical industry is characterized by </w:t>
      </w:r>
      <w:proofErr w:type="gramStart"/>
      <w:r w:rsidRPr="00E51F4D">
        <w:rPr>
          <w:rStyle w:val="StyleUnderline"/>
        </w:rPr>
        <w:t>a number of</w:t>
      </w:r>
      <w:proofErr w:type="gramEnd"/>
      <w:r w:rsidRPr="00E51F4D">
        <w:rPr>
          <w:rStyle w:val="StyleUnderline"/>
        </w:rPr>
        <w:t xml:space="preserve">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the supply 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4E4F647E" w14:textId="77777777" w:rsidR="003A0D7E" w:rsidRPr="00381E8C" w:rsidRDefault="003A0D7E" w:rsidP="003A0D7E">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w:t>
      </w:r>
      <w:proofErr w:type="gramStart"/>
      <w:r w:rsidRPr="00E51F4D">
        <w:rPr>
          <w:rStyle w:val="StyleUnderline"/>
        </w:rPr>
        <w:t>are able to</w:t>
      </w:r>
      <w:proofErr w:type="gramEnd"/>
      <w:r w:rsidRPr="00E51F4D">
        <w:rPr>
          <w:rStyle w:val="StyleUnderline"/>
        </w:rPr>
        <w:t xml:space="preserve"> recover their investments</w:t>
      </w:r>
      <w:r w:rsidRPr="00381E8C">
        <w:rPr>
          <w:sz w:val="16"/>
        </w:rPr>
        <w:t>.</w:t>
      </w:r>
    </w:p>
    <w:p w14:paraId="56CF2364" w14:textId="77777777" w:rsidR="003A0D7E" w:rsidRPr="00381E8C" w:rsidRDefault="003A0D7E" w:rsidP="003A0D7E">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638DA990" w14:textId="77777777" w:rsidR="003A0D7E" w:rsidRPr="00381E8C" w:rsidRDefault="003A0D7E" w:rsidP="003A0D7E">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4CAEEB47" w14:textId="77777777" w:rsidR="003A0D7E" w:rsidRDefault="003A0D7E" w:rsidP="003A0D7E"/>
    <w:p w14:paraId="6D84E732" w14:textId="77777777" w:rsidR="003A0D7E" w:rsidRPr="00BB372E" w:rsidRDefault="003A0D7E" w:rsidP="003A0D7E">
      <w:pPr>
        <w:keepNext/>
        <w:keepLines/>
        <w:spacing w:before="40" w:after="0"/>
        <w:outlineLvl w:val="3"/>
        <w:rPr>
          <w:rFonts w:eastAsia="MS Gothic" w:cs="Times New Roman"/>
          <w:b/>
          <w:iCs/>
          <w:u w:val="single"/>
        </w:rPr>
      </w:pPr>
      <w:r w:rsidRPr="00BB372E">
        <w:rPr>
          <w:rFonts w:eastAsia="MS Gothic" w:cs="Times New Roman"/>
          <w:b/>
          <w:iCs/>
        </w:rPr>
        <w:t xml:space="preserve">Pharmaceutical innovation is </w:t>
      </w:r>
      <w:r w:rsidRPr="00BB372E">
        <w:rPr>
          <w:rFonts w:eastAsia="MS Gothic" w:cs="Times New Roman"/>
          <w:b/>
          <w:iCs/>
          <w:u w:val="single"/>
        </w:rPr>
        <w:t>key to protecting against future pandemics, bioterrorism, and antibiotic resistance.</w:t>
      </w:r>
    </w:p>
    <w:p w14:paraId="1EA6524A" w14:textId="77777777" w:rsidR="003A0D7E" w:rsidRPr="00BB372E" w:rsidRDefault="003A0D7E" w:rsidP="003A0D7E">
      <w:pPr>
        <w:rPr>
          <w:rFonts w:eastAsia="Cambria"/>
          <w:sz w:val="16"/>
        </w:rPr>
      </w:pPr>
      <w:r w:rsidRPr="00BB372E">
        <w:rPr>
          <w:rFonts w:eastAsia="Cambria"/>
          <w:b/>
          <w:bCs/>
          <w:u w:val="single"/>
        </w:rPr>
        <w:t xml:space="preserve">Marjanovic and </w:t>
      </w:r>
      <w:proofErr w:type="spellStart"/>
      <w:r w:rsidRPr="00BB372E">
        <w:rPr>
          <w:rFonts w:eastAsia="Cambria"/>
          <w:b/>
          <w:bCs/>
          <w:u w:val="single"/>
        </w:rPr>
        <w:t>Fejiao</w:t>
      </w:r>
      <w:proofErr w:type="spellEnd"/>
      <w:r w:rsidRPr="00BB372E">
        <w:rPr>
          <w:rFonts w:eastAsia="Cambria"/>
          <w:b/>
          <w:bCs/>
          <w:u w:val="single"/>
        </w:rPr>
        <w:t xml:space="preserve"> ‘20</w:t>
      </w:r>
      <w:r w:rsidRPr="00BB372E">
        <w:rPr>
          <w:rFonts w:eastAsia="Cambria"/>
          <w:sz w:val="16"/>
        </w:rPr>
        <w:t xml:space="preserve"> Marjanovic, Sonja, and Carolina </w:t>
      </w:r>
      <w:proofErr w:type="spellStart"/>
      <w:r w:rsidRPr="00BB372E">
        <w:rPr>
          <w:rFonts w:eastAsia="Cambria"/>
          <w:sz w:val="16"/>
        </w:rPr>
        <w:t>Feijao</w:t>
      </w:r>
      <w:proofErr w:type="spellEnd"/>
      <w:r w:rsidRPr="00BB372E">
        <w:rPr>
          <w:rFonts w:eastAsia="Cambria"/>
          <w:sz w:val="16"/>
        </w:rPr>
        <w:t xml:space="preserve">. Sonja Marjanovic, Ph.D., Judge Business School, University of Cambridge. Carolina </w:t>
      </w:r>
      <w:proofErr w:type="spellStart"/>
      <w:r w:rsidRPr="00BB372E">
        <w:rPr>
          <w:rFonts w:eastAsia="Cambria"/>
          <w:sz w:val="16"/>
        </w:rPr>
        <w:t>Feijao</w:t>
      </w:r>
      <w:proofErr w:type="spellEnd"/>
      <w:r w:rsidRPr="00BB372E">
        <w:rPr>
          <w:rFonts w:eastAsia="Cambria"/>
          <w:sz w:val="16"/>
        </w:rPr>
        <w:t xml:space="preserve">, Ph.D. in biochemistry, University of Cambridge; M.Sc. in </w:t>
      </w:r>
      <w:proofErr w:type="spellStart"/>
      <w:r w:rsidRPr="00BB372E">
        <w:rPr>
          <w:rFonts w:eastAsia="Cambria"/>
          <w:sz w:val="16"/>
        </w:rPr>
        <w:t>quantitive</w:t>
      </w:r>
      <w:proofErr w:type="spellEnd"/>
      <w:r w:rsidRPr="00BB372E">
        <w:rPr>
          <w:rFonts w:eastAsia="Cambria"/>
          <w:sz w:val="16"/>
        </w:rPr>
        <w:t xml:space="preserve"> biology, Imperial College London; B.Sc. in biology, University of Lisbon. "Pharmaceutical Innovation for Infectious Disease Management: From Troubleshooting to Sustainable Models of Engagement." (2020). [Quality Control]</w:t>
      </w:r>
    </w:p>
    <w:p w14:paraId="6DAFB4BA" w14:textId="77777777" w:rsidR="003A0D7E" w:rsidRPr="00BB372E" w:rsidRDefault="003A0D7E" w:rsidP="003A0D7E">
      <w:pPr>
        <w:rPr>
          <w:rFonts w:eastAsia="Cambria"/>
          <w:sz w:val="16"/>
        </w:rPr>
      </w:pPr>
      <w:r w:rsidRPr="00BB372E">
        <w:rPr>
          <w:rFonts w:eastAsia="Cambria"/>
          <w:sz w:val="16"/>
        </w:rPr>
        <w:t>As key actors in the healthcare innovation landscape, pharmaceutical and life sci-</w:t>
      </w:r>
      <w:proofErr w:type="spellStart"/>
      <w:r w:rsidRPr="00BB372E">
        <w:rPr>
          <w:rFonts w:eastAsia="Cambria"/>
          <w:sz w:val="16"/>
        </w:rPr>
        <w:t>ences</w:t>
      </w:r>
      <w:proofErr w:type="spellEnd"/>
      <w:r w:rsidRPr="00BB372E">
        <w:rPr>
          <w:rFonts w:eastAsia="Cambria"/>
          <w:sz w:val="16"/>
        </w:rPr>
        <w:t xml:space="preserve"> companies have been called on to develop medicines, </w:t>
      </w:r>
      <w:proofErr w:type="gramStart"/>
      <w:r w:rsidRPr="00BB372E">
        <w:rPr>
          <w:rFonts w:eastAsia="Cambria"/>
          <w:sz w:val="16"/>
        </w:rPr>
        <w:t>vaccines</w:t>
      </w:r>
      <w:proofErr w:type="gramEnd"/>
      <w:r w:rsidRPr="00BB372E">
        <w:rPr>
          <w:rFonts w:eastAsia="Cambria"/>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BB372E">
        <w:rPr>
          <w:rFonts w:eastAsia="Cambria"/>
          <w:u w:val="single"/>
        </w:rPr>
        <w:t xml:space="preserve">Infectious agents such as </w:t>
      </w:r>
      <w:r w:rsidRPr="00A2522C">
        <w:rPr>
          <w:rFonts w:eastAsia="Cambria"/>
          <w:highlight w:val="yellow"/>
          <w:u w:val="single"/>
        </w:rPr>
        <w:t>anthrax, smallpox and tularemia</w:t>
      </w:r>
      <w:r w:rsidRPr="00BB372E">
        <w:rPr>
          <w:rFonts w:eastAsia="Cambria"/>
          <w:u w:val="single"/>
        </w:rPr>
        <w:t xml:space="preserve"> could </w:t>
      </w:r>
      <w:r w:rsidRPr="00A2522C">
        <w:rPr>
          <w:rFonts w:eastAsia="Cambria"/>
          <w:highlight w:val="yellow"/>
          <w:u w:val="single"/>
        </w:rPr>
        <w:t>present threats in a</w:t>
      </w:r>
      <w:r w:rsidRPr="00BB372E">
        <w:rPr>
          <w:rFonts w:eastAsia="Cambria"/>
          <w:u w:val="single"/>
        </w:rPr>
        <w:t xml:space="preserve"> </w:t>
      </w:r>
      <w:r w:rsidRPr="00A2522C">
        <w:rPr>
          <w:rFonts w:eastAsia="Cambria"/>
          <w:b/>
          <w:bCs/>
          <w:highlight w:val="yellow"/>
          <w:u w:val="single"/>
        </w:rPr>
        <w:t xml:space="preserve">bioterrorism </w:t>
      </w:r>
      <w:proofErr w:type="gramStart"/>
      <w:r w:rsidRPr="00A2522C">
        <w:rPr>
          <w:rFonts w:eastAsia="Cambria"/>
          <w:b/>
          <w:bCs/>
          <w:highlight w:val="yellow"/>
          <w:u w:val="single"/>
        </w:rPr>
        <w:t>con-text</w:t>
      </w:r>
      <w:proofErr w:type="gramEnd"/>
      <w:r w:rsidRPr="00BB372E">
        <w:rPr>
          <w:rFonts w:eastAsia="Cambria"/>
          <w:sz w:val="16"/>
        </w:rPr>
        <w:t xml:space="preserve">.1 </w:t>
      </w:r>
      <w:r w:rsidRPr="00A2522C">
        <w:rPr>
          <w:rFonts w:eastAsia="Cambria"/>
          <w:highlight w:val="yellow"/>
          <w:u w:val="single"/>
        </w:rPr>
        <w:t>The</w:t>
      </w:r>
      <w:r w:rsidRPr="00BB372E">
        <w:rPr>
          <w:rFonts w:eastAsia="Cambria"/>
          <w:u w:val="single"/>
        </w:rPr>
        <w:t xml:space="preserve"> general </w:t>
      </w:r>
      <w:r w:rsidRPr="00A2522C">
        <w:rPr>
          <w:rFonts w:eastAsia="Cambria"/>
          <w:highlight w:val="yellow"/>
          <w:u w:val="single"/>
        </w:rPr>
        <w:t>threat</w:t>
      </w:r>
      <w:r w:rsidRPr="00BB372E">
        <w:rPr>
          <w:rFonts w:eastAsia="Cambria"/>
          <w:u w:val="single"/>
        </w:rPr>
        <w:t xml:space="preserve"> to public health that is </w:t>
      </w:r>
      <w:r w:rsidRPr="00A2522C">
        <w:rPr>
          <w:rFonts w:eastAsia="Cambria"/>
          <w:highlight w:val="yellow"/>
          <w:u w:val="single"/>
        </w:rPr>
        <w:t>posed by</w:t>
      </w:r>
      <w:r w:rsidRPr="00A2522C">
        <w:rPr>
          <w:rFonts w:eastAsia="Cambria"/>
          <w:b/>
          <w:bCs/>
          <w:highlight w:val="yellow"/>
          <w:u w:val="single"/>
        </w:rPr>
        <w:t xml:space="preserve"> antimicrobial resistance</w:t>
      </w:r>
      <w:r w:rsidRPr="00A2522C">
        <w:rPr>
          <w:rFonts w:eastAsia="Cambria"/>
          <w:highlight w:val="yellow"/>
          <w:u w:val="single"/>
        </w:rPr>
        <w:t xml:space="preserve"> is</w:t>
      </w:r>
      <w:r w:rsidRPr="00BB372E">
        <w:rPr>
          <w:rFonts w:eastAsia="Cambria"/>
          <w:u w:val="single"/>
        </w:rPr>
        <w:t xml:space="preserve"> also </w:t>
      </w:r>
      <w:r w:rsidRPr="00A2522C">
        <w:rPr>
          <w:rFonts w:eastAsia="Cambria"/>
          <w:b/>
          <w:bCs/>
          <w:highlight w:val="yellow"/>
          <w:u w:val="single"/>
        </w:rPr>
        <w:t>well-</w:t>
      </w:r>
      <w:proofErr w:type="spellStart"/>
      <w:r w:rsidRPr="00A2522C">
        <w:rPr>
          <w:rFonts w:eastAsia="Cambria"/>
          <w:b/>
          <w:bCs/>
          <w:highlight w:val="yellow"/>
          <w:u w:val="single"/>
        </w:rPr>
        <w:t>recognised</w:t>
      </w:r>
      <w:proofErr w:type="spellEnd"/>
      <w:r w:rsidRPr="00BB372E">
        <w:rPr>
          <w:rFonts w:eastAsia="Cambria"/>
          <w:u w:val="single"/>
        </w:rPr>
        <w:t xml:space="preserve"> as </w:t>
      </w:r>
      <w:r w:rsidRPr="00A2522C">
        <w:rPr>
          <w:rFonts w:eastAsia="Cambria"/>
          <w:highlight w:val="yellow"/>
          <w:u w:val="single"/>
        </w:rPr>
        <w:t xml:space="preserve">an area </w:t>
      </w:r>
      <w:r w:rsidRPr="00A2522C">
        <w:rPr>
          <w:rFonts w:eastAsia="Cambria"/>
          <w:b/>
          <w:bCs/>
          <w:highlight w:val="yellow"/>
          <w:u w:val="single"/>
        </w:rPr>
        <w:t>in need of pharmaceutical innovation</w:t>
      </w:r>
      <w:r w:rsidRPr="00BB372E">
        <w:rPr>
          <w:rFonts w:eastAsia="Cambria"/>
          <w:u w:val="single"/>
        </w:rPr>
        <w:t xml:space="preserve">. </w:t>
      </w:r>
      <w:r w:rsidRPr="00BB372E">
        <w:rPr>
          <w:rFonts w:eastAsia="Cambria"/>
          <w:sz w:val="16"/>
        </w:rPr>
        <w:t xml:space="preserve">Innovating in response to these challenges does not always align well with pharmaceutical industry commercial models, shareholder expectations and </w:t>
      </w:r>
      <w:proofErr w:type="spellStart"/>
      <w:r w:rsidRPr="00BB372E">
        <w:rPr>
          <w:rFonts w:eastAsia="Cambria"/>
          <w:sz w:val="16"/>
        </w:rPr>
        <w:t>compe-tition</w:t>
      </w:r>
      <w:proofErr w:type="spellEnd"/>
      <w:r w:rsidRPr="00BB372E">
        <w:rPr>
          <w:rFonts w:eastAsia="Cambria"/>
          <w:sz w:val="16"/>
        </w:rPr>
        <w:t xml:space="preserve"> within the industry. However, </w:t>
      </w:r>
      <w:r w:rsidRPr="00BB372E">
        <w:rPr>
          <w:rFonts w:eastAsia="Cambria"/>
          <w:u w:val="single"/>
        </w:rPr>
        <w:t xml:space="preserve">the </w:t>
      </w:r>
      <w:r w:rsidRPr="00A2522C">
        <w:rPr>
          <w:rFonts w:eastAsia="Cambria"/>
          <w:highlight w:val="yellow"/>
          <w:u w:val="single"/>
        </w:rPr>
        <w:t xml:space="preserve">expertise, </w:t>
      </w:r>
      <w:proofErr w:type="gramStart"/>
      <w:r w:rsidRPr="00A2522C">
        <w:rPr>
          <w:rFonts w:eastAsia="Cambria"/>
          <w:highlight w:val="yellow"/>
          <w:u w:val="single"/>
        </w:rPr>
        <w:t>networks</w:t>
      </w:r>
      <w:proofErr w:type="gramEnd"/>
      <w:r w:rsidRPr="00A2522C">
        <w:rPr>
          <w:rFonts w:eastAsia="Cambria"/>
          <w:highlight w:val="yellow"/>
          <w:u w:val="single"/>
        </w:rPr>
        <w:t xml:space="preserve"> and infrastructure</w:t>
      </w:r>
      <w:r w:rsidRPr="00BB372E">
        <w:rPr>
          <w:rFonts w:eastAsia="Cambria"/>
          <w:u w:val="single"/>
        </w:rPr>
        <w:t xml:space="preserve"> that </w:t>
      </w:r>
      <w:r w:rsidRPr="00A2522C">
        <w:rPr>
          <w:rFonts w:eastAsia="Cambria"/>
          <w:highlight w:val="yellow"/>
          <w:u w:val="single"/>
        </w:rPr>
        <w:t>industry has within its reach</w:t>
      </w:r>
      <w:r w:rsidRPr="00BB372E">
        <w:rPr>
          <w:rFonts w:eastAsia="Cambria"/>
          <w:sz w:val="16"/>
        </w:rPr>
        <w:t xml:space="preserve">, as well as public expectations and the moral imperative, </w:t>
      </w:r>
      <w:r w:rsidRPr="00A2522C">
        <w:rPr>
          <w:rFonts w:eastAsia="Cambria"/>
          <w:highlight w:val="yellow"/>
          <w:u w:val="single"/>
        </w:rPr>
        <w:t>make pharmaceutical companies</w:t>
      </w:r>
      <w:r w:rsidRPr="00BB372E">
        <w:rPr>
          <w:rFonts w:eastAsia="Cambria"/>
          <w:u w:val="single"/>
        </w:rPr>
        <w:t xml:space="preserve"> and the wider life sciences sector an </w:t>
      </w:r>
      <w:r w:rsidRPr="00A2522C">
        <w:rPr>
          <w:rFonts w:eastAsia="Cambria"/>
          <w:b/>
          <w:bCs/>
          <w:highlight w:val="yellow"/>
          <w:u w:val="single"/>
        </w:rPr>
        <w:t>indispensable</w:t>
      </w:r>
      <w:r w:rsidRPr="00BB372E">
        <w:rPr>
          <w:rFonts w:eastAsia="Cambria"/>
          <w:b/>
          <w:bCs/>
          <w:u w:val="single"/>
        </w:rPr>
        <w:t xml:space="preserve"> </w:t>
      </w:r>
      <w:r w:rsidRPr="00BB372E">
        <w:rPr>
          <w:rFonts w:eastAsia="Cambria"/>
          <w:u w:val="single"/>
        </w:rPr>
        <w:t xml:space="preserve">partner </w:t>
      </w:r>
      <w:r w:rsidRPr="00A2522C">
        <w:rPr>
          <w:rFonts w:eastAsia="Cambria"/>
          <w:highlight w:val="yellow"/>
          <w:u w:val="single"/>
        </w:rPr>
        <w:t>in</w:t>
      </w:r>
      <w:r w:rsidRPr="00BB372E">
        <w:rPr>
          <w:rFonts w:eastAsia="Cambria"/>
          <w:u w:val="single"/>
        </w:rPr>
        <w:t xml:space="preserve"> the </w:t>
      </w:r>
      <w:r w:rsidRPr="00A2522C">
        <w:rPr>
          <w:rFonts w:eastAsia="Cambria"/>
          <w:highlight w:val="yellow"/>
          <w:u w:val="single"/>
        </w:rPr>
        <w:t>search for solutions</w:t>
      </w:r>
      <w:r w:rsidRPr="00BB372E">
        <w:rPr>
          <w:rFonts w:eastAsia="Cambria"/>
          <w:u w:val="single"/>
        </w:rPr>
        <w:t xml:space="preserve"> that save lives</w:t>
      </w:r>
      <w:r w:rsidRPr="00BB372E">
        <w:rPr>
          <w:rFonts w:eastAsia="Cambria"/>
          <w:sz w:val="16"/>
        </w:rPr>
        <w:t xml:space="preserve">. </w:t>
      </w:r>
      <w:r w:rsidRPr="00BB372E">
        <w:rPr>
          <w:rFonts w:eastAsia="Cambria"/>
          <w:u w:val="single"/>
        </w:rPr>
        <w:t xml:space="preserve">This perspective argues for the need to establish more sustainable and scalable ways of </w:t>
      </w:r>
      <w:proofErr w:type="spellStart"/>
      <w:r w:rsidRPr="00BB372E">
        <w:rPr>
          <w:rFonts w:eastAsia="Cambria"/>
          <w:u w:val="single"/>
        </w:rPr>
        <w:t>incentivising</w:t>
      </w:r>
      <w:proofErr w:type="spellEnd"/>
      <w:r w:rsidRPr="00BB372E">
        <w:rPr>
          <w:rFonts w:eastAsia="Cambria"/>
          <w:u w:val="single"/>
        </w:rPr>
        <w:t xml:space="preserve"> </w:t>
      </w:r>
      <w:proofErr w:type="spellStart"/>
      <w:r w:rsidRPr="00BB372E">
        <w:rPr>
          <w:rFonts w:eastAsia="Cambria"/>
          <w:u w:val="single"/>
        </w:rPr>
        <w:t>pharmaceu</w:t>
      </w:r>
      <w:proofErr w:type="spellEnd"/>
      <w:r w:rsidRPr="00BB372E">
        <w:rPr>
          <w:rFonts w:eastAsia="Cambria"/>
          <w:u w:val="single"/>
        </w:rPr>
        <w:t xml:space="preserve">-tical innovation in response to infectious disease threats to public health. It considers both past and current examples of efforts to </w:t>
      </w:r>
      <w:proofErr w:type="spellStart"/>
      <w:r w:rsidRPr="00BB372E">
        <w:rPr>
          <w:rFonts w:eastAsia="Cambria"/>
          <w:u w:val="single"/>
        </w:rPr>
        <w:t>mobilise</w:t>
      </w:r>
      <w:proofErr w:type="spellEnd"/>
      <w:r w:rsidRPr="00BB372E">
        <w:rPr>
          <w:rFonts w:eastAsia="Cambria"/>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A2522C">
        <w:rPr>
          <w:rFonts w:eastAsia="Cambria"/>
          <w:highlight w:val="yellow"/>
          <w:u w:val="single"/>
        </w:rPr>
        <w:t>contributing to the search for effective medicines</w:t>
      </w:r>
      <w:r w:rsidRPr="00BB372E">
        <w:rPr>
          <w:rFonts w:eastAsia="Cambria"/>
          <w:u w:val="single"/>
        </w:rPr>
        <w:t xml:space="preserve">, vaccines or diagnostics </w:t>
      </w:r>
      <w:r w:rsidRPr="00A2522C">
        <w:rPr>
          <w:rFonts w:eastAsia="Cambria"/>
          <w:highlight w:val="yellow"/>
          <w:u w:val="single"/>
        </w:rPr>
        <w:t xml:space="preserve">is </w:t>
      </w:r>
      <w:r w:rsidRPr="00A2522C">
        <w:rPr>
          <w:rFonts w:eastAsia="Cambria"/>
          <w:b/>
          <w:bCs/>
          <w:highlight w:val="yellow"/>
          <w:u w:val="single"/>
        </w:rPr>
        <w:t>essential</w:t>
      </w:r>
      <w:r w:rsidRPr="00A2522C">
        <w:rPr>
          <w:rFonts w:eastAsia="Cambria"/>
          <w:highlight w:val="yellow"/>
          <w:u w:val="single"/>
        </w:rPr>
        <w:t xml:space="preserve"> for socially responsible companies</w:t>
      </w:r>
      <w:r w:rsidRPr="00BB372E">
        <w:rPr>
          <w:rFonts w:eastAsia="Cambria"/>
          <w:u w:val="single"/>
        </w:rPr>
        <w:t xml:space="preserve"> in the </w:t>
      </w:r>
      <w:proofErr w:type="gramStart"/>
      <w:r w:rsidRPr="00BB372E">
        <w:rPr>
          <w:rFonts w:eastAsia="Cambria"/>
          <w:u w:val="single"/>
        </w:rPr>
        <w:t>sec-tor</w:t>
      </w:r>
      <w:proofErr w:type="gramEnd"/>
      <w:r w:rsidRPr="00BB372E">
        <w:rPr>
          <w:rFonts w:eastAsia="Cambria"/>
          <w:sz w:val="16"/>
        </w:rPr>
        <w:t xml:space="preserve">.2 It is therefore unsurprising that we are seeing </w:t>
      </w:r>
      <w:proofErr w:type="spellStart"/>
      <w:r w:rsidRPr="00BB372E">
        <w:rPr>
          <w:rFonts w:eastAsia="Cambria"/>
          <w:sz w:val="16"/>
        </w:rPr>
        <w:t>indus</w:t>
      </w:r>
      <w:proofErr w:type="spellEnd"/>
      <w:r w:rsidRPr="00BB372E">
        <w:rPr>
          <w:rFonts w:eastAsia="Cambria"/>
          <w:sz w:val="16"/>
        </w:rPr>
        <w:t xml:space="preserve">-try-wide efforts unfold at unprecedented scale and pace. Whereas there is always scope for more activity, industry is currently contributing </w:t>
      </w:r>
      <w:proofErr w:type="gramStart"/>
      <w:r w:rsidRPr="00BB372E">
        <w:rPr>
          <w:rFonts w:eastAsia="Cambria"/>
          <w:sz w:val="16"/>
        </w:rPr>
        <w:t>in</w:t>
      </w:r>
      <w:proofErr w:type="gramEnd"/>
      <w:r w:rsidRPr="00BB372E">
        <w:rPr>
          <w:rFonts w:eastAsia="Cambria"/>
          <w:sz w:val="16"/>
        </w:rPr>
        <w:t xml:space="preserve"> a variety of ways. Examples include pharmaceutical companies donating existing com-pounds to assess their utility in the fight against COVID-19; screening existing compound libraries in-house or with partners to see if they can be repurposed; accelerating tri-</w:t>
      </w:r>
      <w:proofErr w:type="spellStart"/>
      <w:r w:rsidRPr="00BB372E">
        <w:rPr>
          <w:rFonts w:eastAsia="Cambria"/>
          <w:sz w:val="16"/>
        </w:rPr>
        <w:t>als</w:t>
      </w:r>
      <w:proofErr w:type="spellEnd"/>
      <w:r w:rsidRPr="00BB372E">
        <w:rPr>
          <w:rFonts w:eastAsia="Cambria"/>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BB372E">
        <w:rPr>
          <w:rFonts w:eastAsia="Cambria"/>
          <w:sz w:val="16"/>
        </w:rPr>
        <w:t>erate</w:t>
      </w:r>
      <w:proofErr w:type="spellEnd"/>
      <w:r w:rsidRPr="00BB372E">
        <w:rPr>
          <w:rFonts w:eastAsia="Cambria"/>
          <w:sz w:val="16"/>
        </w:rPr>
        <w:t xml:space="preserve"> the development of potential therapies for COVID-19) and supporting national efforts to expand diagnosis and testing capacity and ensure affordable and ready access to potential solutions.3,5,6 </w:t>
      </w:r>
      <w:r w:rsidRPr="00A2522C">
        <w:rPr>
          <w:rFonts w:eastAsia="Cambria"/>
          <w:highlight w:val="yellow"/>
          <w:u w:val="single"/>
        </w:rPr>
        <w:t>The</w:t>
      </w:r>
      <w:r w:rsidRPr="00BB372E">
        <w:rPr>
          <w:rFonts w:eastAsia="Cambria"/>
          <w:u w:val="single"/>
        </w:rPr>
        <w:t xml:space="preserve"> primary </w:t>
      </w:r>
      <w:r w:rsidRPr="00A2522C">
        <w:rPr>
          <w:rFonts w:eastAsia="Cambria"/>
          <w:highlight w:val="yellow"/>
          <w:u w:val="single"/>
        </w:rPr>
        <w:t xml:space="preserve">purpose of such innovation is to </w:t>
      </w:r>
      <w:r w:rsidRPr="00A2522C">
        <w:rPr>
          <w:rFonts w:eastAsia="Cambria"/>
          <w:b/>
          <w:bCs/>
          <w:highlight w:val="yellow"/>
          <w:u w:val="single"/>
        </w:rPr>
        <w:t>benefit patients</w:t>
      </w:r>
      <w:r w:rsidRPr="00A2522C">
        <w:rPr>
          <w:rFonts w:eastAsia="Cambria"/>
          <w:highlight w:val="yellow"/>
          <w:u w:val="single"/>
        </w:rPr>
        <w:t xml:space="preserve"> and</w:t>
      </w:r>
      <w:r w:rsidRPr="00BB372E">
        <w:rPr>
          <w:rFonts w:eastAsia="Cambria"/>
          <w:u w:val="single"/>
        </w:rPr>
        <w:t xml:space="preserve"> wider </w:t>
      </w:r>
      <w:r w:rsidRPr="00A2522C">
        <w:rPr>
          <w:rFonts w:eastAsia="Cambria"/>
          <w:b/>
          <w:bCs/>
          <w:highlight w:val="yellow"/>
          <w:u w:val="single"/>
        </w:rPr>
        <w:t>population health</w:t>
      </w:r>
      <w:r w:rsidRPr="00BB372E">
        <w:rPr>
          <w:rFonts w:eastAsia="Cambria"/>
          <w:u w:val="single"/>
        </w:rPr>
        <w:t xml:space="preserve">. </w:t>
      </w:r>
      <w:r w:rsidRPr="00BB372E">
        <w:rPr>
          <w:rFonts w:eastAsia="Cambria"/>
          <w:sz w:val="16"/>
        </w:rPr>
        <w:t xml:space="preserve">Although there are also reputational benefits from involvement that can be </w:t>
      </w:r>
      <w:proofErr w:type="spellStart"/>
      <w:r w:rsidRPr="00BB372E">
        <w:rPr>
          <w:rFonts w:eastAsia="Cambria"/>
          <w:sz w:val="16"/>
        </w:rPr>
        <w:t>realised</w:t>
      </w:r>
      <w:proofErr w:type="spellEnd"/>
      <w:r w:rsidRPr="00BB372E">
        <w:rPr>
          <w:rFonts w:eastAsia="Cambria"/>
          <w:sz w:val="16"/>
        </w:rPr>
        <w:t xml:space="preserve"> across the industry, there are likely to be </w:t>
      </w:r>
      <w:proofErr w:type="spellStart"/>
      <w:r w:rsidRPr="00BB372E">
        <w:rPr>
          <w:rFonts w:eastAsia="Cambria"/>
          <w:sz w:val="16"/>
        </w:rPr>
        <w:t>rela-tively</w:t>
      </w:r>
      <w:proofErr w:type="spellEnd"/>
      <w:r w:rsidRPr="00BB372E">
        <w:rPr>
          <w:rFonts w:eastAsia="Cambria"/>
          <w:sz w:val="16"/>
        </w:rPr>
        <w:t xml:space="preserve"> few companies that are ‘commercial’ winners. Those who might gain substantial revenues will be under </w:t>
      </w:r>
      <w:proofErr w:type="spellStart"/>
      <w:r w:rsidRPr="00BB372E">
        <w:rPr>
          <w:rFonts w:eastAsia="Cambria"/>
          <w:sz w:val="16"/>
        </w:rPr>
        <w:t>pres</w:t>
      </w:r>
      <w:proofErr w:type="spellEnd"/>
      <w:r w:rsidRPr="00BB372E">
        <w:rPr>
          <w:rFonts w:eastAsia="Cambria"/>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BB372E">
        <w:rPr>
          <w:rFonts w:eastAsia="Cambria"/>
          <w:sz w:val="16"/>
        </w:rPr>
        <w:t>poten-tial</w:t>
      </w:r>
      <w:proofErr w:type="spellEnd"/>
      <w:r w:rsidRPr="00BB372E">
        <w:rPr>
          <w:rFonts w:eastAsia="Cambria"/>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BB372E">
        <w:rPr>
          <w:rFonts w:eastAsia="Cambria"/>
          <w:sz w:val="16"/>
        </w:rPr>
        <w:t>mobilising</w:t>
      </w:r>
      <w:proofErr w:type="spellEnd"/>
      <w:r w:rsidRPr="00BB372E">
        <w:rPr>
          <w:rFonts w:eastAsia="Cambria"/>
          <w:sz w:val="16"/>
        </w:rPr>
        <w:t xml:space="preserve"> substantial efforts to rise to the COVID-19 challenge at hand. However, </w:t>
      </w:r>
      <w:r w:rsidRPr="00BB372E">
        <w:rPr>
          <w:rFonts w:eastAsia="Cambria"/>
          <w:u w:val="single"/>
        </w:rPr>
        <w:t xml:space="preserve">we need to consider how pharmaceutical innovation for responding to emerging infectious diseases can best be enabled beyond the current crisis. Many public health threats (including those associated with other </w:t>
      </w:r>
      <w:r w:rsidRPr="00A2522C">
        <w:rPr>
          <w:rFonts w:eastAsia="Cambria"/>
          <w:b/>
          <w:bCs/>
          <w:highlight w:val="yellow"/>
          <w:u w:val="single"/>
        </w:rPr>
        <w:t>infectious diseases</w:t>
      </w:r>
      <w:r w:rsidRPr="00BB372E">
        <w:rPr>
          <w:rFonts w:eastAsia="Cambria"/>
          <w:u w:val="single"/>
        </w:rPr>
        <w:t xml:space="preserve">, </w:t>
      </w:r>
      <w:r w:rsidRPr="00A2522C">
        <w:rPr>
          <w:rFonts w:eastAsia="Cambria"/>
          <w:b/>
          <w:bCs/>
          <w:highlight w:val="yellow"/>
          <w:u w:val="single"/>
        </w:rPr>
        <w:t>bioterror-ism</w:t>
      </w:r>
      <w:r w:rsidRPr="00BB372E">
        <w:rPr>
          <w:rFonts w:eastAsia="Cambria"/>
          <w:u w:val="single"/>
        </w:rPr>
        <w:t xml:space="preserve"> </w:t>
      </w:r>
      <w:proofErr w:type="gramStart"/>
      <w:r w:rsidRPr="00BB372E">
        <w:rPr>
          <w:rFonts w:eastAsia="Cambria"/>
          <w:u w:val="single"/>
        </w:rPr>
        <w:t>agents</w:t>
      </w:r>
      <w:proofErr w:type="gramEnd"/>
      <w:r w:rsidRPr="00BB372E">
        <w:rPr>
          <w:rFonts w:eastAsia="Cambria"/>
          <w:u w:val="single"/>
        </w:rPr>
        <w:t xml:space="preserve"> </w:t>
      </w:r>
      <w:r w:rsidRPr="00A2522C">
        <w:rPr>
          <w:rFonts w:eastAsia="Cambria"/>
          <w:b/>
          <w:bCs/>
          <w:highlight w:val="yellow"/>
          <w:u w:val="single"/>
        </w:rPr>
        <w:t>and antimicrobial resistance</w:t>
      </w:r>
      <w:r w:rsidRPr="00BB372E">
        <w:rPr>
          <w:rFonts w:eastAsia="Cambria"/>
          <w:u w:val="single"/>
        </w:rPr>
        <w:t xml:space="preserve">) </w:t>
      </w:r>
      <w:r w:rsidRPr="00A2522C">
        <w:rPr>
          <w:rFonts w:eastAsia="Cambria"/>
          <w:highlight w:val="yellow"/>
          <w:u w:val="single"/>
        </w:rPr>
        <w:t xml:space="preserve">are </w:t>
      </w:r>
      <w:r w:rsidRPr="00A2522C">
        <w:rPr>
          <w:rFonts w:eastAsia="Cambria"/>
          <w:b/>
          <w:bCs/>
          <w:highlight w:val="yellow"/>
          <w:u w:val="single"/>
        </w:rPr>
        <w:t>urgently in need of pharmaceutical innovation</w:t>
      </w:r>
      <w:r w:rsidRPr="00BB372E">
        <w:rPr>
          <w:rFonts w:eastAsia="Cambria"/>
          <w:u w:val="single"/>
        </w:rPr>
        <w:t xml:space="preserve">, </w:t>
      </w:r>
      <w:r w:rsidRPr="00A2522C">
        <w:rPr>
          <w:rFonts w:eastAsia="Cambria"/>
          <w:b/>
          <w:bCs/>
          <w:highlight w:val="yellow"/>
          <w:u w:val="single"/>
        </w:rPr>
        <w:t>even if their impacts are not as visible</w:t>
      </w:r>
      <w:r w:rsidRPr="00BB372E">
        <w:rPr>
          <w:rFonts w:eastAsia="Cambria"/>
          <w:u w:val="single"/>
        </w:rPr>
        <w:t xml:space="preserve"> to society </w:t>
      </w:r>
      <w:r w:rsidRPr="00A2522C">
        <w:rPr>
          <w:rFonts w:eastAsia="Cambria"/>
          <w:b/>
          <w:bCs/>
          <w:highlight w:val="yellow"/>
          <w:u w:val="single"/>
        </w:rPr>
        <w:t>as COVID</w:t>
      </w:r>
      <w:r w:rsidRPr="00BB372E">
        <w:rPr>
          <w:rFonts w:eastAsia="Cambria"/>
          <w:u w:val="single"/>
        </w:rPr>
        <w:t xml:space="preserve">-19 is in the </w:t>
      </w:r>
      <w:proofErr w:type="spellStart"/>
      <w:r w:rsidRPr="00BB372E">
        <w:rPr>
          <w:rFonts w:eastAsia="Cambria"/>
          <w:u w:val="single"/>
        </w:rPr>
        <w:t>imme-diate</w:t>
      </w:r>
      <w:proofErr w:type="spellEnd"/>
      <w:r w:rsidRPr="00BB372E">
        <w:rPr>
          <w:rFonts w:eastAsia="Cambria"/>
          <w:u w:val="single"/>
        </w:rPr>
        <w:t xml:space="preserve"> term. </w:t>
      </w:r>
      <w:r w:rsidRPr="00BB372E">
        <w:rPr>
          <w:rFonts w:eastAsia="Cambria"/>
          <w:sz w:val="16"/>
        </w:rPr>
        <w:t xml:space="preserve">The pharmaceutical industry has responded to previous public health emergencies associated with </w:t>
      </w:r>
      <w:proofErr w:type="spellStart"/>
      <w:r w:rsidRPr="00BB372E">
        <w:rPr>
          <w:rFonts w:eastAsia="Cambria"/>
          <w:sz w:val="16"/>
        </w:rPr>
        <w:t>infec-tious</w:t>
      </w:r>
      <w:proofErr w:type="spellEnd"/>
      <w:r w:rsidRPr="00BB372E">
        <w:rPr>
          <w:rFonts w:eastAsia="Cambria"/>
          <w:sz w:val="16"/>
        </w:rPr>
        <w:t xml:space="preserve"> disease in recent times – for example those associated with Ebola and Zika outbreaks.11 However, it has done so to a lesser scale than for COVID-19 and with </w:t>
      </w:r>
      <w:proofErr w:type="spellStart"/>
      <w:r w:rsidRPr="00BB372E">
        <w:rPr>
          <w:rFonts w:eastAsia="Cambria"/>
          <w:sz w:val="16"/>
        </w:rPr>
        <w:t>contribu-tions</w:t>
      </w:r>
      <w:proofErr w:type="spellEnd"/>
      <w:r w:rsidRPr="00BB372E">
        <w:rPr>
          <w:rFonts w:eastAsia="Cambria"/>
          <w:sz w:val="16"/>
        </w:rPr>
        <w:t xml:space="preserve"> from fewer companies. Similarly, </w:t>
      </w:r>
      <w:r w:rsidRPr="00BB372E">
        <w:rPr>
          <w:rFonts w:eastAsia="Cambria"/>
          <w:u w:val="single"/>
        </w:rPr>
        <w:t xml:space="preserve">levels of </w:t>
      </w:r>
      <w:r w:rsidRPr="00A2522C">
        <w:rPr>
          <w:rFonts w:eastAsia="Cambria"/>
          <w:highlight w:val="yellow"/>
          <w:u w:val="single"/>
        </w:rPr>
        <w:t>activity in response to</w:t>
      </w:r>
      <w:r w:rsidRPr="00BB372E">
        <w:rPr>
          <w:rFonts w:eastAsia="Cambria"/>
          <w:u w:val="single"/>
        </w:rPr>
        <w:t xml:space="preserve"> the threat of </w:t>
      </w:r>
      <w:r w:rsidRPr="00A2522C">
        <w:rPr>
          <w:rFonts w:eastAsia="Cambria"/>
          <w:highlight w:val="yellow"/>
          <w:u w:val="single"/>
        </w:rPr>
        <w:t>antimicrobial resistance are</w:t>
      </w:r>
      <w:r w:rsidRPr="00BB372E">
        <w:rPr>
          <w:rFonts w:eastAsia="Cambria"/>
          <w:u w:val="single"/>
        </w:rPr>
        <w:t xml:space="preserve"> still </w:t>
      </w:r>
      <w:r w:rsidRPr="00A2522C">
        <w:rPr>
          <w:rFonts w:eastAsia="Cambria"/>
          <w:b/>
          <w:bCs/>
          <w:highlight w:val="yellow"/>
          <w:u w:val="single"/>
        </w:rPr>
        <w:t>low</w:t>
      </w:r>
      <w:r w:rsidRPr="00BB372E">
        <w:rPr>
          <w:rFonts w:eastAsia="Cambria"/>
          <w:u w:val="single"/>
        </w:rPr>
        <w:t>.</w:t>
      </w:r>
      <w:r w:rsidRPr="00BB372E">
        <w:rPr>
          <w:rFonts w:eastAsia="Cambria"/>
          <w:sz w:val="16"/>
        </w:rPr>
        <w:t xml:space="preserve">12 There are important policy questions as to whether – and how – industry could engage with such public health threats to an even greater extent under improved </w:t>
      </w:r>
      <w:proofErr w:type="spellStart"/>
      <w:r w:rsidRPr="00BB372E">
        <w:rPr>
          <w:rFonts w:eastAsia="Cambria"/>
          <w:sz w:val="16"/>
        </w:rPr>
        <w:t>innova-tion</w:t>
      </w:r>
      <w:proofErr w:type="spellEnd"/>
      <w:r w:rsidRPr="00BB372E">
        <w:rPr>
          <w:rFonts w:eastAsia="Cambria"/>
          <w:sz w:val="16"/>
        </w:rPr>
        <w:t xml:space="preserve"> conditions.</w:t>
      </w:r>
    </w:p>
    <w:p w14:paraId="08B5273B" w14:textId="77777777" w:rsidR="003A0D7E" w:rsidRDefault="003A0D7E" w:rsidP="003A0D7E">
      <w:pPr>
        <w:rPr>
          <w:rFonts w:eastAsia="Cambria"/>
          <w:sz w:val="16"/>
        </w:rPr>
      </w:pPr>
    </w:p>
    <w:p w14:paraId="28AEA607" w14:textId="77777777" w:rsidR="003A0D7E" w:rsidRDefault="003A0D7E" w:rsidP="003A0D7E">
      <w:pPr>
        <w:pStyle w:val="Heading4"/>
      </w:pPr>
      <w:r>
        <w:t>Bioterrorism and future pandemics cause extinction.</w:t>
      </w:r>
    </w:p>
    <w:p w14:paraId="4F2418BC" w14:textId="77777777" w:rsidR="003A0D7E" w:rsidRPr="00CA2687" w:rsidRDefault="003A0D7E" w:rsidP="003A0D7E">
      <w:pPr>
        <w:rPr>
          <w:sz w:val="16"/>
        </w:rPr>
      </w:pPr>
      <w:r w:rsidRPr="00CA2687">
        <w:rPr>
          <w:sz w:val="16"/>
        </w:rPr>
        <w:t xml:space="preserve">Hamish </w:t>
      </w:r>
      <w:r w:rsidRPr="00CA2687">
        <w:rPr>
          <w:rStyle w:val="StyleUnderline"/>
        </w:rPr>
        <w:t>De Bretton-Gordon, CBRN Expert @ British Army, 20</w:t>
      </w:r>
      <w:r w:rsidRPr="00CA2687">
        <w:rPr>
          <w:sz w:val="16"/>
        </w:rPr>
        <w:t xml:space="preserve"> [Director @ DBG Defense, Consultant on CBRN and Biosecurity], “Biosecurity in the Wake of COVID-19: The Urgent Action Needed,” Combatting Terrorism Center Sentinel, November/December 2020, Volume 13, Issue 11, </w:t>
      </w:r>
      <w:hyperlink r:id="rId11" w:history="1">
        <w:r w:rsidRPr="00CA2687">
          <w:rPr>
            <w:rStyle w:val="Hyperlink"/>
            <w:sz w:val="16"/>
          </w:rPr>
          <w:t>https://ctc.usma.edu/biosecurity-in-the-wake-of-covid-19-the-urgent-action-needed/</w:t>
        </w:r>
      </w:hyperlink>
      <w:r w:rsidRPr="00CA2687">
        <w:rPr>
          <w:sz w:val="16"/>
        </w:rPr>
        <w:t xml:space="preserve"> C.VC</w:t>
      </w:r>
    </w:p>
    <w:p w14:paraId="36D5B4FF" w14:textId="77777777" w:rsidR="003A0D7E" w:rsidRPr="00AB1385" w:rsidRDefault="003A0D7E" w:rsidP="003A0D7E">
      <w:pPr>
        <w:rPr>
          <w:sz w:val="16"/>
        </w:rPr>
      </w:pPr>
      <w:r w:rsidRPr="00AB1385">
        <w:rPr>
          <w:rStyle w:val="StyleUnderline"/>
        </w:rPr>
        <w:t>Policymakers around the world did not grasp just how large the impact of a bio threat could be. Beyond the enormous human and economic impact, the current pandemic has exposed the weakness, lack of preparedness, and poor responsiveness of healthcare systems of even highly developed countries like the United States and the United Kingdom.</w:t>
      </w:r>
      <w:r w:rsidRPr="00AB1385">
        <w:rPr>
          <w:sz w:val="16"/>
        </w:rPr>
        <w:t xml:space="preserve"> And the virus has inflicted carnage, even though </w:t>
      </w:r>
      <w:r w:rsidRPr="00CA2687">
        <w:rPr>
          <w:rStyle w:val="StyleUnderline"/>
        </w:rPr>
        <w:t>SARS-CoV-2 (the virus that causes COVID-19) is not especially</w:t>
      </w:r>
      <w:r w:rsidRPr="00AB1385">
        <w:rPr>
          <w:rStyle w:val="StyleUnderline"/>
        </w:rPr>
        <w:t xml:space="preserve"> virulent. </w:t>
      </w:r>
      <w:r w:rsidRPr="00A2522C">
        <w:rPr>
          <w:rStyle w:val="StyleUnderline"/>
          <w:highlight w:val="yellow"/>
        </w:rPr>
        <w:t xml:space="preserve">The world may be confronted with other viruses </w:t>
      </w:r>
      <w:r w:rsidRPr="00AB1385">
        <w:rPr>
          <w:rStyle w:val="StyleUnderline"/>
        </w:rPr>
        <w:t xml:space="preserve">in the future </w:t>
      </w:r>
      <w:r w:rsidRPr="00A2522C">
        <w:rPr>
          <w:rStyle w:val="StyleUnderline"/>
          <w:highlight w:val="yellow"/>
        </w:rPr>
        <w:t>whose combination of virulence</w:t>
      </w:r>
      <w:r w:rsidRPr="00A2522C">
        <w:rPr>
          <w:sz w:val="16"/>
          <w:highlight w:val="yellow"/>
        </w:rPr>
        <w:t xml:space="preserve"> </w:t>
      </w:r>
      <w:r w:rsidRPr="00AB1385">
        <w:rPr>
          <w:sz w:val="16"/>
        </w:rPr>
        <w:t xml:space="preserve">(the harm a pathogen does to its host), </w:t>
      </w:r>
      <w:r w:rsidRPr="00A2522C">
        <w:rPr>
          <w:rStyle w:val="StyleUnderline"/>
          <w:highlight w:val="yellow"/>
        </w:rPr>
        <w:t>transmissibility, and other characteristics pose much greater danger</w:t>
      </w:r>
      <w:r w:rsidRPr="00AB1385">
        <w:rPr>
          <w:sz w:val="16"/>
        </w:rPr>
        <w:t>.</w:t>
      </w:r>
    </w:p>
    <w:p w14:paraId="3F8D662A" w14:textId="77777777" w:rsidR="003A0D7E" w:rsidRPr="00AB1385" w:rsidRDefault="003A0D7E" w:rsidP="003A0D7E">
      <w:pPr>
        <w:rPr>
          <w:sz w:val="16"/>
        </w:rPr>
      </w:pPr>
      <w:r w:rsidRPr="00AB1385">
        <w:rPr>
          <w:sz w:val="16"/>
        </w:rPr>
        <w:t xml:space="preserve">While overwhelming evidence points to SARS-CoV-2 spontaneously spreading to humans, </w:t>
      </w:r>
      <w:r w:rsidRPr="00AB1385">
        <w:rPr>
          <w:rStyle w:val="StyleUnderline"/>
        </w:rPr>
        <w:t xml:space="preserve">the </w:t>
      </w:r>
      <w:r w:rsidRPr="00A2522C">
        <w:rPr>
          <w:rStyle w:val="StyleUnderline"/>
          <w:highlight w:val="yellow"/>
        </w:rPr>
        <w:t xml:space="preserve">advances in synthetic biology </w:t>
      </w:r>
      <w:r w:rsidRPr="00AB1385">
        <w:rPr>
          <w:rStyle w:val="StyleUnderline"/>
        </w:rPr>
        <w:t>and the growth in the number of Level 3 and 4 biocontainment facilities around the world storing deadly viruses</w:t>
      </w:r>
      <w:r w:rsidRPr="00AB1385">
        <w:rPr>
          <w:sz w:val="16"/>
        </w:rPr>
        <w:t xml:space="preserve">1 </w:t>
      </w:r>
      <w:r w:rsidRPr="00A2522C">
        <w:rPr>
          <w:rStyle w:val="StyleUnderline"/>
          <w:highlight w:val="yellow"/>
        </w:rPr>
        <w:t xml:space="preserve">mean there is </w:t>
      </w:r>
      <w:r w:rsidRPr="00AB1385">
        <w:rPr>
          <w:rStyle w:val="StyleUnderline"/>
        </w:rPr>
        <w:t xml:space="preserve">also </w:t>
      </w:r>
      <w:r w:rsidRPr="00A2522C">
        <w:rPr>
          <w:rStyle w:val="StyleUnderline"/>
          <w:highlight w:val="yellow"/>
        </w:rPr>
        <w:t xml:space="preserve">the very real possibility that </w:t>
      </w:r>
      <w:r w:rsidRPr="00AB1385">
        <w:rPr>
          <w:rStyle w:val="StyleUnderline"/>
        </w:rPr>
        <w:t xml:space="preserve">in the future, </w:t>
      </w:r>
      <w:r w:rsidRPr="00A2522C">
        <w:rPr>
          <w:rStyle w:val="StyleUnderline"/>
          <w:highlight w:val="yellow"/>
        </w:rPr>
        <w:t xml:space="preserve">bad actors will try to </w:t>
      </w:r>
      <w:r w:rsidRPr="00A2522C">
        <w:rPr>
          <w:rStyle w:val="Emphasis"/>
          <w:highlight w:val="yellow"/>
        </w:rPr>
        <w:t>engineer or steal</w:t>
      </w:r>
      <w:r w:rsidRPr="00AB1385">
        <w:rPr>
          <w:rStyle w:val="StyleUnderline"/>
        </w:rPr>
        <w:t xml:space="preserve">/obtain </w:t>
      </w:r>
      <w:r w:rsidRPr="00A2522C">
        <w:rPr>
          <w:rStyle w:val="StyleUnderline"/>
          <w:highlight w:val="yellow"/>
        </w:rPr>
        <w:t xml:space="preserve">a </w:t>
      </w:r>
      <w:r w:rsidRPr="00AB1385">
        <w:rPr>
          <w:rStyle w:val="StyleUnderline"/>
        </w:rPr>
        <w:t xml:space="preserve">highly transmissible and highly virulent </w:t>
      </w:r>
      <w:r w:rsidRPr="00A2522C">
        <w:rPr>
          <w:rStyle w:val="StyleUnderline"/>
          <w:highlight w:val="yellow"/>
        </w:rPr>
        <w:t xml:space="preserve">virus and unleash it onto the world. Another risk is </w:t>
      </w:r>
      <w:r w:rsidRPr="00A2522C">
        <w:rPr>
          <w:rStyle w:val="Emphasis"/>
          <w:highlight w:val="yellow"/>
        </w:rPr>
        <w:t>accidental releases</w:t>
      </w:r>
      <w:r w:rsidRPr="00A2522C">
        <w:rPr>
          <w:rStyle w:val="StyleUnderline"/>
          <w:highlight w:val="yellow"/>
        </w:rPr>
        <w:t xml:space="preserve"> </w:t>
      </w:r>
      <w:r w:rsidRPr="00AB1385">
        <w:rPr>
          <w:rStyle w:val="StyleUnderline"/>
        </w:rPr>
        <w:t>from such biocontainment facilities</w:t>
      </w:r>
      <w:r w:rsidRPr="00AB1385">
        <w:rPr>
          <w:sz w:val="16"/>
        </w:rPr>
        <w:t>.</w:t>
      </w:r>
    </w:p>
    <w:p w14:paraId="2E9536B2" w14:textId="77777777" w:rsidR="003A0D7E" w:rsidRPr="00AB1385" w:rsidRDefault="003A0D7E" w:rsidP="003A0D7E">
      <w:pPr>
        <w:rPr>
          <w:sz w:val="16"/>
        </w:rPr>
      </w:pPr>
      <w:r w:rsidRPr="00AB1385">
        <w:rPr>
          <w:rStyle w:val="StyleUnderline"/>
        </w:rPr>
        <w:t>COVID-19, a highly transmissible but not very virulent pathogen, has had a devastating global impact</w:t>
      </w:r>
      <w:r w:rsidRPr="00AB1385">
        <w:rPr>
          <w:sz w:val="16"/>
        </w:rPr>
        <w:t xml:space="preserve">, a fact that will not have gone unnoticed by rogue states and terror organizations. </w:t>
      </w:r>
      <w:r w:rsidRPr="00AB1385">
        <w:rPr>
          <w:rStyle w:val="StyleUnderline"/>
        </w:rPr>
        <w:t>Advances in synthetic biology have created tools that could be put to malevolent use. In the last two decades, scientists synthesized the poliovirus from its genetic sequence</w:t>
      </w:r>
      <w:r w:rsidRPr="00AB1385">
        <w:rPr>
          <w:sz w:val="16"/>
        </w:rPr>
        <w:t xml:space="preserve">,2 </w:t>
      </w:r>
      <w:r w:rsidRPr="00AB1385">
        <w:rPr>
          <w:rStyle w:val="StyleUnderline"/>
        </w:rPr>
        <w:t>recreated the 1918 Spanish flu virus</w:t>
      </w:r>
      <w:r w:rsidRPr="00AB1385">
        <w:rPr>
          <w:sz w:val="16"/>
        </w:rPr>
        <w:t xml:space="preserve">,3 </w:t>
      </w:r>
      <w:r w:rsidRPr="00AB1385">
        <w:rPr>
          <w:rStyle w:val="StyleUnderline"/>
        </w:rPr>
        <w:t>and succeeded in modifying the H5N1 avian flu virus so that it resulted</w:t>
      </w:r>
      <w:r w:rsidRPr="00AB1385">
        <w:rPr>
          <w:sz w:val="16"/>
        </w:rPr>
        <w:t xml:space="preserve"> (in a research laboratory) </w:t>
      </w:r>
      <w:r w:rsidRPr="00AB1385">
        <w:rPr>
          <w:rStyle w:val="StyleUnderline"/>
        </w:rPr>
        <w:t>in airborne transmission</w:t>
      </w:r>
      <w:r w:rsidRPr="00AB1385">
        <w:rPr>
          <w:sz w:val="16"/>
        </w:rPr>
        <w:t xml:space="preserve"> among mammals.4 In the future, </w:t>
      </w:r>
      <w:r w:rsidRPr="00A2522C">
        <w:rPr>
          <w:rStyle w:val="StyleUnderline"/>
          <w:highlight w:val="yellow"/>
        </w:rPr>
        <w:t xml:space="preserve">we should think of weaponized biology as </w:t>
      </w:r>
      <w:r w:rsidRPr="00A2522C">
        <w:rPr>
          <w:rStyle w:val="Emphasis"/>
          <w:highlight w:val="yellow"/>
        </w:rPr>
        <w:t xml:space="preserve">no less of an existential threat </w:t>
      </w:r>
      <w:r w:rsidRPr="00AB1385">
        <w:rPr>
          <w:rStyle w:val="Emphasis"/>
        </w:rPr>
        <w:t xml:space="preserve">to the planet </w:t>
      </w:r>
      <w:r w:rsidRPr="00A2522C">
        <w:rPr>
          <w:rStyle w:val="Emphasis"/>
          <w:highlight w:val="yellow"/>
        </w:rPr>
        <w:t>than weaponized atomic science</w:t>
      </w:r>
      <w:r w:rsidRPr="00AB1385">
        <w:rPr>
          <w:rStyle w:val="StyleUnderline"/>
        </w:rPr>
        <w:t>. It should also be noted that the fear and panic that even a medium-scale bioterror attack could create could have dangerous implications that may rival or even surpass the immediate loss of life</w:t>
      </w:r>
      <w:r w:rsidRPr="00AB1385">
        <w:rPr>
          <w:sz w:val="16"/>
        </w:rPr>
        <w:t>.</w:t>
      </w:r>
    </w:p>
    <w:p w14:paraId="2D60118C" w14:textId="77777777" w:rsidR="003A0D7E" w:rsidRPr="00AB1385" w:rsidRDefault="003A0D7E" w:rsidP="003A0D7E">
      <w:pPr>
        <w:rPr>
          <w:sz w:val="16"/>
        </w:rPr>
      </w:pPr>
      <w:r w:rsidRPr="00AB1385">
        <w:rPr>
          <w:sz w:val="16"/>
        </w:rPr>
        <w:t>The Need to Rethink Likelihood</w:t>
      </w:r>
    </w:p>
    <w:p w14:paraId="598DFB41" w14:textId="77777777" w:rsidR="003A0D7E" w:rsidRPr="00AB1385" w:rsidRDefault="003A0D7E" w:rsidP="003A0D7E">
      <w:pPr>
        <w:rPr>
          <w:sz w:val="16"/>
        </w:rPr>
      </w:pPr>
      <w:r w:rsidRPr="00AB1385">
        <w:rPr>
          <w:sz w:val="16"/>
        </w:rPr>
        <w:t>Given the fact that in late 2019 when, as far as is known, COVID-19 cases first started emerging in China, it had been more than a century since the previous catastrophic outbreak (the 1918-1919 “Spanish flu” pandemic</w:t>
      </w:r>
      <w:proofErr w:type="gramStart"/>
      <w:r w:rsidRPr="00AB1385">
        <w:rPr>
          <w:sz w:val="16"/>
        </w:rPr>
        <w:t>),d</w:t>
      </w:r>
      <w:proofErr w:type="gramEnd"/>
      <w:r w:rsidRPr="00AB1385">
        <w:rPr>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AB1385">
        <w:rPr>
          <w:sz w:val="16"/>
        </w:rPr>
        <w:t>beings.e</w:t>
      </w:r>
      <w:proofErr w:type="spellEnd"/>
      <w:r w:rsidRPr="00AB1385">
        <w:rPr>
          <w:sz w:val="16"/>
        </w:rPr>
        <w:t xml:space="preserve"> And when they do, as the COVID-19 pandemic illustrated, </w:t>
      </w:r>
      <w:r w:rsidRPr="00A2522C">
        <w:rPr>
          <w:rStyle w:val="StyleUnderline"/>
          <w:highlight w:val="yellow"/>
        </w:rPr>
        <w:t xml:space="preserve">the interconnectedness of a world </w:t>
      </w:r>
      <w:r w:rsidRPr="00AB1385">
        <w:rPr>
          <w:rStyle w:val="StyleUnderline"/>
        </w:rPr>
        <w:t>in which millions of people fly each day</w:t>
      </w:r>
      <w:r w:rsidRPr="00AB1385">
        <w:rPr>
          <w:sz w:val="16"/>
        </w:rPr>
        <w:t xml:space="preserve">6 </w:t>
      </w:r>
      <w:r w:rsidRPr="00A2522C">
        <w:rPr>
          <w:rStyle w:val="StyleUnderline"/>
          <w:highlight w:val="yellow"/>
        </w:rPr>
        <w:t>means they can spread very rapidly</w:t>
      </w:r>
      <w:r w:rsidRPr="00AB1385">
        <w:rPr>
          <w:sz w:val="16"/>
        </w:rPr>
        <w:t>.</w:t>
      </w:r>
    </w:p>
    <w:p w14:paraId="36ECCCD2" w14:textId="77777777" w:rsidR="003A0D7E" w:rsidRPr="00AB1385" w:rsidRDefault="003A0D7E" w:rsidP="003A0D7E">
      <w:pPr>
        <w:rPr>
          <w:sz w:val="16"/>
        </w:rPr>
      </w:pPr>
      <w:r w:rsidRPr="00AB1385">
        <w:rPr>
          <w:rStyle w:val="StyleUnderline"/>
        </w:rPr>
        <w:t>There is also growing concern about engineered viruses. Not only have advances in synthetic biology</w:t>
      </w:r>
      <w:r w:rsidRPr="00AB1385">
        <w:rPr>
          <w:sz w:val="16"/>
        </w:rPr>
        <w:t xml:space="preserve"> (</w:t>
      </w:r>
      <w:proofErr w:type="spellStart"/>
      <w:r w:rsidRPr="00AB1385">
        <w:rPr>
          <w:sz w:val="16"/>
        </w:rPr>
        <w:t>SynBio</w:t>
      </w:r>
      <w:proofErr w:type="spellEnd"/>
      <w:r w:rsidRPr="00AB1385">
        <w:rPr>
          <w:sz w:val="16"/>
        </w:rPr>
        <w:t xml:space="preserve">) </w:t>
      </w:r>
      <w:r w:rsidRPr="00AB1385">
        <w:rPr>
          <w:rStyle w:val="StyleUnderline"/>
        </w:rPr>
        <w:t xml:space="preserve">created growing capacity for extremely dangerous viruses to be engineered in a laboratory, but </w:t>
      </w:r>
      <w:r w:rsidRPr="00A2522C">
        <w:rPr>
          <w:rStyle w:val="StyleUnderline"/>
          <w:highlight w:val="yellow"/>
        </w:rPr>
        <w:t xml:space="preserve">the number of people with access to </w:t>
      </w:r>
      <w:r w:rsidRPr="00AB1385">
        <w:rPr>
          <w:rStyle w:val="StyleUnderline"/>
        </w:rPr>
        <w:t xml:space="preserve">potentially dangerous </w:t>
      </w:r>
      <w:r w:rsidRPr="00A2522C">
        <w:rPr>
          <w:rStyle w:val="StyleUnderline"/>
          <w:highlight w:val="yellow"/>
        </w:rPr>
        <w:t>‘dual use’ technology has greatly expanded</w:t>
      </w:r>
      <w:r w:rsidRPr="00A2522C">
        <w:rPr>
          <w:sz w:val="16"/>
          <w:highlight w:val="yellow"/>
        </w:rPr>
        <w:t xml:space="preserve"> </w:t>
      </w:r>
      <w:r w:rsidRPr="00AB1385">
        <w:rPr>
          <w:sz w:val="16"/>
        </w:rPr>
        <w:t>and continues to expand, making malevolent use of such technology ever more likely.</w:t>
      </w:r>
    </w:p>
    <w:p w14:paraId="357A76D2" w14:textId="77777777" w:rsidR="003A0D7E" w:rsidRPr="00AB1385" w:rsidRDefault="003A0D7E" w:rsidP="003A0D7E">
      <w:pPr>
        <w:rPr>
          <w:sz w:val="16"/>
        </w:rPr>
      </w:pPr>
      <w:r w:rsidRPr="00AB1385">
        <w:rPr>
          <w:sz w:val="16"/>
        </w:rPr>
        <w:t>In the August 2020 issue of this publication, scientists at the U.S. Military Academy at West Point warned that:</w:t>
      </w:r>
    </w:p>
    <w:p w14:paraId="362D2AA9" w14:textId="77777777" w:rsidR="003A0D7E" w:rsidRPr="00AB1385" w:rsidRDefault="003A0D7E" w:rsidP="003A0D7E">
      <w:pPr>
        <w:rPr>
          <w:sz w:val="16"/>
        </w:rPr>
      </w:pPr>
      <w:r w:rsidRPr="00AB1385">
        <w:rPr>
          <w:sz w:val="16"/>
        </w:rPr>
        <w:t xml:space="preserve">The wide availability of the protocols, procedures, and techniques necessary to produce and modify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AB1385">
        <w:rPr>
          <w:sz w:val="16"/>
        </w:rPr>
        <w:t>SynBio</w:t>
      </w:r>
      <w:proofErr w:type="spellEnd"/>
      <w:r w:rsidRPr="00AB1385">
        <w:rPr>
          <w:sz w:val="16"/>
        </w:rPr>
        <w:t xml:space="preserve"> is changing the threat paradigm.</w:t>
      </w:r>
    </w:p>
    <w:p w14:paraId="7DCA5D19" w14:textId="77777777" w:rsidR="003A0D7E" w:rsidRPr="00AB1385" w:rsidRDefault="003A0D7E" w:rsidP="003A0D7E">
      <w:pPr>
        <w:rPr>
          <w:sz w:val="16"/>
        </w:rPr>
      </w:pPr>
      <w:r w:rsidRPr="00AB1385">
        <w:rPr>
          <w:sz w:val="16"/>
        </w:rPr>
        <w:t xml:space="preserve">The cost threshold of engineering viruses is also lowering, with the West Point scientists warning that </w:t>
      </w:r>
      <w:r w:rsidRPr="00A2522C">
        <w:rPr>
          <w:rStyle w:val="StyleUnderline"/>
          <w:highlight w:val="yellow"/>
        </w:rPr>
        <w:t xml:space="preserve">synthetic biology has “placed </w:t>
      </w:r>
      <w:r w:rsidRPr="00AB1385">
        <w:rPr>
          <w:rStyle w:val="StyleUnderline"/>
        </w:rPr>
        <w:t xml:space="preserve">the ability to recreate some of the deadliest </w:t>
      </w:r>
      <w:r w:rsidRPr="00A2522C">
        <w:rPr>
          <w:rStyle w:val="StyleUnderline"/>
          <w:highlight w:val="yellow"/>
        </w:rPr>
        <w:t xml:space="preserve">infectious diseases </w:t>
      </w:r>
      <w:r w:rsidRPr="00AB1385">
        <w:rPr>
          <w:rStyle w:val="StyleUnderline"/>
        </w:rPr>
        <w:t xml:space="preserve">known well </w:t>
      </w:r>
      <w:r w:rsidRPr="00A2522C">
        <w:rPr>
          <w:rStyle w:val="StyleUnderline"/>
          <w:highlight w:val="yellow"/>
        </w:rPr>
        <w:t>within the grasp of the state-sponsored terrorist and the talented non-state actor</w:t>
      </w:r>
      <w:r w:rsidRPr="00AB1385">
        <w:rPr>
          <w:rStyle w:val="StyleUnderline"/>
        </w:rPr>
        <w:t>.”</w:t>
      </w:r>
      <w:r w:rsidRPr="00AB1385">
        <w:rPr>
          <w:sz w:val="16"/>
        </w:rPr>
        <w:t>7</w:t>
      </w:r>
    </w:p>
    <w:p w14:paraId="576281C4" w14:textId="77777777" w:rsidR="003A0D7E" w:rsidRPr="00AB1385" w:rsidRDefault="003A0D7E" w:rsidP="003A0D7E">
      <w:pPr>
        <w:rPr>
          <w:sz w:val="16"/>
        </w:rPr>
      </w:pPr>
      <w:r w:rsidRPr="00AB1385">
        <w:rPr>
          <w:sz w:val="16"/>
        </w:rPr>
        <w:t xml:space="preserve">As already noted, </w:t>
      </w:r>
      <w:r w:rsidRPr="00AB1385">
        <w:rPr>
          <w:rStyle w:val="StyleUnderline"/>
        </w:rPr>
        <w:t xml:space="preserve">another source of vulnerability is that </w:t>
      </w:r>
      <w:r w:rsidRPr="00A2522C">
        <w:rPr>
          <w:rStyle w:val="StyleUnderline"/>
          <w:highlight w:val="yellow"/>
        </w:rPr>
        <w:t>deadly viruses could be stolen from or escape from a research laboratory</w:t>
      </w:r>
      <w:r w:rsidRPr="00AB1385">
        <w:rPr>
          <w:sz w:val="16"/>
        </w:rPr>
        <w:t xml:space="preserve">. There are now around 50 Biosafety Level 4f facilities around the world, where the deadliest pathogens are stored and worked on, and this figure is set to increase in the next few </w:t>
      </w:r>
      <w:proofErr w:type="spellStart"/>
      <w:proofErr w:type="gramStart"/>
      <w:r w:rsidRPr="00AB1385">
        <w:rPr>
          <w:sz w:val="16"/>
        </w:rPr>
        <w:t>years.g</w:t>
      </w:r>
      <w:proofErr w:type="spellEnd"/>
      <w:proofErr w:type="gramEnd"/>
      <w:r w:rsidRPr="00AB1385">
        <w:rPr>
          <w:sz w:val="16"/>
        </w:rPr>
        <w:t xml:space="preserve"> </w:t>
      </w:r>
      <w:r w:rsidRPr="00AB1385">
        <w:rPr>
          <w:rStyle w:val="StyleUnderline"/>
        </w:rPr>
        <w:t>This is a large increase over the last 30 years, creating bigger risk of a breach</w:t>
      </w:r>
      <w:r w:rsidRPr="00AB1385">
        <w:rPr>
          <w:sz w:val="16"/>
        </w:rPr>
        <w:t>. Of equal, if not greater concern are the thousands of Biosafety Level 3 labs globally,8 which handle deadly pathogens like COVID-19.9</w:t>
      </w:r>
    </w:p>
    <w:p w14:paraId="79191571" w14:textId="77777777" w:rsidR="003A0D7E" w:rsidRPr="00AB1385" w:rsidRDefault="003A0D7E" w:rsidP="003A0D7E">
      <w:pPr>
        <w:rPr>
          <w:sz w:val="16"/>
        </w:rPr>
      </w:pPr>
      <w:r w:rsidRPr="00AB1385">
        <w:rPr>
          <w:sz w:val="16"/>
        </w:rPr>
        <w:t xml:space="preserve">Given what has been outlined above, </w:t>
      </w:r>
      <w:r w:rsidRPr="00AB1385">
        <w:rPr>
          <w:rStyle w:val="StyleUnderline"/>
        </w:rPr>
        <w:t xml:space="preserve">the risk of a future destructive biological attack or another devastating global pandemic should no longer be seen as low. From this point forward, </w:t>
      </w:r>
      <w:r w:rsidRPr="00A2522C">
        <w:rPr>
          <w:rStyle w:val="StyleUnderline"/>
          <w:highlight w:val="yellow"/>
        </w:rPr>
        <w:t>there should no higher priority</w:t>
      </w:r>
      <w:r w:rsidRPr="00AB1385">
        <w:rPr>
          <w:rStyle w:val="StyleUnderline"/>
        </w:rPr>
        <w:t xml:space="preserve"> for the international community </w:t>
      </w:r>
      <w:r w:rsidRPr="00A2522C">
        <w:rPr>
          <w:rStyle w:val="StyleUnderline"/>
          <w:highlight w:val="yellow"/>
        </w:rPr>
        <w:t>than biosecurity</w:t>
      </w:r>
      <w:r w:rsidRPr="00AB1385">
        <w:rPr>
          <w:sz w:val="16"/>
        </w:rPr>
        <w:t>.</w:t>
      </w:r>
    </w:p>
    <w:p w14:paraId="6528D50F" w14:textId="77777777" w:rsidR="003A0D7E" w:rsidRDefault="003A0D7E" w:rsidP="003A0D7E">
      <w:pPr>
        <w:pStyle w:val="Heading3"/>
      </w:pPr>
    </w:p>
    <w:p w14:paraId="3DEFE657" w14:textId="77777777" w:rsidR="00E015A6" w:rsidRPr="00FF1C3F" w:rsidRDefault="00E015A6" w:rsidP="00E015A6">
      <w:pPr>
        <w:pStyle w:val="Heading3"/>
      </w:pPr>
      <w:r>
        <w:t>1NC - CP</w:t>
      </w:r>
    </w:p>
    <w:p w14:paraId="3764677B" w14:textId="77777777" w:rsidR="00E015A6" w:rsidRDefault="00E015A6" w:rsidP="00E015A6">
      <w:pPr>
        <w:pStyle w:val="Heading4"/>
        <w:rPr>
          <w:rStyle w:val="Style13ptBold"/>
          <w:b/>
          <w:bCs w:val="0"/>
          <w:sz w:val="28"/>
        </w:rPr>
      </w:pPr>
      <w:r>
        <w:rPr>
          <w:rStyle w:val="Style13ptBold"/>
          <w:bCs w:val="0"/>
          <w:sz w:val="28"/>
        </w:rPr>
        <w:t>International donors should allocate 30% of vertical disease funding towards infrastructure in developing nations.</w:t>
      </w:r>
    </w:p>
    <w:p w14:paraId="21E2A54A" w14:textId="77777777" w:rsidR="00E015A6" w:rsidRPr="0078342D" w:rsidRDefault="00E015A6" w:rsidP="00E015A6"/>
    <w:p w14:paraId="0EEBC5ED" w14:textId="77777777" w:rsidR="00E015A6" w:rsidRDefault="00E015A6" w:rsidP="00E015A6">
      <w:pPr>
        <w:pStyle w:val="Heading4"/>
        <w:rPr>
          <w:rStyle w:val="Style13ptBold"/>
          <w:b/>
          <w:bCs w:val="0"/>
          <w:sz w:val="28"/>
        </w:rPr>
      </w:pPr>
      <w:r>
        <w:rPr>
          <w:rStyle w:val="Style13ptBold"/>
          <w:bCs w:val="0"/>
          <w:sz w:val="28"/>
        </w:rPr>
        <w:t>Disease specific funding causes budget imbalances and inequity in treatment. Using that funding to improve primary health care is key to non-HIV diseases and pandemics.</w:t>
      </w:r>
    </w:p>
    <w:p w14:paraId="0614D7DD" w14:textId="77777777" w:rsidR="00E015A6" w:rsidRDefault="00E015A6" w:rsidP="00E015A6">
      <w:pPr>
        <w:rPr>
          <w:rStyle w:val="Style13ptBold"/>
          <w:b w:val="0"/>
          <w:bCs/>
          <w:szCs w:val="18"/>
        </w:rPr>
      </w:pPr>
      <w:r w:rsidRPr="00BC4AD5">
        <w:rPr>
          <w:rStyle w:val="Style13ptBold"/>
        </w:rPr>
        <w:t xml:space="preserve">De </w:t>
      </w:r>
      <w:proofErr w:type="spellStart"/>
      <w:r w:rsidRPr="00BC4AD5">
        <w:rPr>
          <w:rStyle w:val="Style13ptBold"/>
        </w:rPr>
        <w:t>Maeseneer</w:t>
      </w:r>
      <w:proofErr w:type="spellEnd"/>
      <w:r w:rsidRPr="00BC4AD5">
        <w:rPr>
          <w:rStyle w:val="Style13ptBold"/>
        </w:rPr>
        <w:t xml:space="preserve"> et al. </w:t>
      </w:r>
      <w:r w:rsidRPr="00646FB2">
        <w:rPr>
          <w:rStyle w:val="Style13ptBold"/>
        </w:rPr>
        <w:t xml:space="preserve">’20 </w:t>
      </w:r>
      <w:r w:rsidRPr="00646FB2">
        <w:rPr>
          <w:rStyle w:val="Style13ptBold"/>
          <w:szCs w:val="18"/>
        </w:rPr>
        <w:t xml:space="preserve">(Jan De </w:t>
      </w:r>
      <w:proofErr w:type="spellStart"/>
      <w:r w:rsidRPr="00646FB2">
        <w:rPr>
          <w:rStyle w:val="Style13ptBold"/>
          <w:szCs w:val="18"/>
        </w:rPr>
        <w:t>Maesenee</w:t>
      </w:r>
      <w:r>
        <w:rPr>
          <w:rStyle w:val="Style13ptBold"/>
          <w:szCs w:val="18"/>
        </w:rPr>
        <w:t>r</w:t>
      </w:r>
      <w:proofErr w:type="spellEnd"/>
      <w:r>
        <w:rPr>
          <w:rStyle w:val="Style13ptBold"/>
          <w:szCs w:val="18"/>
        </w:rPr>
        <w:t xml:space="preserve"> is the Head of the Department of Family Medicine and Primary Health Care of Ghent University. He is also the Director of the International Centre for Primary Health Care and Family Medicine; Jan De </w:t>
      </w:r>
      <w:proofErr w:type="spellStart"/>
      <w:r>
        <w:rPr>
          <w:rStyle w:val="Style13ptBold"/>
          <w:szCs w:val="18"/>
        </w:rPr>
        <w:t>Maeseneer</w:t>
      </w:r>
      <w:proofErr w:type="spellEnd"/>
      <w:r>
        <w:rPr>
          <w:rStyle w:val="Style13ptBold"/>
          <w:szCs w:val="18"/>
        </w:rPr>
        <w:t xml:space="preserve">, Donald Li, </w:t>
      </w:r>
      <w:proofErr w:type="spellStart"/>
      <w:r>
        <w:rPr>
          <w:rStyle w:val="Style13ptBold"/>
          <w:szCs w:val="18"/>
        </w:rPr>
        <w:t>Bjorg</w:t>
      </w:r>
      <w:proofErr w:type="spellEnd"/>
      <w:r>
        <w:rPr>
          <w:rStyle w:val="Style13ptBold"/>
          <w:szCs w:val="18"/>
        </w:rPr>
        <w:t xml:space="preserve"> </w:t>
      </w:r>
      <w:proofErr w:type="spellStart"/>
      <w:r>
        <w:rPr>
          <w:rStyle w:val="Style13ptBold"/>
          <w:szCs w:val="18"/>
        </w:rPr>
        <w:t>Palsdottir</w:t>
      </w:r>
      <w:proofErr w:type="spellEnd"/>
      <w:r>
        <w:rPr>
          <w:rStyle w:val="Style13ptBold"/>
          <w:szCs w:val="18"/>
        </w:rPr>
        <w:t xml:space="preserve">, November 2020, “Universal health coverage and primary health care: the 30 by 2030 campaign,” Bulletin of the World Health Organization, </w:t>
      </w:r>
      <w:hyperlink r:id="rId12" w:history="1">
        <w:r w:rsidRPr="009D1C4A">
          <w:rPr>
            <w:rStyle w:val="Hyperlink"/>
            <w:szCs w:val="18"/>
          </w:rPr>
          <w:t>https://www.researchgate.net/publication/345938887_Universal_health_coverage_and_primary_health_care_the_30_by_2030_campaign</w:t>
        </w:r>
      </w:hyperlink>
      <w:r>
        <w:rPr>
          <w:rStyle w:val="Style13ptBold"/>
          <w:szCs w:val="18"/>
        </w:rPr>
        <w:t>)</w:t>
      </w:r>
    </w:p>
    <w:p w14:paraId="279B5652" w14:textId="370D6F96" w:rsidR="00E015A6" w:rsidRDefault="00E015A6" w:rsidP="00476433">
      <w:pPr>
        <w:rPr>
          <w:sz w:val="16"/>
        </w:rPr>
      </w:pPr>
      <w:r w:rsidRPr="00FF1C3F">
        <w:rPr>
          <w:rStyle w:val="Style13ptBold"/>
          <w:szCs w:val="18"/>
          <w:highlight w:val="green"/>
        </w:rPr>
        <w:t>The</w:t>
      </w:r>
      <w:r>
        <w:rPr>
          <w:rStyle w:val="Style13ptBold"/>
          <w:szCs w:val="18"/>
        </w:rPr>
        <w:t xml:space="preserve"> World Health Organization (</w:t>
      </w:r>
      <w:r w:rsidRPr="00FF1C3F">
        <w:rPr>
          <w:rStyle w:val="Style13ptBold"/>
          <w:szCs w:val="18"/>
          <w:highlight w:val="green"/>
        </w:rPr>
        <w:t>WHO) considers primary health care a cornerstone of universal health coverage</w:t>
      </w:r>
      <w:r>
        <w:rPr>
          <w:rStyle w:val="Style13ptBold"/>
          <w:szCs w:val="18"/>
        </w:rPr>
        <w:t xml:space="preserve"> (UHC) and describes it as an approach to health and well-being </w:t>
      </w:r>
      <w:proofErr w:type="spellStart"/>
      <w:r>
        <w:rPr>
          <w:rStyle w:val="Style13ptBold"/>
          <w:szCs w:val="18"/>
        </w:rPr>
        <w:t>centred</w:t>
      </w:r>
      <w:proofErr w:type="spellEnd"/>
      <w:r>
        <w:rPr>
          <w:rStyle w:val="Style13ptBold"/>
          <w:szCs w:val="18"/>
        </w:rPr>
        <w:t xml:space="preserve"> on the needs and circumstances of individuals, </w:t>
      </w:r>
      <w:proofErr w:type="gramStart"/>
      <w:r>
        <w:rPr>
          <w:rStyle w:val="Style13ptBold"/>
          <w:szCs w:val="18"/>
        </w:rPr>
        <w:t>families</w:t>
      </w:r>
      <w:proofErr w:type="gramEnd"/>
      <w:r>
        <w:rPr>
          <w:rStyle w:val="Style13ptBold"/>
          <w:szCs w:val="18"/>
        </w:rPr>
        <w:t xml:space="preserve"> and communities. Primary health care should address physical, </w:t>
      </w:r>
      <w:proofErr w:type="gramStart"/>
      <w:r>
        <w:rPr>
          <w:rStyle w:val="Style13ptBold"/>
          <w:szCs w:val="18"/>
        </w:rPr>
        <w:t>mental</w:t>
      </w:r>
      <w:proofErr w:type="gramEnd"/>
      <w:r>
        <w:rPr>
          <w:rStyle w:val="Style13ptBold"/>
          <w:szCs w:val="18"/>
        </w:rPr>
        <w:t xml:space="preserve"> and social health and well-being, and is about providing whole-person care for health needs throughout life, not just treating a set of specific diseases.1 We argue that implementing primary health care should focus on </w:t>
      </w:r>
      <w:proofErr w:type="spellStart"/>
      <w:r>
        <w:rPr>
          <w:rStyle w:val="Style13ptBold"/>
          <w:szCs w:val="18"/>
        </w:rPr>
        <w:t>broadbased</w:t>
      </w:r>
      <w:proofErr w:type="spellEnd"/>
      <w:r>
        <w:rPr>
          <w:rStyle w:val="Style13ptBold"/>
          <w:szCs w:val="18"/>
        </w:rPr>
        <w:t xml:space="preserve"> participatory action, including integrated and comprehensive </w:t>
      </w:r>
      <w:proofErr w:type="spellStart"/>
      <w:r>
        <w:rPr>
          <w:rStyle w:val="Style13ptBold"/>
          <w:szCs w:val="18"/>
        </w:rPr>
        <w:t>personcentred</w:t>
      </w:r>
      <w:proofErr w:type="spellEnd"/>
      <w:r>
        <w:rPr>
          <w:rStyle w:val="Style13ptBold"/>
          <w:szCs w:val="18"/>
        </w:rPr>
        <w:t xml:space="preserve"> care, community development and social determinants of health. </w:t>
      </w:r>
      <w:r w:rsidRPr="00FF1C3F">
        <w:rPr>
          <w:rStyle w:val="Style13ptBold"/>
          <w:szCs w:val="18"/>
          <w:highlight w:val="green"/>
        </w:rPr>
        <w:t>The 30 by 2030 campaign</w:t>
      </w:r>
      <w:r>
        <w:rPr>
          <w:rStyle w:val="Style13ptBold"/>
          <w:szCs w:val="18"/>
        </w:rPr>
        <w:t xml:space="preserve"> </w:t>
      </w:r>
      <w:proofErr w:type="gramStart"/>
      <w:r w:rsidRPr="00654136">
        <w:rPr>
          <w:rStyle w:val="Style13ptBold"/>
          <w:szCs w:val="18"/>
        </w:rPr>
        <w:t>To</w:t>
      </w:r>
      <w:proofErr w:type="gramEnd"/>
      <w:r w:rsidRPr="00654136">
        <w:rPr>
          <w:rStyle w:val="Style13ptBold"/>
          <w:szCs w:val="18"/>
        </w:rPr>
        <w:t xml:space="preserve"> prevent most diseases</w:t>
      </w:r>
      <w:r>
        <w:rPr>
          <w:rStyle w:val="Style13ptBold"/>
          <w:szCs w:val="18"/>
        </w:rPr>
        <w:t xml:space="preserve"> and treat people in a holistic way, </w:t>
      </w:r>
      <w:r w:rsidRPr="00654136">
        <w:rPr>
          <w:rStyle w:val="Style13ptBold"/>
          <w:szCs w:val="18"/>
        </w:rPr>
        <w:t>community-based</w:t>
      </w:r>
      <w:r>
        <w:rPr>
          <w:rStyle w:val="Style13ptBold"/>
          <w:szCs w:val="18"/>
        </w:rPr>
        <w:t xml:space="preserve"> primary health-care </w:t>
      </w:r>
      <w:r w:rsidRPr="00654136">
        <w:rPr>
          <w:rStyle w:val="Style13ptBold"/>
          <w:szCs w:val="18"/>
        </w:rPr>
        <w:t>systems need to be strengthened</w:t>
      </w:r>
      <w:r>
        <w:rPr>
          <w:rStyle w:val="Style13ptBold"/>
          <w:szCs w:val="18"/>
        </w:rPr>
        <w:t xml:space="preserve">. Therefore, organizations such as the World Organization of Family Doctors, European Forum for Primary Care, African Forum for Primary Care, Primary Health Care and Family Medicine, as well as The Network: Towards Unity for Health and Training for Health Equity Network are launching the 30 by 2030 campaign in November 2020. These </w:t>
      </w:r>
      <w:r w:rsidRPr="00FF1C3F">
        <w:rPr>
          <w:rStyle w:val="Style13ptBold"/>
          <w:szCs w:val="18"/>
          <w:highlight w:val="green"/>
        </w:rPr>
        <w:t xml:space="preserve">organizations call for international donors to assign 30% of their vertical top-down, </w:t>
      </w:r>
      <w:proofErr w:type="gramStart"/>
      <w:r w:rsidRPr="00FF1C3F">
        <w:rPr>
          <w:rStyle w:val="Style13ptBold"/>
          <w:szCs w:val="18"/>
          <w:highlight w:val="green"/>
        </w:rPr>
        <w:t>disease oriented</w:t>
      </w:r>
      <w:proofErr w:type="gramEnd"/>
      <w:r w:rsidRPr="00FF1C3F">
        <w:rPr>
          <w:rStyle w:val="Style13ptBold"/>
          <w:szCs w:val="18"/>
          <w:highlight w:val="green"/>
        </w:rPr>
        <w:t xml:space="preserve"> budgets to strengthening integrated horizontal community-based primary health-care systems by 2030</w:t>
      </w:r>
      <w:r>
        <w:rPr>
          <w:rStyle w:val="Style13ptBold"/>
          <w:szCs w:val="18"/>
        </w:rPr>
        <w:t xml:space="preserve">. The campaign seeks to put into practice Resolution WHA62.12, which urges Member States “to encourage the development, integration and implementation of vertical </w:t>
      </w:r>
      <w:proofErr w:type="spellStart"/>
      <w:r>
        <w:rPr>
          <w:rStyle w:val="Style13ptBold"/>
          <w:szCs w:val="18"/>
        </w:rPr>
        <w:t>programmes</w:t>
      </w:r>
      <w:proofErr w:type="spellEnd"/>
      <w:r>
        <w:rPr>
          <w:rStyle w:val="Style13ptBold"/>
          <w:szCs w:val="18"/>
        </w:rPr>
        <w:t xml:space="preserve">, including disease-specific </w:t>
      </w:r>
      <w:proofErr w:type="spellStart"/>
      <w:r>
        <w:rPr>
          <w:rStyle w:val="Style13ptBold"/>
          <w:szCs w:val="18"/>
        </w:rPr>
        <w:t>programmes</w:t>
      </w:r>
      <w:proofErr w:type="spellEnd"/>
      <w:r>
        <w:rPr>
          <w:rStyle w:val="Style13ptBold"/>
          <w:szCs w:val="18"/>
        </w:rPr>
        <w:t>, in the context of integrated primary health care.”2 This integration should also allow primary health-care services to become more responsive to the health needs of populations. The campaign has two components: (</w:t>
      </w:r>
      <w:proofErr w:type="spellStart"/>
      <w:r>
        <w:rPr>
          <w:rStyle w:val="Style13ptBold"/>
          <w:szCs w:val="18"/>
        </w:rPr>
        <w:t>i</w:t>
      </w:r>
      <w:proofErr w:type="spellEnd"/>
      <w:r>
        <w:rPr>
          <w:rStyle w:val="Style13ptBold"/>
          <w:szCs w:val="18"/>
        </w:rPr>
        <w:t xml:space="preserve">) information, </w:t>
      </w:r>
      <w:proofErr w:type="gramStart"/>
      <w:r>
        <w:rPr>
          <w:rStyle w:val="Style13ptBold"/>
          <w:szCs w:val="18"/>
        </w:rPr>
        <w:t>analysis</w:t>
      </w:r>
      <w:proofErr w:type="gramEnd"/>
      <w:r>
        <w:rPr>
          <w:rStyle w:val="Style13ptBold"/>
          <w:szCs w:val="18"/>
        </w:rPr>
        <w:t xml:space="preserve"> and awareness on the impact of vertical </w:t>
      </w:r>
      <w:proofErr w:type="spellStart"/>
      <w:r>
        <w:rPr>
          <w:rStyle w:val="Style13ptBold"/>
          <w:szCs w:val="18"/>
        </w:rPr>
        <w:t>programmes</w:t>
      </w:r>
      <w:proofErr w:type="spellEnd"/>
      <w:r>
        <w:rPr>
          <w:rStyle w:val="Style13ptBold"/>
          <w:szCs w:val="18"/>
        </w:rPr>
        <w:t xml:space="preserve"> on health systems; (ii) encouraging the use of 30% of vertical donor investment to strengthen primary health-care services through coordination, increased human resources and improved infrastructure. The first component </w:t>
      </w:r>
      <w:proofErr w:type="gramStart"/>
      <w:r>
        <w:rPr>
          <w:rStyle w:val="Style13ptBold"/>
          <w:szCs w:val="18"/>
        </w:rPr>
        <w:t>The</w:t>
      </w:r>
      <w:proofErr w:type="gramEnd"/>
      <w:r>
        <w:rPr>
          <w:rStyle w:val="Style13ptBold"/>
          <w:szCs w:val="18"/>
        </w:rPr>
        <w:t xml:space="preserve"> average public expenditure </w:t>
      </w:r>
      <w:r w:rsidRPr="00FF1C3F">
        <w:rPr>
          <w:rStyle w:val="Style13ptBold"/>
          <w:szCs w:val="18"/>
          <w:highlight w:val="green"/>
        </w:rPr>
        <w:t>in the WHO Africa Region</w:t>
      </w:r>
      <w:r>
        <w:rPr>
          <w:rStyle w:val="Style13ptBold"/>
          <w:szCs w:val="18"/>
        </w:rPr>
        <w:t xml:space="preserve"> on non-primary health care (hospitals and specialist care, mostly used by population groups with high incomes) is up to three times higher than the spending on primary health care and prevention.3 </w:t>
      </w:r>
      <w:r w:rsidRPr="00FF1C3F">
        <w:rPr>
          <w:rStyle w:val="Style13ptBold"/>
          <w:szCs w:val="18"/>
          <w:highlight w:val="green"/>
        </w:rPr>
        <w:t>Only one third of total spending on primary health care comes from governments, and the lower the country’s income, the lower the share.</w:t>
      </w:r>
      <w:r>
        <w:rPr>
          <w:rStyle w:val="Style13ptBold"/>
          <w:szCs w:val="18"/>
        </w:rPr>
        <w:t xml:space="preserve"> </w:t>
      </w:r>
      <w:r w:rsidRPr="00FF1C3F">
        <w:rPr>
          <w:rStyle w:val="Style13ptBold"/>
          <w:szCs w:val="18"/>
          <w:highlight w:val="green"/>
        </w:rPr>
        <w:t>The predominant source of financing</w:t>
      </w:r>
      <w:r>
        <w:rPr>
          <w:rStyle w:val="Style13ptBold"/>
          <w:szCs w:val="18"/>
        </w:rPr>
        <w:t xml:space="preserve"> for primary health-care services </w:t>
      </w:r>
      <w:r w:rsidRPr="00FF1C3F">
        <w:rPr>
          <w:rStyle w:val="Style13ptBold"/>
          <w:szCs w:val="18"/>
          <w:highlight w:val="green"/>
        </w:rPr>
        <w:t>are private and external funds</w:t>
      </w:r>
      <w:r>
        <w:rPr>
          <w:rStyle w:val="Style13ptBold"/>
          <w:szCs w:val="18"/>
        </w:rPr>
        <w:t xml:space="preserve">, including out-of-pocket expenses.3 Most of these funds are </w:t>
      </w:r>
      <w:proofErr w:type="spellStart"/>
      <w:r>
        <w:rPr>
          <w:rStyle w:val="Style13ptBold"/>
          <w:szCs w:val="18"/>
        </w:rPr>
        <w:t>channelled</w:t>
      </w:r>
      <w:proofErr w:type="spellEnd"/>
      <w:r>
        <w:rPr>
          <w:rStyle w:val="Style13ptBold"/>
          <w:szCs w:val="18"/>
        </w:rPr>
        <w:t xml:space="preserve"> </w:t>
      </w:r>
      <w:r w:rsidRPr="00FF1C3F">
        <w:rPr>
          <w:rStyle w:val="Style13ptBold"/>
          <w:szCs w:val="18"/>
          <w:highlight w:val="green"/>
        </w:rPr>
        <w:t>through</w:t>
      </w:r>
      <w:r>
        <w:rPr>
          <w:rStyle w:val="Style13ptBold"/>
          <w:szCs w:val="18"/>
        </w:rPr>
        <w:t xml:space="preserve"> categorical </w:t>
      </w:r>
      <w:proofErr w:type="spellStart"/>
      <w:r>
        <w:rPr>
          <w:rStyle w:val="Style13ptBold"/>
          <w:szCs w:val="18"/>
        </w:rPr>
        <w:t>programmes</w:t>
      </w:r>
      <w:proofErr w:type="spellEnd"/>
      <w:r>
        <w:rPr>
          <w:rStyle w:val="Style13ptBold"/>
          <w:szCs w:val="18"/>
        </w:rPr>
        <w:t xml:space="preserve"> – that is, </w:t>
      </w:r>
      <w:proofErr w:type="spellStart"/>
      <w:r w:rsidRPr="00FF1C3F">
        <w:rPr>
          <w:rStyle w:val="Style13ptBold"/>
          <w:szCs w:val="18"/>
          <w:highlight w:val="green"/>
        </w:rPr>
        <w:t>programmes</w:t>
      </w:r>
      <w:proofErr w:type="spellEnd"/>
      <w:r w:rsidRPr="00FF1C3F">
        <w:rPr>
          <w:rStyle w:val="Style13ptBold"/>
          <w:szCs w:val="18"/>
          <w:highlight w:val="green"/>
        </w:rPr>
        <w:t xml:space="preserve"> that focus on the health problems of specific</w:t>
      </w:r>
      <w:r>
        <w:rPr>
          <w:rStyle w:val="Style13ptBold"/>
          <w:szCs w:val="18"/>
        </w:rPr>
        <w:t xml:space="preserve"> population subgroups or </w:t>
      </w:r>
      <w:r w:rsidRPr="00FF1C3F">
        <w:rPr>
          <w:rStyle w:val="Style13ptBold"/>
          <w:szCs w:val="18"/>
          <w:highlight w:val="green"/>
        </w:rPr>
        <w:t>conditions</w:t>
      </w:r>
      <w:r>
        <w:rPr>
          <w:rStyle w:val="Style13ptBold"/>
          <w:szCs w:val="18"/>
        </w:rPr>
        <w:t xml:space="preserve"> – </w:t>
      </w:r>
      <w:r w:rsidRPr="00FF1C3F">
        <w:rPr>
          <w:rStyle w:val="Style13ptBold"/>
          <w:szCs w:val="18"/>
          <w:highlight w:val="green"/>
        </w:rPr>
        <w:t>with little funding going through integrated primary health-care</w:t>
      </w:r>
      <w:r>
        <w:rPr>
          <w:rStyle w:val="Style13ptBold"/>
          <w:szCs w:val="18"/>
        </w:rPr>
        <w:t xml:space="preserve"> services, which address health conditions in a holistic manner. In the strategy to achieve UHC, WHO has put forward the target of adding 1% of gross domestic product (GDP) to the budget of primary health care. In low-income countries, adding 1% of GDP to current primary healthcare expenditures would increase annual spending in this sector, per capita, from 26 United States dollars (US$) to US$ 33.4 Such an increase could help, but new strategies should be explored to further strengthen primary health care. In 2006, </w:t>
      </w:r>
      <w:r w:rsidRPr="00FF1C3F">
        <w:rPr>
          <w:rStyle w:val="Style13ptBold"/>
          <w:szCs w:val="18"/>
          <w:highlight w:val="green"/>
        </w:rPr>
        <w:t>the U</w:t>
      </w:r>
      <w:r>
        <w:rPr>
          <w:rStyle w:val="Style13ptBold"/>
          <w:szCs w:val="18"/>
        </w:rPr>
        <w:t xml:space="preserve">nited </w:t>
      </w:r>
      <w:r w:rsidRPr="00FF1C3F">
        <w:rPr>
          <w:rStyle w:val="Style13ptBold"/>
          <w:szCs w:val="18"/>
          <w:highlight w:val="green"/>
        </w:rPr>
        <w:t>S</w:t>
      </w:r>
      <w:r>
        <w:rPr>
          <w:rStyle w:val="Style13ptBold"/>
          <w:szCs w:val="18"/>
        </w:rPr>
        <w:t xml:space="preserve">tates President’s </w:t>
      </w:r>
      <w:r w:rsidRPr="00FF1C3F">
        <w:rPr>
          <w:rStyle w:val="Style13ptBold"/>
          <w:szCs w:val="18"/>
          <w:highlight w:val="green"/>
        </w:rPr>
        <w:t>Emergency Plan for AIDS Relief</w:t>
      </w:r>
      <w:r>
        <w:rPr>
          <w:rStyle w:val="Style13ptBold"/>
          <w:szCs w:val="18"/>
        </w:rPr>
        <w:t xml:space="preserve"> (PEPFAR) </w:t>
      </w:r>
      <w:r w:rsidRPr="00FF1C3F">
        <w:rPr>
          <w:rStyle w:val="Style13ptBold"/>
          <w:szCs w:val="18"/>
          <w:highlight w:val="green"/>
        </w:rPr>
        <w:t>provided Zambia with</w:t>
      </w:r>
      <w:r>
        <w:rPr>
          <w:rStyle w:val="Style13ptBold"/>
          <w:szCs w:val="18"/>
        </w:rPr>
        <w:t xml:space="preserve"> a budget of US</w:t>
      </w:r>
      <w:r w:rsidRPr="00FF1C3F">
        <w:rPr>
          <w:rStyle w:val="Style13ptBold"/>
          <w:szCs w:val="18"/>
          <w:highlight w:val="green"/>
        </w:rPr>
        <w:t>$ 150 million</w:t>
      </w:r>
      <w:r>
        <w:rPr>
          <w:rStyle w:val="Style13ptBold"/>
          <w:szCs w:val="18"/>
        </w:rPr>
        <w:t xml:space="preserve"> targeted </w:t>
      </w:r>
      <w:r w:rsidRPr="00FF1C3F">
        <w:rPr>
          <w:rStyle w:val="Style13ptBold"/>
          <w:szCs w:val="18"/>
          <w:highlight w:val="green"/>
        </w:rPr>
        <w:t>for</w:t>
      </w:r>
      <w:r>
        <w:rPr>
          <w:rStyle w:val="Style13ptBold"/>
          <w:szCs w:val="18"/>
        </w:rPr>
        <w:t xml:space="preserve"> human immunodeficiency virus (</w:t>
      </w:r>
      <w:r w:rsidRPr="00FF1C3F">
        <w:rPr>
          <w:rStyle w:val="Style13ptBold"/>
          <w:szCs w:val="18"/>
          <w:highlight w:val="green"/>
        </w:rPr>
        <w:t>HIV</w:t>
      </w:r>
      <w:r>
        <w:rPr>
          <w:rStyle w:val="Style13ptBold"/>
          <w:szCs w:val="18"/>
        </w:rPr>
        <w:t xml:space="preserve">), </w:t>
      </w:r>
      <w:r w:rsidRPr="00FF1C3F">
        <w:rPr>
          <w:rStyle w:val="Style13ptBold"/>
          <w:szCs w:val="18"/>
          <w:highlight w:val="green"/>
        </w:rPr>
        <w:t>whereas the entire budget of the health ministry was only US$ 136 million</w:t>
      </w:r>
      <w:r>
        <w:rPr>
          <w:rStyle w:val="Style13ptBold"/>
          <w:szCs w:val="18"/>
        </w:rPr>
        <w:t xml:space="preserve">. This is an example of unbalanced distribution of health funding, and it continues to occur across sub-Saharan Africa.5 In many countries in the African continent, people living with HIV receive free care, </w:t>
      </w:r>
      <w:proofErr w:type="gramStart"/>
      <w:r>
        <w:rPr>
          <w:rStyle w:val="Style13ptBold"/>
          <w:szCs w:val="18"/>
        </w:rPr>
        <w:t>food</w:t>
      </w:r>
      <w:proofErr w:type="gramEnd"/>
      <w:r>
        <w:rPr>
          <w:rStyle w:val="Style13ptBold"/>
          <w:szCs w:val="18"/>
        </w:rPr>
        <w:t xml:space="preserve"> and educational grants for their children, whereas </w:t>
      </w:r>
      <w:r w:rsidRPr="00FF1C3F">
        <w:rPr>
          <w:rStyle w:val="Style13ptBold"/>
          <w:szCs w:val="18"/>
          <w:highlight w:val="green"/>
        </w:rPr>
        <w:t>those with other diseases receive poor care</w:t>
      </w:r>
      <w:r>
        <w:rPr>
          <w:rStyle w:val="Style13ptBold"/>
          <w:szCs w:val="18"/>
        </w:rPr>
        <w:t xml:space="preserve"> and still have to pay out-of-pocket, leading to inequity by disease. Worldwide, the primary care facilities that address all diseases across the </w:t>
      </w:r>
      <w:proofErr w:type="gramStart"/>
      <w:r>
        <w:rPr>
          <w:rStyle w:val="Style13ptBold"/>
          <w:szCs w:val="18"/>
        </w:rPr>
        <w:t>life-cycle</w:t>
      </w:r>
      <w:proofErr w:type="gramEnd"/>
      <w:r>
        <w:rPr>
          <w:rStyle w:val="Style13ptBold"/>
          <w:szCs w:val="18"/>
        </w:rPr>
        <w:t xml:space="preserve">, including common illnesses such as </w:t>
      </w:r>
      <w:proofErr w:type="spellStart"/>
      <w:r>
        <w:rPr>
          <w:rStyle w:val="Style13ptBold"/>
          <w:szCs w:val="18"/>
        </w:rPr>
        <w:t>diarrhoea</w:t>
      </w:r>
      <w:proofErr w:type="spellEnd"/>
      <w:r>
        <w:rPr>
          <w:rStyle w:val="Style13ptBold"/>
          <w:szCs w:val="18"/>
        </w:rPr>
        <w:t xml:space="preserve">, malnutrition and respiratory tract infections, are largely underfunded. In addition, salaries of health-care providers working for donor-funded vertical </w:t>
      </w:r>
      <w:proofErr w:type="spellStart"/>
      <w:r>
        <w:rPr>
          <w:rStyle w:val="Style13ptBold"/>
          <w:szCs w:val="18"/>
        </w:rPr>
        <w:t>programmes</w:t>
      </w:r>
      <w:proofErr w:type="spellEnd"/>
      <w:r>
        <w:rPr>
          <w:rStyle w:val="Style13ptBold"/>
          <w:szCs w:val="18"/>
        </w:rPr>
        <w:t xml:space="preserve"> are often more than double those of equally trained government workers in the fragile public health sector, creating an internal brain drain. </w:t>
      </w:r>
      <w:r w:rsidRPr="00FF1C3F">
        <w:rPr>
          <w:rStyle w:val="Style13ptBold"/>
          <w:szCs w:val="18"/>
          <w:highlight w:val="green"/>
        </w:rPr>
        <w:t xml:space="preserve">Interviews with </w:t>
      </w:r>
      <w:r w:rsidRPr="00FF1C3F">
        <w:rPr>
          <w:highlight w:val="green"/>
        </w:rPr>
        <w:t>796 alumni from a medical school in Uganda found</w:t>
      </w:r>
      <w:r>
        <w:t xml:space="preserve"> an influence of the PEPFAR projects on career choices of health professionals, with </w:t>
      </w:r>
      <w:r w:rsidRPr="00FF1C3F">
        <w:rPr>
          <w:highlight w:val="green"/>
        </w:rPr>
        <w:t>almost half working for an HIV-related</w:t>
      </w:r>
      <w:r>
        <w:t xml:space="preserve"> nongovernmental </w:t>
      </w:r>
      <w:r w:rsidRPr="00FF1C3F">
        <w:rPr>
          <w:highlight w:val="green"/>
        </w:rPr>
        <w:t>organization</w:t>
      </w:r>
      <w:r>
        <w:t xml:space="preserve"> and only over one third for government. </w:t>
      </w:r>
      <w:r w:rsidRPr="00FF1C3F">
        <w:rPr>
          <w:rStyle w:val="Emphasis"/>
          <w:highlight w:val="green"/>
        </w:rPr>
        <w:t xml:space="preserve">We recommend that donor funds earmarked for HIV be </w:t>
      </w:r>
      <w:proofErr w:type="spellStart"/>
      <w:r w:rsidRPr="00FF1C3F">
        <w:rPr>
          <w:rStyle w:val="Emphasis"/>
          <w:highlight w:val="green"/>
        </w:rPr>
        <w:t>channelled</w:t>
      </w:r>
      <w:proofErr w:type="spellEnd"/>
      <w:r w:rsidRPr="00FF1C3F">
        <w:rPr>
          <w:rStyle w:val="Emphasis"/>
          <w:highlight w:val="green"/>
        </w:rPr>
        <w:t xml:space="preserve"> to primary health-care budgets through the 30 by 2030 mechanism, to attract health workers into other disease areas and broaden health-care capacity</w:t>
      </w:r>
      <w:r>
        <w:t xml:space="preserve">.6 </w:t>
      </w:r>
    </w:p>
    <w:p w14:paraId="69DF92B8" w14:textId="77777777" w:rsidR="003A0D7E" w:rsidRDefault="003A0D7E" w:rsidP="003A0D7E">
      <w:pPr>
        <w:pStyle w:val="Heading2"/>
      </w:pPr>
      <w:r>
        <w:t>Adv 1</w:t>
      </w:r>
    </w:p>
    <w:p w14:paraId="410C8EF6" w14:textId="77777777" w:rsidR="003A0D7E" w:rsidRDefault="003A0D7E" w:rsidP="003A0D7E">
      <w:pPr>
        <w:pStyle w:val="Heading3"/>
      </w:pPr>
      <w:r>
        <w:t>Plan already done</w:t>
      </w:r>
    </w:p>
    <w:p w14:paraId="19D53F59" w14:textId="77777777" w:rsidR="003A0D7E" w:rsidRDefault="003A0D7E" w:rsidP="003A0D7E">
      <w:pPr>
        <w:pStyle w:val="Heading4"/>
        <w:rPr>
          <w:rFonts w:ascii="Times New Roman" w:hAnsi="Times New Roman"/>
          <w:sz w:val="24"/>
        </w:rPr>
      </w:pPr>
      <w:r>
        <w:rPr>
          <w:rFonts w:cs="Calibri"/>
          <w:color w:val="000000"/>
        </w:rPr>
        <w:t>WTO already did the AFF – Doha Declaration nullifies medical patents for developing countries struggling with pricing</w:t>
      </w:r>
    </w:p>
    <w:p w14:paraId="24EBF3DA" w14:textId="77777777" w:rsidR="003A0D7E" w:rsidRDefault="003A0D7E" w:rsidP="003A0D7E">
      <w:pPr>
        <w:pStyle w:val="NormalWeb"/>
        <w:spacing w:before="0" w:beforeAutospacing="0" w:after="0" w:afterAutospacing="0"/>
      </w:pPr>
      <w:r>
        <w:rPr>
          <w:rFonts w:ascii="Calibri" w:hAnsi="Calibri" w:cs="Calibri"/>
          <w:b/>
          <w:bCs/>
          <w:color w:val="000000"/>
          <w:sz w:val="26"/>
          <w:szCs w:val="26"/>
        </w:rPr>
        <w:t>World Trade Organization 17</w:t>
      </w:r>
      <w:r>
        <w:rPr>
          <w:rFonts w:ascii="Calibri" w:hAnsi="Calibri" w:cs="Calibri"/>
          <w:color w:val="000000"/>
          <w:sz w:val="22"/>
          <w:szCs w:val="22"/>
        </w:rPr>
        <w:t xml:space="preserve"> (World Trade Organization – you should know who this is, “WTO IP rules amended to ease poor countries’ access to affordable medicines”, </w:t>
      </w:r>
      <w:hyperlink r:id="rId13" w:history="1">
        <w:r>
          <w:rPr>
            <w:rStyle w:val="Hyperlink"/>
            <w:rFonts w:eastAsiaTheme="majorEastAsia" w:cs="Calibri"/>
            <w:color w:val="000000"/>
            <w:sz w:val="22"/>
            <w:szCs w:val="22"/>
          </w:rPr>
          <w:t>https://www.wto.org/english/news_e/news17_e/trip_23jan17_e.htm</w:t>
        </w:r>
      </w:hyperlink>
      <w:r>
        <w:rPr>
          <w:rFonts w:ascii="Calibri" w:hAnsi="Calibri" w:cs="Calibri"/>
          <w:color w:val="000000"/>
          <w:sz w:val="22"/>
          <w:szCs w:val="22"/>
        </w:rPr>
        <w:t xml:space="preserve">, 23 January 2017, </w:t>
      </w:r>
      <w:proofErr w:type="spellStart"/>
      <w:r>
        <w:rPr>
          <w:rFonts w:ascii="Calibri" w:hAnsi="Calibri" w:cs="Calibri"/>
          <w:color w:val="000000"/>
          <w:sz w:val="22"/>
          <w:szCs w:val="22"/>
        </w:rPr>
        <w:t>EmmieeM</w:t>
      </w:r>
      <w:proofErr w:type="spellEnd"/>
      <w:r>
        <w:rPr>
          <w:rFonts w:ascii="Calibri" w:hAnsi="Calibri" w:cs="Calibri"/>
          <w:color w:val="000000"/>
          <w:sz w:val="22"/>
          <w:szCs w:val="22"/>
        </w:rPr>
        <w:t>)</w:t>
      </w:r>
    </w:p>
    <w:p w14:paraId="0AF6C6B8" w14:textId="77777777" w:rsidR="003A0D7E" w:rsidRDefault="003A0D7E" w:rsidP="003A0D7E">
      <w:pPr>
        <w:pStyle w:val="NormalWeb"/>
        <w:spacing w:before="0" w:beforeAutospacing="0" w:after="0" w:afterAutospacing="0"/>
      </w:pPr>
      <w:r>
        <w:rPr>
          <w:rFonts w:ascii="Calibri" w:hAnsi="Calibri" w:cs="Calibri"/>
          <w:b/>
          <w:bCs/>
          <w:color w:val="000000"/>
          <w:sz w:val="22"/>
          <w:szCs w:val="22"/>
          <w:u w:val="single"/>
          <w:shd w:val="clear" w:color="auto" w:fill="FFFF00"/>
        </w:rPr>
        <w:t>An amendment to</w:t>
      </w:r>
      <w:r>
        <w:rPr>
          <w:rFonts w:ascii="Calibri" w:hAnsi="Calibri" w:cs="Calibri"/>
          <w:color w:val="000000"/>
          <w:sz w:val="22"/>
          <w:szCs w:val="22"/>
          <w:u w:val="single"/>
        </w:rPr>
        <w:t xml:space="preserve"> the agreement on </w:t>
      </w:r>
      <w:r>
        <w:rPr>
          <w:rFonts w:ascii="Calibri" w:hAnsi="Calibri" w:cs="Calibri"/>
          <w:b/>
          <w:bCs/>
          <w:color w:val="000000"/>
          <w:sz w:val="22"/>
          <w:szCs w:val="22"/>
          <w:u w:val="single"/>
          <w:shd w:val="clear" w:color="auto" w:fill="FFFF00"/>
        </w:rPr>
        <w:t>intellectual property entered</w:t>
      </w:r>
      <w:r>
        <w:rPr>
          <w:rFonts w:ascii="Calibri" w:hAnsi="Calibri" w:cs="Calibri"/>
          <w:color w:val="000000"/>
          <w:sz w:val="22"/>
          <w:szCs w:val="22"/>
          <w:u w:val="single"/>
        </w:rPr>
        <w:t xml:space="preserve"> into force</w:t>
      </w:r>
      <w:r>
        <w:rPr>
          <w:rFonts w:ascii="Calibri" w:hAnsi="Calibri" w:cs="Calibri"/>
          <w:color w:val="000000"/>
          <w:sz w:val="22"/>
          <w:szCs w:val="22"/>
        </w:rPr>
        <w:t xml:space="preserve"> </w:t>
      </w:r>
      <w:r>
        <w:rPr>
          <w:rFonts w:ascii="Calibri" w:hAnsi="Calibri" w:cs="Calibri"/>
          <w:color w:val="000000"/>
          <w:sz w:val="16"/>
          <w:szCs w:val="16"/>
        </w:rPr>
        <w:t>today (23 January)</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securing for developing countries a legal pathway to access affordable medicines under WTO rules</w:t>
      </w:r>
      <w:r>
        <w:rPr>
          <w:rFonts w:ascii="Calibri" w:hAnsi="Calibri" w:cs="Calibri"/>
          <w:color w:val="000000"/>
          <w:sz w:val="22"/>
          <w:szCs w:val="22"/>
        </w:rPr>
        <w:t>.</w:t>
      </w:r>
    </w:p>
    <w:p w14:paraId="38323020" w14:textId="77777777" w:rsidR="003A0D7E" w:rsidRDefault="003A0D7E" w:rsidP="003A0D7E">
      <w:pPr>
        <w:pStyle w:val="NormalWeb"/>
        <w:spacing w:before="0" w:beforeAutospacing="0" w:after="0" w:afterAutospacing="0"/>
      </w:pPr>
      <w:r>
        <w:rPr>
          <w:rFonts w:ascii="Calibri" w:hAnsi="Calibri" w:cs="Calibri"/>
          <w:color w:val="000000"/>
          <w:sz w:val="16"/>
          <w:szCs w:val="16"/>
        </w:rPr>
        <w:t>The amendment to the WTO Trade Related Aspects of Intellectual Property Rights (TRIPS) Agreement marks the first time since the organization opened its doors in 1995 that WTO accords have been amended.</w:t>
      </w:r>
    </w:p>
    <w:p w14:paraId="786D06B3" w14:textId="77777777" w:rsidR="003A0D7E" w:rsidRDefault="003A0D7E" w:rsidP="003A0D7E">
      <w:pPr>
        <w:pStyle w:val="NormalWeb"/>
        <w:spacing w:before="0" w:beforeAutospacing="0" w:after="0" w:afterAutospacing="0"/>
      </w:pPr>
      <w:r>
        <w:rPr>
          <w:rFonts w:ascii="Calibri" w:hAnsi="Calibri" w:cs="Calibri"/>
          <w:color w:val="000000"/>
          <w:sz w:val="16"/>
          <w:szCs w:val="16"/>
        </w:rPr>
        <w:t xml:space="preserve">The WTO Secretariat has received in recent days notifications from five members that they have ratified the protocol amending the WTO TRIPS Agreement. These notifications — from Burkina Faso, Nigeria, Liechtenstein, the United Arab Emirates and Viet Nam — brought to </w:t>
      </w:r>
      <w:r>
        <w:rPr>
          <w:rFonts w:ascii="Calibri" w:hAnsi="Calibri" w:cs="Calibri"/>
          <w:color w:val="000000"/>
          <w:sz w:val="22"/>
          <w:szCs w:val="22"/>
          <w:u w:val="single"/>
        </w:rPr>
        <w:t>two-thirds</w:t>
      </w:r>
      <w:r>
        <w:rPr>
          <w:rFonts w:ascii="Calibri" w:hAnsi="Calibri" w:cs="Calibri"/>
          <w:color w:val="000000"/>
          <w:sz w:val="22"/>
          <w:szCs w:val="22"/>
        </w:rPr>
        <w:t xml:space="preserve"> </w:t>
      </w:r>
      <w:r>
        <w:rPr>
          <w:rFonts w:ascii="Calibri" w:hAnsi="Calibri" w:cs="Calibri"/>
          <w:color w:val="000000"/>
          <w:sz w:val="16"/>
          <w:szCs w:val="16"/>
        </w:rPr>
        <w:t>the number</w:t>
      </w:r>
      <w:r>
        <w:rPr>
          <w:rFonts w:ascii="Calibri" w:hAnsi="Calibri" w:cs="Calibri"/>
          <w:color w:val="000000"/>
          <w:sz w:val="22"/>
          <w:szCs w:val="22"/>
        </w:rPr>
        <w:t xml:space="preserve"> </w:t>
      </w:r>
      <w:r>
        <w:rPr>
          <w:rFonts w:ascii="Calibri" w:hAnsi="Calibri" w:cs="Calibri"/>
          <w:color w:val="000000"/>
          <w:sz w:val="22"/>
          <w:szCs w:val="22"/>
          <w:u w:val="single"/>
        </w:rPr>
        <w:t>of WTO members</w:t>
      </w:r>
      <w:r>
        <w:rPr>
          <w:rFonts w:ascii="Calibri" w:hAnsi="Calibri" w:cs="Calibri"/>
          <w:color w:val="000000"/>
          <w:sz w:val="22"/>
          <w:szCs w:val="22"/>
        </w:rPr>
        <w:t xml:space="preserve"> </w:t>
      </w:r>
      <w:r>
        <w:rPr>
          <w:rFonts w:ascii="Calibri" w:hAnsi="Calibri" w:cs="Calibri"/>
          <w:color w:val="000000"/>
          <w:sz w:val="16"/>
          <w:szCs w:val="16"/>
        </w:rPr>
        <w:t>which have now</w:t>
      </w:r>
      <w:r>
        <w:rPr>
          <w:rFonts w:ascii="Calibri" w:hAnsi="Calibri" w:cs="Calibri"/>
          <w:color w:val="000000"/>
          <w:sz w:val="22"/>
          <w:szCs w:val="22"/>
        </w:rPr>
        <w:t xml:space="preserve"> </w:t>
      </w:r>
      <w:r>
        <w:rPr>
          <w:rFonts w:ascii="Calibri" w:hAnsi="Calibri" w:cs="Calibri"/>
          <w:color w:val="000000"/>
          <w:sz w:val="22"/>
          <w:szCs w:val="22"/>
          <w:u w:val="single"/>
        </w:rPr>
        <w:t>ratified</w:t>
      </w:r>
      <w:r>
        <w:rPr>
          <w:rFonts w:ascii="Calibri" w:hAnsi="Calibri" w:cs="Calibri"/>
          <w:color w:val="000000"/>
          <w:sz w:val="22"/>
          <w:szCs w:val="22"/>
        </w:rPr>
        <w:t xml:space="preserve"> </w:t>
      </w:r>
      <w:r>
        <w:rPr>
          <w:rFonts w:ascii="Calibri" w:hAnsi="Calibri" w:cs="Calibri"/>
          <w:color w:val="000000"/>
          <w:sz w:val="16"/>
          <w:szCs w:val="16"/>
        </w:rPr>
        <w:t xml:space="preserve">the amendment. </w:t>
      </w:r>
      <w:r>
        <w:rPr>
          <w:rFonts w:ascii="Calibri" w:hAnsi="Calibri" w:cs="Calibri"/>
          <w:color w:val="000000"/>
          <w:sz w:val="22"/>
          <w:szCs w:val="22"/>
          <w:u w:val="single"/>
        </w:rPr>
        <w:t>The</w:t>
      </w:r>
      <w:r>
        <w:rPr>
          <w:rFonts w:ascii="Calibri" w:hAnsi="Calibri" w:cs="Calibri"/>
          <w:color w:val="000000"/>
          <w:sz w:val="22"/>
          <w:szCs w:val="22"/>
        </w:rPr>
        <w:t xml:space="preserve"> </w:t>
      </w:r>
      <w:r>
        <w:rPr>
          <w:rFonts w:ascii="Calibri" w:hAnsi="Calibri" w:cs="Calibri"/>
          <w:color w:val="000000"/>
          <w:sz w:val="16"/>
          <w:szCs w:val="16"/>
        </w:rPr>
        <w:t>two-thirds</w:t>
      </w:r>
      <w:r>
        <w:rPr>
          <w:rFonts w:ascii="Calibri" w:hAnsi="Calibri" w:cs="Calibri"/>
          <w:color w:val="000000"/>
          <w:sz w:val="22"/>
          <w:szCs w:val="22"/>
        </w:rPr>
        <w:t xml:space="preserve"> </w:t>
      </w:r>
      <w:r>
        <w:rPr>
          <w:rFonts w:ascii="Calibri" w:hAnsi="Calibri" w:cs="Calibri"/>
          <w:color w:val="000000"/>
          <w:sz w:val="22"/>
          <w:szCs w:val="22"/>
          <w:u w:val="single"/>
        </w:rPr>
        <w:t>threshold</w:t>
      </w:r>
      <w:r>
        <w:rPr>
          <w:rFonts w:ascii="Calibri" w:hAnsi="Calibri" w:cs="Calibri"/>
          <w:color w:val="000000"/>
          <w:sz w:val="22"/>
          <w:szCs w:val="22"/>
        </w:rPr>
        <w:t xml:space="preserve"> </w:t>
      </w:r>
      <w:r>
        <w:rPr>
          <w:rFonts w:ascii="Calibri" w:hAnsi="Calibri" w:cs="Calibri"/>
          <w:color w:val="000000"/>
          <w:sz w:val="16"/>
          <w:szCs w:val="16"/>
        </w:rPr>
        <w:t>was</w:t>
      </w:r>
      <w:r>
        <w:rPr>
          <w:rFonts w:ascii="Calibri" w:hAnsi="Calibri" w:cs="Calibri"/>
          <w:color w:val="000000"/>
          <w:sz w:val="22"/>
          <w:szCs w:val="22"/>
        </w:rPr>
        <w:t xml:space="preserve"> </w:t>
      </w:r>
      <w:r>
        <w:rPr>
          <w:rFonts w:ascii="Calibri" w:hAnsi="Calibri" w:cs="Calibri"/>
          <w:color w:val="000000"/>
          <w:sz w:val="22"/>
          <w:szCs w:val="22"/>
          <w:u w:val="single"/>
        </w:rPr>
        <w:t>needed to formally bring the amendment into the TRIPS Agreement.</w:t>
      </w:r>
      <w:r>
        <w:rPr>
          <w:rFonts w:ascii="Calibri" w:hAnsi="Calibri" w:cs="Calibri"/>
          <w:color w:val="000000"/>
          <w:sz w:val="22"/>
          <w:szCs w:val="22"/>
        </w:rPr>
        <w:t xml:space="preserve">   </w:t>
      </w:r>
    </w:p>
    <w:p w14:paraId="09A70162" w14:textId="77777777" w:rsidR="003A0D7E" w:rsidRDefault="003A0D7E" w:rsidP="003A0D7E">
      <w:pPr>
        <w:pStyle w:val="NormalWeb"/>
        <w:spacing w:before="0" w:beforeAutospacing="0" w:after="0" w:afterAutospacing="0"/>
      </w:pPr>
      <w:r>
        <w:rPr>
          <w:rFonts w:ascii="Calibri" w:hAnsi="Calibri" w:cs="Calibri"/>
          <w:color w:val="000000"/>
          <w:sz w:val="22"/>
          <w:szCs w:val="22"/>
          <w:u w:val="single"/>
        </w:rPr>
        <w:t>Members took the decision</w:t>
      </w:r>
      <w:r>
        <w:rPr>
          <w:rFonts w:ascii="Calibri" w:hAnsi="Calibri" w:cs="Calibri"/>
          <w:color w:val="000000"/>
          <w:sz w:val="22"/>
          <w:szCs w:val="22"/>
        </w:rPr>
        <w:t xml:space="preserve"> </w:t>
      </w:r>
      <w:r>
        <w:rPr>
          <w:rFonts w:ascii="Calibri" w:hAnsi="Calibri" w:cs="Calibri"/>
          <w:color w:val="000000"/>
          <w:sz w:val="16"/>
          <w:szCs w:val="16"/>
        </w:rPr>
        <w:t>to amend the TRIPS Agreement</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specifically to adapt</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FF00"/>
        </w:rPr>
        <w:t>rules</w:t>
      </w:r>
      <w:r>
        <w:rPr>
          <w:rFonts w:ascii="Calibri" w:hAnsi="Calibri" w:cs="Calibri"/>
          <w:color w:val="000000"/>
          <w:sz w:val="22"/>
          <w:szCs w:val="22"/>
          <w:u w:val="single"/>
        </w:rPr>
        <w:t xml:space="preserve"> of the global trading system </w:t>
      </w:r>
      <w:r>
        <w:rPr>
          <w:rFonts w:ascii="Calibri" w:hAnsi="Calibri" w:cs="Calibri"/>
          <w:b/>
          <w:bCs/>
          <w:color w:val="000000"/>
          <w:sz w:val="22"/>
          <w:szCs w:val="22"/>
          <w:u w:val="single"/>
          <w:shd w:val="clear" w:color="auto" w:fill="FFFF00"/>
        </w:rPr>
        <w:t>to</w:t>
      </w:r>
      <w:r>
        <w:rPr>
          <w:rFonts w:ascii="Calibri" w:hAnsi="Calibri" w:cs="Calibri"/>
          <w:b/>
          <w:bCs/>
          <w:color w:val="000000"/>
          <w:sz w:val="22"/>
          <w:szCs w:val="22"/>
          <w:u w:val="single"/>
        </w:rPr>
        <w:t xml:space="preserve"> the </w:t>
      </w:r>
      <w:r>
        <w:rPr>
          <w:rFonts w:ascii="Calibri" w:hAnsi="Calibri" w:cs="Calibri"/>
          <w:b/>
          <w:bCs/>
          <w:color w:val="000000"/>
          <w:sz w:val="22"/>
          <w:szCs w:val="22"/>
          <w:u w:val="single"/>
          <w:shd w:val="clear" w:color="auto" w:fill="FFFF00"/>
        </w:rPr>
        <w:t>public health needs</w:t>
      </w:r>
      <w:r>
        <w:rPr>
          <w:rFonts w:ascii="Calibri" w:hAnsi="Calibri" w:cs="Calibri"/>
          <w:b/>
          <w:bCs/>
          <w:color w:val="000000"/>
          <w:sz w:val="22"/>
          <w:szCs w:val="22"/>
          <w:u w:val="single"/>
        </w:rPr>
        <w:t xml:space="preserve"> of people in poor countries</w:t>
      </w:r>
      <w:r>
        <w:rPr>
          <w:rFonts w:ascii="Calibri" w:hAnsi="Calibri" w:cs="Calibri"/>
          <w:color w:val="000000"/>
          <w:sz w:val="22"/>
          <w:szCs w:val="22"/>
        </w:rPr>
        <w:t xml:space="preserve">. </w:t>
      </w:r>
      <w:r>
        <w:rPr>
          <w:rFonts w:ascii="Calibri" w:hAnsi="Calibri" w:cs="Calibri"/>
          <w:color w:val="000000"/>
          <w:sz w:val="16"/>
          <w:szCs w:val="16"/>
        </w:rPr>
        <w:t>This action follows repeated calls from the multilateral system for acceptance of the amendment, most recently by the United Nations General Assembly High-Level Meeting on Ending AIDS in June 2016.</w:t>
      </w:r>
    </w:p>
    <w:p w14:paraId="66ECC5EB" w14:textId="77777777" w:rsidR="003A0D7E" w:rsidRDefault="003A0D7E" w:rsidP="003A0D7E">
      <w:pPr>
        <w:pStyle w:val="NormalWeb"/>
        <w:spacing w:before="0" w:beforeAutospacing="0" w:after="0" w:afterAutospacing="0"/>
      </w:pPr>
      <w:r>
        <w:rPr>
          <w:rFonts w:ascii="Calibri" w:hAnsi="Calibri" w:cs="Calibri"/>
          <w:color w:val="000000"/>
          <w:sz w:val="22"/>
          <w:szCs w:val="22"/>
        </w:rPr>
        <w:t>“</w:t>
      </w:r>
      <w:r>
        <w:rPr>
          <w:rFonts w:ascii="Calibri" w:hAnsi="Calibri" w:cs="Calibri"/>
          <w:color w:val="000000"/>
          <w:sz w:val="22"/>
          <w:szCs w:val="22"/>
          <w:u w:val="single"/>
        </w:rPr>
        <w:t xml:space="preserve">This is </w:t>
      </w:r>
      <w:r>
        <w:rPr>
          <w:rFonts w:ascii="Calibri" w:hAnsi="Calibri" w:cs="Calibri"/>
          <w:color w:val="000000"/>
          <w:sz w:val="22"/>
          <w:szCs w:val="22"/>
          <w:u w:val="single"/>
          <w:shd w:val="clear" w:color="auto" w:fill="FFFF00"/>
        </w:rPr>
        <w:t xml:space="preserve">an </w:t>
      </w:r>
      <w:r>
        <w:rPr>
          <w:rFonts w:ascii="Calibri" w:hAnsi="Calibri" w:cs="Calibri"/>
          <w:b/>
          <w:bCs/>
          <w:color w:val="000000"/>
          <w:sz w:val="22"/>
          <w:szCs w:val="22"/>
          <w:u w:val="single"/>
          <w:shd w:val="clear" w:color="auto" w:fill="FFFF00"/>
        </w:rPr>
        <w:t>extremely important amendment</w:t>
      </w:r>
      <w:r>
        <w:rPr>
          <w:rFonts w:ascii="Calibri" w:hAnsi="Calibri" w:cs="Calibri"/>
          <w:color w:val="000000"/>
          <w:sz w:val="22"/>
          <w:szCs w:val="22"/>
        </w:rPr>
        <w:t xml:space="preserve">. </w:t>
      </w:r>
      <w:r>
        <w:rPr>
          <w:rFonts w:ascii="Calibri" w:hAnsi="Calibri" w:cs="Calibri"/>
          <w:color w:val="000000"/>
          <w:sz w:val="22"/>
          <w:szCs w:val="22"/>
          <w:u w:val="single"/>
        </w:rPr>
        <w:t xml:space="preserve">It </w:t>
      </w:r>
      <w:r>
        <w:rPr>
          <w:rFonts w:ascii="Calibri" w:hAnsi="Calibri" w:cs="Calibri"/>
          <w:b/>
          <w:bCs/>
          <w:color w:val="000000"/>
          <w:sz w:val="22"/>
          <w:szCs w:val="22"/>
          <w:u w:val="single"/>
          <w:shd w:val="clear" w:color="auto" w:fill="FFFF00"/>
        </w:rPr>
        <w:t>gives legal certainty that generic medicines can be exported at reasonable prices</w:t>
      </w:r>
      <w:r>
        <w:rPr>
          <w:rFonts w:ascii="Calibri" w:hAnsi="Calibri" w:cs="Calibri"/>
          <w:b/>
          <w:bCs/>
          <w:color w:val="000000"/>
          <w:sz w:val="22"/>
          <w:szCs w:val="22"/>
          <w:u w:val="single"/>
        </w:rPr>
        <w:t xml:space="preserve"> to satisfy the needs of countries with</w:t>
      </w:r>
      <w:r>
        <w:rPr>
          <w:rFonts w:ascii="Calibri" w:hAnsi="Calibri" w:cs="Calibri"/>
          <w:color w:val="000000"/>
          <w:sz w:val="22"/>
          <w:szCs w:val="22"/>
          <w:u w:val="single"/>
        </w:rPr>
        <w:t xml:space="preserve"> no pharmaceutical production capacity, or those with </w:t>
      </w:r>
      <w:r>
        <w:rPr>
          <w:rFonts w:ascii="Calibri" w:hAnsi="Calibri" w:cs="Calibri"/>
          <w:b/>
          <w:bCs/>
          <w:color w:val="000000"/>
          <w:sz w:val="22"/>
          <w:szCs w:val="22"/>
          <w:u w:val="single"/>
        </w:rPr>
        <w:t>limited capacity</w:t>
      </w:r>
      <w:r>
        <w:rPr>
          <w:rFonts w:ascii="Calibri" w:hAnsi="Calibri" w:cs="Calibri"/>
          <w:color w:val="000000"/>
          <w:sz w:val="22"/>
          <w:szCs w:val="22"/>
          <w:u w:val="single"/>
        </w:rPr>
        <w:t>.</w:t>
      </w:r>
      <w:r>
        <w:rPr>
          <w:rFonts w:ascii="Calibri" w:hAnsi="Calibri" w:cs="Calibri"/>
          <w:color w:val="000000"/>
          <w:sz w:val="22"/>
          <w:szCs w:val="22"/>
        </w:rPr>
        <w:t xml:space="preserve"> </w:t>
      </w:r>
      <w:r>
        <w:rPr>
          <w:rFonts w:ascii="Calibri" w:hAnsi="Calibri" w:cs="Calibri"/>
          <w:color w:val="000000"/>
          <w:sz w:val="16"/>
          <w:szCs w:val="16"/>
        </w:rPr>
        <w:t>By doing so</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it helps the most vulnerable</w:t>
      </w:r>
      <w:r>
        <w:rPr>
          <w:rFonts w:ascii="Calibri" w:hAnsi="Calibri" w:cs="Calibri"/>
          <w:color w:val="000000"/>
          <w:sz w:val="22"/>
          <w:szCs w:val="22"/>
        </w:rPr>
        <w:t xml:space="preserve"> </w:t>
      </w:r>
      <w:r>
        <w:rPr>
          <w:rFonts w:ascii="Calibri" w:hAnsi="Calibri" w:cs="Calibri"/>
          <w:color w:val="000000"/>
          <w:sz w:val="22"/>
          <w:szCs w:val="22"/>
          <w:u w:val="single"/>
        </w:rPr>
        <w:t>access the drugs that meet their needs</w:t>
      </w:r>
      <w:r>
        <w:rPr>
          <w:rFonts w:ascii="Calibri" w:hAnsi="Calibri" w:cs="Calibri"/>
          <w:color w:val="000000"/>
          <w:sz w:val="22"/>
          <w:szCs w:val="22"/>
        </w:rPr>
        <w:t xml:space="preserve">, </w:t>
      </w:r>
      <w:r>
        <w:rPr>
          <w:rFonts w:ascii="Calibri" w:hAnsi="Calibri" w:cs="Calibri"/>
          <w:color w:val="000000"/>
          <w:sz w:val="22"/>
          <w:szCs w:val="22"/>
          <w:u w:val="single"/>
        </w:rPr>
        <w:t>helping</w:t>
      </w:r>
      <w:r>
        <w:rPr>
          <w:rFonts w:ascii="Calibri" w:hAnsi="Calibri" w:cs="Calibri"/>
          <w:color w:val="000000"/>
          <w:sz w:val="22"/>
          <w:szCs w:val="22"/>
        </w:rPr>
        <w:t xml:space="preserve"> </w:t>
      </w:r>
      <w:r>
        <w:rPr>
          <w:rFonts w:ascii="Calibri" w:hAnsi="Calibri" w:cs="Calibri"/>
          <w:color w:val="000000"/>
          <w:sz w:val="16"/>
          <w:szCs w:val="16"/>
        </w:rPr>
        <w:t xml:space="preserve">to deal </w:t>
      </w:r>
      <w:r>
        <w:rPr>
          <w:rFonts w:ascii="Calibri" w:hAnsi="Calibri" w:cs="Calibri"/>
          <w:color w:val="000000"/>
          <w:sz w:val="22"/>
          <w:szCs w:val="22"/>
          <w:u w:val="single"/>
          <w:shd w:val="clear" w:color="auto" w:fill="FFFF00"/>
        </w:rPr>
        <w:t>with</w:t>
      </w:r>
      <w:r>
        <w:rPr>
          <w:rFonts w:ascii="Calibri" w:hAnsi="Calibri" w:cs="Calibri"/>
          <w:color w:val="000000"/>
          <w:sz w:val="22"/>
          <w:szCs w:val="22"/>
        </w:rPr>
        <w:t xml:space="preserve"> </w:t>
      </w:r>
      <w:r>
        <w:rPr>
          <w:rFonts w:ascii="Calibri" w:hAnsi="Calibri" w:cs="Calibri"/>
          <w:color w:val="000000"/>
          <w:sz w:val="16"/>
          <w:szCs w:val="16"/>
        </w:rPr>
        <w:t>diseases such as</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 xml:space="preserve">HIV/AIDS, </w:t>
      </w:r>
      <w:proofErr w:type="gramStart"/>
      <w:r>
        <w:rPr>
          <w:rFonts w:ascii="Calibri" w:hAnsi="Calibri" w:cs="Calibri"/>
          <w:color w:val="000000"/>
          <w:sz w:val="22"/>
          <w:szCs w:val="22"/>
          <w:u w:val="single"/>
          <w:shd w:val="clear" w:color="auto" w:fill="FFFF00"/>
        </w:rPr>
        <w:t>tuberculosis</w:t>
      </w:r>
      <w:proofErr w:type="gramEnd"/>
      <w:r>
        <w:rPr>
          <w:rFonts w:ascii="Calibri" w:hAnsi="Calibri" w:cs="Calibri"/>
          <w:color w:val="000000"/>
          <w:sz w:val="22"/>
          <w:szCs w:val="22"/>
        </w:rPr>
        <w:t xml:space="preserve"> or </w:t>
      </w:r>
      <w:r>
        <w:rPr>
          <w:rFonts w:ascii="Calibri" w:hAnsi="Calibri" w:cs="Calibri"/>
          <w:color w:val="000000"/>
          <w:sz w:val="22"/>
          <w:szCs w:val="22"/>
          <w:u w:val="single"/>
          <w:shd w:val="clear" w:color="auto" w:fill="FFFF00"/>
        </w:rPr>
        <w:t>malaria</w:t>
      </w:r>
      <w:r>
        <w:rPr>
          <w:rFonts w:ascii="Calibri" w:hAnsi="Calibri" w:cs="Calibri"/>
          <w:color w:val="000000"/>
          <w:sz w:val="22"/>
          <w:szCs w:val="22"/>
        </w:rPr>
        <w:t xml:space="preserve">, as well as </w:t>
      </w:r>
      <w:r>
        <w:rPr>
          <w:rFonts w:ascii="Calibri" w:hAnsi="Calibri" w:cs="Calibri"/>
          <w:color w:val="000000"/>
          <w:sz w:val="22"/>
          <w:szCs w:val="22"/>
          <w:u w:val="single"/>
        </w:rPr>
        <w:t xml:space="preserve">other </w:t>
      </w:r>
      <w:r>
        <w:rPr>
          <w:rFonts w:ascii="Calibri" w:hAnsi="Calibri" w:cs="Calibri"/>
          <w:color w:val="000000"/>
          <w:sz w:val="22"/>
          <w:szCs w:val="22"/>
          <w:u w:val="single"/>
          <w:shd w:val="clear" w:color="auto" w:fill="FFFF00"/>
        </w:rPr>
        <w:t>epidemics</w:t>
      </w:r>
      <w:r>
        <w:rPr>
          <w:rFonts w:ascii="Calibri" w:hAnsi="Calibri" w:cs="Calibri"/>
          <w:color w:val="000000"/>
          <w:sz w:val="22"/>
          <w:szCs w:val="22"/>
          <w:u w:val="single"/>
        </w:rPr>
        <w:t>.</w:t>
      </w:r>
      <w:r>
        <w:rPr>
          <w:rFonts w:ascii="Calibri" w:hAnsi="Calibri" w:cs="Calibri"/>
          <w:color w:val="000000"/>
          <w:sz w:val="22"/>
          <w:szCs w:val="22"/>
        </w:rPr>
        <w:t xml:space="preserve"> </w:t>
      </w:r>
      <w:r>
        <w:rPr>
          <w:rFonts w:ascii="Calibri" w:hAnsi="Calibri" w:cs="Calibri"/>
          <w:color w:val="000000"/>
          <w:sz w:val="16"/>
          <w:szCs w:val="16"/>
        </w:rPr>
        <w:t xml:space="preserve">I am delighted that WTO members have now followed through on their commitment and brought this important measure into force,” said WTO Director-General Roberto </w:t>
      </w:r>
      <w:proofErr w:type="spellStart"/>
      <w:r>
        <w:rPr>
          <w:rFonts w:ascii="Calibri" w:hAnsi="Calibri" w:cs="Calibri"/>
          <w:color w:val="000000"/>
          <w:sz w:val="16"/>
          <w:szCs w:val="16"/>
        </w:rPr>
        <w:t>Azevêdo</w:t>
      </w:r>
      <w:proofErr w:type="spellEnd"/>
      <w:r>
        <w:rPr>
          <w:rFonts w:ascii="Calibri" w:hAnsi="Calibri" w:cs="Calibri"/>
          <w:color w:val="000000"/>
          <w:sz w:val="16"/>
          <w:szCs w:val="16"/>
        </w:rPr>
        <w:t>. In video statements available here, some of the key players share their thoughts on the TRIPS amendment.</w:t>
      </w:r>
    </w:p>
    <w:p w14:paraId="2471C6DA" w14:textId="77777777" w:rsidR="003A0D7E" w:rsidRDefault="003A0D7E" w:rsidP="003A0D7E">
      <w:pPr>
        <w:pStyle w:val="NormalWeb"/>
        <w:spacing w:before="0" w:beforeAutospacing="0" w:after="0" w:afterAutospacing="0"/>
      </w:pPr>
      <w:r>
        <w:rPr>
          <w:rFonts w:ascii="Calibri" w:hAnsi="Calibri" w:cs="Calibri"/>
          <w:color w:val="000000"/>
          <w:sz w:val="16"/>
          <w:szCs w:val="16"/>
        </w:rPr>
        <w:t xml:space="preserve">Unanimously adopted by WTO members in 2005, </w:t>
      </w:r>
      <w:r>
        <w:rPr>
          <w:rFonts w:ascii="Calibri" w:hAnsi="Calibri" w:cs="Calibri"/>
          <w:color w:val="000000"/>
          <w:sz w:val="22"/>
          <w:szCs w:val="22"/>
          <w:u w:val="single"/>
          <w:shd w:val="clear" w:color="auto" w:fill="FFFF00"/>
        </w:rPr>
        <w:t>the protocol</w:t>
      </w:r>
      <w:r>
        <w:rPr>
          <w:rFonts w:ascii="Calibri" w:hAnsi="Calibri" w:cs="Calibri"/>
          <w:color w:val="000000"/>
          <w:sz w:val="22"/>
          <w:szCs w:val="22"/>
        </w:rPr>
        <w:t xml:space="preserve"> </w:t>
      </w:r>
      <w:r>
        <w:rPr>
          <w:rFonts w:ascii="Calibri" w:hAnsi="Calibri" w:cs="Calibri"/>
          <w:color w:val="000000"/>
          <w:sz w:val="16"/>
          <w:szCs w:val="16"/>
        </w:rPr>
        <w:t>amending the TRIPS Agreement</w:t>
      </w:r>
      <w:r>
        <w:rPr>
          <w:rFonts w:ascii="Calibri" w:hAnsi="Calibri" w:cs="Calibri"/>
          <w:color w:val="000000"/>
          <w:sz w:val="22"/>
          <w:szCs w:val="22"/>
        </w:rPr>
        <w:t xml:space="preserve"> </w:t>
      </w:r>
      <w:r>
        <w:rPr>
          <w:rFonts w:ascii="Calibri" w:hAnsi="Calibri" w:cs="Calibri"/>
          <w:b/>
          <w:bCs/>
          <w:color w:val="000000"/>
          <w:sz w:val="22"/>
          <w:szCs w:val="22"/>
          <w:u w:val="single"/>
          <w:shd w:val="clear" w:color="auto" w:fill="FFFF00"/>
        </w:rPr>
        <w:t>makes permanent a mechanism to ease poorer WTO members’ access to affordable</w:t>
      </w:r>
      <w:r>
        <w:rPr>
          <w:rFonts w:ascii="Calibri" w:hAnsi="Calibri" w:cs="Calibri"/>
          <w:b/>
          <w:bCs/>
          <w:color w:val="000000"/>
          <w:sz w:val="22"/>
          <w:szCs w:val="22"/>
          <w:u w:val="single"/>
        </w:rPr>
        <w:t xml:space="preserve"> generic </w:t>
      </w:r>
      <w:r>
        <w:rPr>
          <w:rFonts w:ascii="Calibri" w:hAnsi="Calibri" w:cs="Calibri"/>
          <w:b/>
          <w:bCs/>
          <w:color w:val="000000"/>
          <w:sz w:val="22"/>
          <w:szCs w:val="22"/>
          <w:u w:val="single"/>
          <w:shd w:val="clear" w:color="auto" w:fill="FFFF00"/>
        </w:rPr>
        <w:t>medicines produced in other countries</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The</w:t>
      </w:r>
      <w:r>
        <w:rPr>
          <w:rFonts w:ascii="Calibri" w:hAnsi="Calibri" w:cs="Calibri"/>
          <w:color w:val="000000"/>
          <w:sz w:val="22"/>
          <w:szCs w:val="22"/>
          <w:u w:val="single"/>
        </w:rPr>
        <w:t xml:space="preserve"> amendment </w:t>
      </w:r>
      <w:r>
        <w:rPr>
          <w:rFonts w:ascii="Calibri" w:hAnsi="Calibri" w:cs="Calibri"/>
          <w:b/>
          <w:bCs/>
          <w:color w:val="000000"/>
          <w:sz w:val="22"/>
          <w:szCs w:val="22"/>
          <w:u w:val="single"/>
          <w:shd w:val="clear" w:color="auto" w:fill="FFFF00"/>
        </w:rPr>
        <w:t>empowers</w:t>
      </w:r>
      <w:r>
        <w:rPr>
          <w:rFonts w:ascii="Calibri" w:hAnsi="Calibri" w:cs="Calibri"/>
          <w:color w:val="000000"/>
          <w:sz w:val="22"/>
          <w:szCs w:val="22"/>
          <w:u w:val="single"/>
        </w:rPr>
        <w:t xml:space="preserve"> importing </w:t>
      </w:r>
      <w:r>
        <w:rPr>
          <w:rFonts w:ascii="Calibri" w:hAnsi="Calibri" w:cs="Calibri"/>
          <w:b/>
          <w:bCs/>
          <w:color w:val="000000"/>
          <w:sz w:val="22"/>
          <w:szCs w:val="22"/>
          <w:u w:val="single"/>
          <w:shd w:val="clear" w:color="auto" w:fill="FFFF00"/>
        </w:rPr>
        <w:t>developing and least-developed countries facing public health problems and lacking</w:t>
      </w:r>
      <w:r>
        <w:rPr>
          <w:rFonts w:ascii="Calibri" w:hAnsi="Calibri" w:cs="Calibri"/>
          <w:color w:val="000000"/>
          <w:sz w:val="22"/>
          <w:szCs w:val="22"/>
          <w:u w:val="single"/>
        </w:rPr>
        <w:t xml:space="preserve"> the </w:t>
      </w:r>
      <w:r>
        <w:rPr>
          <w:rFonts w:ascii="Calibri" w:hAnsi="Calibri" w:cs="Calibri"/>
          <w:b/>
          <w:bCs/>
          <w:color w:val="000000"/>
          <w:sz w:val="22"/>
          <w:szCs w:val="22"/>
          <w:u w:val="single"/>
          <w:shd w:val="clear" w:color="auto" w:fill="FFFF00"/>
        </w:rPr>
        <w:t>capacity to produce drugs</w:t>
      </w:r>
      <w:r>
        <w:rPr>
          <w:rFonts w:ascii="Calibri" w:hAnsi="Calibri" w:cs="Calibri"/>
          <w:color w:val="000000"/>
          <w:sz w:val="22"/>
          <w:szCs w:val="22"/>
          <w:u w:val="single"/>
        </w:rPr>
        <w:t xml:space="preserve"> generically </w:t>
      </w:r>
      <w:r>
        <w:rPr>
          <w:rFonts w:ascii="Calibri" w:hAnsi="Calibri" w:cs="Calibri"/>
          <w:color w:val="000000"/>
          <w:sz w:val="16"/>
          <w:szCs w:val="16"/>
        </w:rPr>
        <w:t xml:space="preserve">to seek such medicines from third country producers under "compulsory licensing" arrangements. Normally, most medicines produced under compulsory </w:t>
      </w:r>
      <w:proofErr w:type="spellStart"/>
      <w:r>
        <w:rPr>
          <w:rFonts w:ascii="Calibri" w:hAnsi="Calibri" w:cs="Calibri"/>
          <w:color w:val="000000"/>
          <w:sz w:val="16"/>
          <w:szCs w:val="16"/>
        </w:rPr>
        <w:t>licences</w:t>
      </w:r>
      <w:proofErr w:type="spellEnd"/>
      <w:r>
        <w:rPr>
          <w:rFonts w:ascii="Calibri" w:hAnsi="Calibri" w:cs="Calibri"/>
          <w:color w:val="000000"/>
          <w:sz w:val="16"/>
          <w:szCs w:val="16"/>
        </w:rPr>
        <w:t xml:space="preserve"> can only be provided to the domestic market in the country where they are produced. This amendment allows</w:t>
      </w:r>
      <w:r>
        <w:rPr>
          <w:rFonts w:ascii="Calibri" w:hAnsi="Calibri" w:cs="Calibri"/>
          <w:color w:val="000000"/>
          <w:sz w:val="22"/>
          <w:szCs w:val="22"/>
        </w:rPr>
        <w:t xml:space="preserve"> </w:t>
      </w:r>
      <w:r>
        <w:rPr>
          <w:rFonts w:ascii="Calibri" w:hAnsi="Calibri" w:cs="Calibri"/>
          <w:color w:val="000000"/>
          <w:sz w:val="22"/>
          <w:szCs w:val="22"/>
          <w:u w:val="single"/>
        </w:rPr>
        <w:t>exporting countries</w:t>
      </w:r>
      <w:r>
        <w:rPr>
          <w:rFonts w:ascii="Calibri" w:hAnsi="Calibri" w:cs="Calibri"/>
          <w:color w:val="000000"/>
          <w:sz w:val="22"/>
          <w:szCs w:val="22"/>
        </w:rPr>
        <w:t xml:space="preserve"> </w:t>
      </w:r>
      <w:r>
        <w:rPr>
          <w:rFonts w:ascii="Calibri" w:hAnsi="Calibri" w:cs="Calibri"/>
          <w:color w:val="000000"/>
          <w:sz w:val="16"/>
          <w:szCs w:val="16"/>
        </w:rPr>
        <w:t>to</w:t>
      </w:r>
      <w:r>
        <w:rPr>
          <w:rFonts w:ascii="Calibri" w:hAnsi="Calibri" w:cs="Calibri"/>
          <w:color w:val="000000"/>
          <w:sz w:val="22"/>
          <w:szCs w:val="22"/>
        </w:rPr>
        <w:t xml:space="preserve"> </w:t>
      </w:r>
      <w:r>
        <w:rPr>
          <w:rFonts w:ascii="Calibri" w:hAnsi="Calibri" w:cs="Calibri"/>
          <w:color w:val="000000"/>
          <w:sz w:val="22"/>
          <w:szCs w:val="22"/>
          <w:u w:val="single"/>
        </w:rPr>
        <w:t xml:space="preserve">grant compulsory </w:t>
      </w:r>
      <w:proofErr w:type="spellStart"/>
      <w:r>
        <w:rPr>
          <w:rFonts w:ascii="Calibri" w:hAnsi="Calibri" w:cs="Calibri"/>
          <w:color w:val="000000"/>
          <w:sz w:val="22"/>
          <w:szCs w:val="22"/>
          <w:u w:val="single"/>
        </w:rPr>
        <w:t>licences</w:t>
      </w:r>
      <w:proofErr w:type="spellEnd"/>
      <w:r>
        <w:rPr>
          <w:rFonts w:ascii="Calibri" w:hAnsi="Calibri" w:cs="Calibri"/>
          <w:color w:val="000000"/>
          <w:sz w:val="22"/>
          <w:szCs w:val="22"/>
          <w:u w:val="single"/>
        </w:rPr>
        <w:t xml:space="preserve"> to generic suppliers exclusively for the purpose of manufacturing and exporting needed medicines to countries lacking production capacity.</w:t>
      </w:r>
    </w:p>
    <w:p w14:paraId="3BE6640D" w14:textId="77777777" w:rsidR="003A0D7E" w:rsidRDefault="003A0D7E" w:rsidP="003A0D7E">
      <w:pPr>
        <w:pStyle w:val="NormalWeb"/>
        <w:spacing w:before="0" w:beforeAutospacing="0" w:after="0" w:afterAutospacing="0"/>
      </w:pPr>
      <w:r>
        <w:rPr>
          <w:rFonts w:ascii="Calibri" w:hAnsi="Calibri" w:cs="Calibri"/>
          <w:color w:val="000000"/>
          <w:sz w:val="16"/>
          <w:szCs w:val="16"/>
        </w:rPr>
        <w:t xml:space="preserve">“As important as trade policy is, health and well-being must take precedence,” said Amina Mohamed, Kenya’s Foreign Minister who chaired the WTO General Council at the time when the amendment was approved in December 2005. “WTO members </w:t>
      </w:r>
      <w:proofErr w:type="spellStart"/>
      <w:r>
        <w:rPr>
          <w:rFonts w:ascii="Calibri" w:hAnsi="Calibri" w:cs="Calibri"/>
          <w:color w:val="000000"/>
          <w:sz w:val="16"/>
          <w:szCs w:val="16"/>
        </w:rPr>
        <w:t>recognise</w:t>
      </w:r>
      <w:proofErr w:type="spellEnd"/>
      <w:r>
        <w:rPr>
          <w:rFonts w:ascii="Calibri" w:hAnsi="Calibri" w:cs="Calibri"/>
          <w:color w:val="000000"/>
          <w:sz w:val="16"/>
          <w:szCs w:val="16"/>
        </w:rPr>
        <w:t xml:space="preserve"> this and have proven how seriously they take health issues by ratifying and putting into force</w:t>
      </w:r>
      <w:r>
        <w:rPr>
          <w:rFonts w:ascii="Calibri" w:hAnsi="Calibri" w:cs="Calibri"/>
          <w:color w:val="000000"/>
          <w:sz w:val="22"/>
          <w:szCs w:val="22"/>
        </w:rPr>
        <w:t xml:space="preserve"> </w:t>
      </w:r>
      <w:r>
        <w:rPr>
          <w:rFonts w:ascii="Calibri" w:hAnsi="Calibri" w:cs="Calibri"/>
          <w:color w:val="000000"/>
          <w:sz w:val="22"/>
          <w:szCs w:val="22"/>
          <w:u w:val="single"/>
          <w:shd w:val="clear" w:color="auto" w:fill="FFFF00"/>
        </w:rPr>
        <w:t>an amendment to WTO</w:t>
      </w:r>
      <w:r>
        <w:rPr>
          <w:rFonts w:ascii="Calibri" w:hAnsi="Calibri" w:cs="Calibri"/>
          <w:color w:val="000000"/>
          <w:sz w:val="22"/>
          <w:szCs w:val="22"/>
          <w:u w:val="single"/>
        </w:rPr>
        <w:t xml:space="preserve"> rules </w:t>
      </w:r>
      <w:r>
        <w:rPr>
          <w:rFonts w:ascii="Calibri" w:hAnsi="Calibri" w:cs="Calibri"/>
          <w:color w:val="000000"/>
          <w:sz w:val="22"/>
          <w:szCs w:val="22"/>
          <w:u w:val="single"/>
          <w:shd w:val="clear" w:color="auto" w:fill="FFFF00"/>
        </w:rPr>
        <w:t>which will facilitate access to essential medicines</w:t>
      </w:r>
      <w:r>
        <w:rPr>
          <w:rFonts w:ascii="Calibri" w:hAnsi="Calibri" w:cs="Calibri"/>
          <w:color w:val="000000"/>
          <w:sz w:val="22"/>
          <w:szCs w:val="22"/>
          <w:u w:val="single"/>
        </w:rPr>
        <w:t xml:space="preserve"> in </w:t>
      </w:r>
      <w:proofErr w:type="gramStart"/>
      <w:r>
        <w:rPr>
          <w:rFonts w:ascii="Calibri" w:hAnsi="Calibri" w:cs="Calibri"/>
          <w:color w:val="000000"/>
          <w:sz w:val="22"/>
          <w:szCs w:val="22"/>
          <w:u w:val="single"/>
        </w:rPr>
        <w:t>low income</w:t>
      </w:r>
      <w:proofErr w:type="gramEnd"/>
      <w:r>
        <w:rPr>
          <w:rFonts w:ascii="Calibri" w:hAnsi="Calibri" w:cs="Calibri"/>
          <w:color w:val="000000"/>
          <w:sz w:val="22"/>
          <w:szCs w:val="22"/>
          <w:u w:val="single"/>
        </w:rPr>
        <w:t xml:space="preserve"> countries.</w:t>
      </w:r>
      <w:r>
        <w:rPr>
          <w:rFonts w:ascii="Calibri" w:hAnsi="Calibri" w:cs="Calibri"/>
          <w:color w:val="000000"/>
          <w:sz w:val="22"/>
          <w:szCs w:val="22"/>
        </w:rPr>
        <w:t>”</w:t>
      </w:r>
    </w:p>
    <w:p w14:paraId="10990BCF" w14:textId="77777777" w:rsidR="003A0D7E" w:rsidRDefault="003A0D7E" w:rsidP="003A0D7E">
      <w:pPr>
        <w:pStyle w:val="NormalWeb"/>
        <w:spacing w:before="0" w:beforeAutospacing="0" w:after="0" w:afterAutospacing="0"/>
      </w:pPr>
      <w:r>
        <w:rPr>
          <w:rFonts w:ascii="Calibri" w:hAnsi="Calibri" w:cs="Calibri"/>
          <w:color w:val="000000"/>
          <w:sz w:val="16"/>
          <w:szCs w:val="16"/>
        </w:rPr>
        <w:t xml:space="preserve">The amendment provides </w:t>
      </w:r>
      <w:r>
        <w:rPr>
          <w:rFonts w:ascii="Calibri" w:hAnsi="Calibri" w:cs="Calibri"/>
          <w:b/>
          <w:bCs/>
          <w:color w:val="000000"/>
          <w:sz w:val="22"/>
          <w:szCs w:val="22"/>
          <w:u w:val="single"/>
          <w:shd w:val="clear" w:color="auto" w:fill="FFFF00"/>
        </w:rPr>
        <w:t>a secure and sustained legal basis</w:t>
      </w:r>
      <w:r>
        <w:rPr>
          <w:rFonts w:ascii="Calibri" w:hAnsi="Calibri" w:cs="Calibri"/>
          <w:b/>
          <w:bCs/>
          <w:color w:val="000000"/>
          <w:sz w:val="22"/>
          <w:szCs w:val="22"/>
          <w:u w:val="single"/>
        </w:rPr>
        <w:t xml:space="preserve"> for</w:t>
      </w:r>
      <w:r>
        <w:rPr>
          <w:rFonts w:ascii="Calibri" w:hAnsi="Calibri" w:cs="Calibri"/>
          <w:color w:val="000000"/>
          <w:sz w:val="22"/>
          <w:szCs w:val="22"/>
        </w:rPr>
        <w:t xml:space="preserve"> </w:t>
      </w:r>
      <w:r>
        <w:rPr>
          <w:rFonts w:ascii="Calibri" w:hAnsi="Calibri" w:cs="Calibri"/>
          <w:color w:val="000000"/>
          <w:sz w:val="16"/>
          <w:szCs w:val="16"/>
        </w:rPr>
        <w:t>both potential exporters and importers to adopt legislation and establish the means needed to allow</w:t>
      </w:r>
      <w:r>
        <w:rPr>
          <w:rFonts w:ascii="Calibri" w:hAnsi="Calibri" w:cs="Calibri"/>
          <w:b/>
          <w:bCs/>
          <w:color w:val="000000"/>
          <w:sz w:val="22"/>
          <w:szCs w:val="22"/>
          <w:u w:val="single"/>
        </w:rPr>
        <w:t xml:space="preserve"> countries </w:t>
      </w:r>
      <w:r>
        <w:rPr>
          <w:rFonts w:ascii="Calibri" w:hAnsi="Calibri" w:cs="Calibri"/>
          <w:color w:val="000000"/>
          <w:sz w:val="22"/>
          <w:szCs w:val="22"/>
          <w:u w:val="single"/>
        </w:rPr>
        <w:t xml:space="preserve">with limited or no production capacity </w:t>
      </w:r>
      <w:r>
        <w:rPr>
          <w:rFonts w:ascii="Calibri" w:hAnsi="Calibri" w:cs="Calibri"/>
          <w:b/>
          <w:bCs/>
          <w:color w:val="000000"/>
          <w:sz w:val="22"/>
          <w:szCs w:val="22"/>
          <w:u w:val="single"/>
          <w:shd w:val="clear" w:color="auto" w:fill="FFFF00"/>
        </w:rPr>
        <w:t>to import affordable generics from countries where pharmaceuticals are patented</w:t>
      </w:r>
      <w:r>
        <w:rPr>
          <w:rFonts w:ascii="Calibri" w:hAnsi="Calibri" w:cs="Calibri"/>
          <w:color w:val="000000"/>
          <w:sz w:val="22"/>
          <w:szCs w:val="22"/>
        </w:rPr>
        <w:t xml:space="preserve">. </w:t>
      </w:r>
      <w:r>
        <w:rPr>
          <w:rFonts w:ascii="Calibri" w:hAnsi="Calibri" w:cs="Calibri"/>
          <w:color w:val="000000"/>
          <w:sz w:val="16"/>
          <w:szCs w:val="16"/>
        </w:rPr>
        <w:t xml:space="preserve">More and more WTO members are taking practical steps to implement the system in their laws. The bulk of global medicine exports is covered by laws enabling exports under this system, </w:t>
      </w:r>
      <w:proofErr w:type="gramStart"/>
      <w:r>
        <w:rPr>
          <w:rFonts w:ascii="Calibri" w:hAnsi="Calibri" w:cs="Calibri"/>
          <w:color w:val="000000"/>
          <w:sz w:val="22"/>
          <w:szCs w:val="22"/>
          <w:u w:val="single"/>
          <w:shd w:val="clear" w:color="auto" w:fill="FFFF00"/>
        </w:rPr>
        <w:t>opening up</w:t>
      </w:r>
      <w:proofErr w:type="gramEnd"/>
      <w:r>
        <w:rPr>
          <w:rFonts w:ascii="Calibri" w:hAnsi="Calibri" w:cs="Calibri"/>
          <w:color w:val="000000"/>
          <w:sz w:val="22"/>
          <w:szCs w:val="22"/>
          <w:u w:val="single"/>
          <w:shd w:val="clear" w:color="auto" w:fill="FFFF00"/>
        </w:rPr>
        <w:t xml:space="preserve"> new</w:t>
      </w:r>
      <w:r>
        <w:rPr>
          <w:rFonts w:ascii="Calibri" w:hAnsi="Calibri" w:cs="Calibri"/>
          <w:color w:val="000000"/>
          <w:sz w:val="22"/>
          <w:szCs w:val="22"/>
          <w:u w:val="single"/>
        </w:rPr>
        <w:t xml:space="preserve"> options for potential beneficiaries to access a wider range of potential </w:t>
      </w:r>
      <w:r>
        <w:rPr>
          <w:rFonts w:ascii="Calibri" w:hAnsi="Calibri" w:cs="Calibri"/>
          <w:color w:val="000000"/>
          <w:sz w:val="22"/>
          <w:szCs w:val="22"/>
          <w:u w:val="single"/>
          <w:shd w:val="clear" w:color="auto" w:fill="FFFF00"/>
        </w:rPr>
        <w:t>suppliers and</w:t>
      </w:r>
      <w:r>
        <w:rPr>
          <w:rFonts w:ascii="Calibri" w:hAnsi="Calibri" w:cs="Calibri"/>
          <w:color w:val="000000"/>
          <w:sz w:val="22"/>
          <w:szCs w:val="22"/>
          <w:u w:val="single"/>
        </w:rPr>
        <w:t xml:space="preserve"> enabling new, innovative </w:t>
      </w:r>
      <w:r>
        <w:rPr>
          <w:rFonts w:ascii="Calibri" w:hAnsi="Calibri" w:cs="Calibri"/>
          <w:color w:val="000000"/>
          <w:sz w:val="22"/>
          <w:szCs w:val="22"/>
          <w:u w:val="single"/>
          <w:shd w:val="clear" w:color="auto" w:fill="FFFF00"/>
        </w:rPr>
        <w:t>procurement strategies</w:t>
      </w:r>
      <w:r>
        <w:rPr>
          <w:rFonts w:ascii="Calibri" w:hAnsi="Calibri" w:cs="Calibri"/>
          <w:color w:val="000000"/>
          <w:sz w:val="22"/>
          <w:szCs w:val="22"/>
          <w:shd w:val="clear" w:color="auto" w:fill="FFFF00"/>
        </w:rPr>
        <w:t>.</w:t>
      </w:r>
    </w:p>
    <w:p w14:paraId="5A66C9CE" w14:textId="3C44CEDC" w:rsidR="003A0D7E" w:rsidRDefault="00E015A6" w:rsidP="00E015A6">
      <w:pPr>
        <w:pStyle w:val="Heading4"/>
      </w:pPr>
      <w:r>
        <w:t xml:space="preserve">Kellner does not talk about the </w:t>
      </w:r>
      <w:proofErr w:type="spellStart"/>
      <w:r>
        <w:t>aff</w:t>
      </w:r>
      <w:proofErr w:type="spellEnd"/>
      <w:r>
        <w:t xml:space="preserve"> – cannabis patents are not the same as medicine and proves nothing about the </w:t>
      </w:r>
      <w:proofErr w:type="spellStart"/>
      <w:r>
        <w:t>aff</w:t>
      </w:r>
      <w:proofErr w:type="spellEnd"/>
      <w:r>
        <w:t xml:space="preserve"> solving. Means no il to global </w:t>
      </w:r>
      <w:proofErr w:type="gramStart"/>
      <w:r>
        <w:t>south !</w:t>
      </w:r>
      <w:proofErr w:type="gramEnd"/>
    </w:p>
    <w:p w14:paraId="3458DA39" w14:textId="77777777" w:rsidR="003A0D7E" w:rsidRPr="00701A92" w:rsidRDefault="003A0D7E" w:rsidP="003A0D7E"/>
    <w:p w14:paraId="299DB50D" w14:textId="698260FE" w:rsidR="00E015A6" w:rsidRPr="00FA57FA" w:rsidRDefault="00E015A6" w:rsidP="00E015A6">
      <w:pPr>
        <w:pStyle w:val="Heading4"/>
        <w:rPr>
          <w:rFonts w:cs="Arial"/>
        </w:rPr>
      </w:pPr>
      <w:r>
        <w:rPr>
          <w:rFonts w:cs="Arial"/>
        </w:rPr>
        <w:t xml:space="preserve">AT </w:t>
      </w:r>
      <w:proofErr w:type="spellStart"/>
      <w:r>
        <w:rPr>
          <w:rFonts w:cs="Arial"/>
        </w:rPr>
        <w:t>staral</w:t>
      </w:r>
      <w:proofErr w:type="spellEnd"/>
      <w:r>
        <w:rPr>
          <w:rFonts w:cs="Arial"/>
        </w:rPr>
        <w:t xml:space="preserve">: </w:t>
      </w:r>
      <w:r w:rsidRPr="00FA57FA">
        <w:rPr>
          <w:rFonts w:cs="Arial"/>
        </w:rPr>
        <w:t xml:space="preserve">This invalidates the IPRs of western pharmaceutical companies and </w:t>
      </w:r>
      <w:r w:rsidRPr="00FA57FA">
        <w:rPr>
          <w:rFonts w:cs="Arial"/>
          <w:i/>
          <w:u w:val="single"/>
        </w:rPr>
        <w:t>terminates</w:t>
      </w:r>
      <w:r w:rsidRPr="00FA57FA">
        <w:rPr>
          <w:rFonts w:cs="Arial"/>
        </w:rPr>
        <w:t xml:space="preserve"> their ‘</w:t>
      </w:r>
      <w:r w:rsidRPr="00FA57FA">
        <w:rPr>
          <w:rFonts w:cs="Arial"/>
          <w:i/>
          <w:u w:val="single"/>
        </w:rPr>
        <w:t>ethical right’</w:t>
      </w:r>
      <w:r w:rsidRPr="00FA57FA">
        <w:rPr>
          <w:rFonts w:cs="Arial"/>
        </w:rPr>
        <w:t xml:space="preserve"> to Indigenous knowledge. </w:t>
      </w:r>
    </w:p>
    <w:p w14:paraId="22377882" w14:textId="77777777" w:rsidR="00E015A6" w:rsidRPr="00FA57FA" w:rsidRDefault="00E015A6" w:rsidP="00E015A6">
      <w:proofErr w:type="spellStart"/>
      <w:r w:rsidRPr="00FA57FA">
        <w:rPr>
          <w:b/>
          <w:sz w:val="26"/>
          <w:szCs w:val="26"/>
        </w:rPr>
        <w:t>Breske</w:t>
      </w:r>
      <w:proofErr w:type="spellEnd"/>
      <w:r w:rsidRPr="00FA57FA">
        <w:rPr>
          <w:b/>
          <w:sz w:val="26"/>
          <w:szCs w:val="26"/>
        </w:rPr>
        <w:t xml:space="preserve"> 4 </w:t>
      </w:r>
      <w:r w:rsidRPr="00FA57FA">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w:t>
      </w:r>
      <w:proofErr w:type="spellStart"/>
      <w:r w:rsidRPr="00FA57FA">
        <w:t>Biocolonialism</w:t>
      </w:r>
      <w:proofErr w:type="spellEnd"/>
      <w:r w:rsidRPr="00FA57FA">
        <w:t>: Examining Biopiracy, Inequality, and Power”, Spectra, 6(2), pp.58–73. DOI: http://doi.org/10.21061/spectra.v6i2.a.6]//pranav</w:t>
      </w:r>
    </w:p>
    <w:p w14:paraId="4516E353" w14:textId="77777777" w:rsidR="00E015A6" w:rsidRPr="00FA57FA" w:rsidRDefault="00E015A6" w:rsidP="00E015A6">
      <w:pPr>
        <w:rPr>
          <w:sz w:val="16"/>
          <w:szCs w:val="16"/>
        </w:rPr>
      </w:pPr>
      <w:r w:rsidRPr="00FA57FA">
        <w:rPr>
          <w:sz w:val="16"/>
          <w:szCs w:val="16"/>
        </w:rPr>
        <w:t xml:space="preserve">Looking at the production of pharmaceuticals, </w:t>
      </w:r>
      <w:r w:rsidRPr="00FA57FA">
        <w:rPr>
          <w:b/>
          <w:u w:val="single"/>
        </w:rPr>
        <w:t>we can see the importance of Intellectual Property Rights (IPRs) in the debate over the accessibility of indigenous knowledge to outside corporations and investors</w:t>
      </w:r>
      <w:r w:rsidRPr="00FA57FA">
        <w:rPr>
          <w:sz w:val="16"/>
          <w:szCs w:val="16"/>
        </w:rPr>
        <w:t xml:space="preserve">. IPRs impact many different fields: healthcare, biodiversity, technology, human and cultural rights, research and development, and agricultural innovations; </w:t>
      </w:r>
      <w:proofErr w:type="gramStart"/>
      <w:r w:rsidRPr="00FA57FA">
        <w:rPr>
          <w:sz w:val="16"/>
          <w:szCs w:val="16"/>
        </w:rPr>
        <w:t>but,</w:t>
      </w:r>
      <w:proofErr w:type="gramEnd"/>
      <w:r w:rsidRPr="00FA57FA">
        <w:rPr>
          <w:sz w:val="16"/>
          <w:szCs w:val="16"/>
        </w:rPr>
        <w:t xml:space="preserve"> </w:t>
      </w:r>
      <w:r w:rsidRPr="00FA57FA">
        <w:rPr>
          <w:u w:val="single"/>
        </w:rPr>
        <w:t>the international system that established international intellectual property rights was hastily organized and linked to trade agreements.</w:t>
      </w:r>
      <w:r w:rsidRPr="00FA57FA">
        <w:rPr>
          <w:sz w:val="16"/>
          <w:szCs w:val="16"/>
        </w:rPr>
        <w:t xml:space="preserve"> xli Shiva claims </w:t>
      </w:r>
      <w:r w:rsidRPr="00FA57FA">
        <w:rPr>
          <w:b/>
          <w:highlight w:val="green"/>
          <w:u w:val="single"/>
        </w:rPr>
        <w:t>IPR laws</w:t>
      </w:r>
      <w:r w:rsidRPr="00FA57FA">
        <w:rPr>
          <w:b/>
          <w:u w:val="single"/>
        </w:rPr>
        <w:t xml:space="preserve">, under the development of TRIPS and the World Trade Organization (WTO), “have </w:t>
      </w:r>
      <w:r w:rsidRPr="00FA57FA">
        <w:rPr>
          <w:b/>
          <w:highlight w:val="green"/>
          <w:u w:val="single"/>
        </w:rPr>
        <w:t>unleashed</w:t>
      </w:r>
      <w:r w:rsidRPr="00FA57FA">
        <w:rPr>
          <w:b/>
          <w:u w:val="single"/>
        </w:rPr>
        <w:t xml:space="preserve"> an </w:t>
      </w:r>
      <w:r w:rsidRPr="00FA57FA">
        <w:rPr>
          <w:b/>
          <w:highlight w:val="green"/>
          <w:u w:val="single"/>
        </w:rPr>
        <w:t>epidemic of</w:t>
      </w:r>
      <w:r w:rsidRPr="00FA57FA">
        <w:rPr>
          <w:b/>
          <w:u w:val="single"/>
        </w:rPr>
        <w:t xml:space="preserve"> the </w:t>
      </w:r>
      <w:r w:rsidRPr="00FA57FA">
        <w:rPr>
          <w:b/>
          <w:highlight w:val="green"/>
          <w:u w:val="single"/>
        </w:rPr>
        <w:t>piracy of</w:t>
      </w:r>
      <w:r w:rsidRPr="00FA57FA">
        <w:rPr>
          <w:b/>
          <w:u w:val="single"/>
        </w:rPr>
        <w:t xml:space="preserve"> nature’s creativity and millennia of </w:t>
      </w:r>
      <w:r w:rsidRPr="00FA57FA">
        <w:rPr>
          <w:b/>
          <w:highlight w:val="green"/>
          <w:u w:val="single"/>
        </w:rPr>
        <w:t>indigenous innovation</w:t>
      </w:r>
      <w:r w:rsidRPr="00FA57FA">
        <w:rPr>
          <w:sz w:val="16"/>
          <w:szCs w:val="16"/>
        </w:rPr>
        <w:t xml:space="preserve">.” xlii </w:t>
      </w:r>
      <w:r w:rsidRPr="00FA57FA">
        <w:rPr>
          <w:u w:val="single"/>
        </w:rPr>
        <w:t>Transnational corporations are taking advantage of slight “innovations” on traditional knowledge to maintain many of their IPRs</w:t>
      </w:r>
      <w:r w:rsidRPr="00FA57FA">
        <w:rPr>
          <w:sz w:val="16"/>
          <w:szCs w:val="16"/>
        </w:rPr>
        <w:t xml:space="preserve">. xliii </w:t>
      </w:r>
      <w:r w:rsidRPr="00FA57FA">
        <w:rPr>
          <w:b/>
          <w:u w:val="single"/>
        </w:rPr>
        <w:t xml:space="preserve">Together, </w:t>
      </w:r>
      <w:r w:rsidRPr="00FA57FA">
        <w:rPr>
          <w:b/>
          <w:highlight w:val="green"/>
          <w:u w:val="single"/>
        </w:rPr>
        <w:t>IPRs and TRIPS</w:t>
      </w:r>
      <w:r w:rsidRPr="00FA57FA">
        <w:rPr>
          <w:b/>
          <w:u w:val="single"/>
        </w:rPr>
        <w:t xml:space="preserve">, work to </w:t>
      </w:r>
      <w:r w:rsidRPr="00FA57FA">
        <w:rPr>
          <w:b/>
          <w:highlight w:val="green"/>
          <w:u w:val="single"/>
        </w:rPr>
        <w:t>suppress indigenous peoples’</w:t>
      </w:r>
      <w:r w:rsidRPr="00FA57FA">
        <w:rPr>
          <w:b/>
          <w:u w:val="single"/>
        </w:rPr>
        <w:t xml:space="preserve"> ability to control their </w:t>
      </w:r>
      <w:r w:rsidRPr="00FA57FA">
        <w:rPr>
          <w:b/>
          <w:highlight w:val="green"/>
          <w:u w:val="single"/>
        </w:rPr>
        <w:t>traditional way of life</w:t>
      </w:r>
      <w:r w:rsidRPr="00FA57FA">
        <w:rPr>
          <w:sz w:val="16"/>
          <w:szCs w:val="16"/>
        </w:rPr>
        <w:t xml:space="preserve">. The regulatory system includes domestic laws of developed areas of the world, like the United States, Japan, and Europe, and broader international intellectual property rights agreements. </w:t>
      </w:r>
      <w:r w:rsidRPr="00FA57FA">
        <w:rPr>
          <w:b/>
          <w:u w:val="single"/>
        </w:rPr>
        <w:t xml:space="preserve">These agreements resemble </w:t>
      </w:r>
      <w:r w:rsidRPr="00FA57FA">
        <w:rPr>
          <w:b/>
          <w:highlight w:val="green"/>
          <w:u w:val="single"/>
        </w:rPr>
        <w:t>doctrines</w:t>
      </w:r>
      <w:r w:rsidRPr="00FA57FA">
        <w:rPr>
          <w:b/>
          <w:u w:val="single"/>
        </w:rPr>
        <w:t xml:space="preserve"> </w:t>
      </w:r>
      <w:r w:rsidRPr="00FA57FA">
        <w:rPr>
          <w:b/>
          <w:highlight w:val="green"/>
          <w:u w:val="single"/>
        </w:rPr>
        <w:t>promoting colonialism</w:t>
      </w:r>
      <w:r w:rsidRPr="00FA57FA">
        <w:rPr>
          <w:b/>
          <w:u w:val="single"/>
        </w:rPr>
        <w:t xml:space="preserve"> since they </w:t>
      </w:r>
      <w:r w:rsidRPr="00FA57FA">
        <w:rPr>
          <w:b/>
          <w:highlight w:val="green"/>
          <w:u w:val="single"/>
        </w:rPr>
        <w:t>are legal documents</w:t>
      </w:r>
      <w:r w:rsidRPr="00FA57FA">
        <w:rPr>
          <w:b/>
          <w:u w:val="single"/>
        </w:rPr>
        <w:t xml:space="preserve"> </w:t>
      </w:r>
      <w:r w:rsidRPr="00FA57FA">
        <w:rPr>
          <w:b/>
          <w:highlight w:val="green"/>
          <w:u w:val="single"/>
        </w:rPr>
        <w:t>fostering</w:t>
      </w:r>
      <w:r w:rsidRPr="00FA57FA">
        <w:rPr>
          <w:b/>
          <w:u w:val="single"/>
        </w:rPr>
        <w:t xml:space="preserve"> the idea of </w:t>
      </w:r>
      <w:r w:rsidRPr="00FA57FA">
        <w:rPr>
          <w:b/>
          <w:highlight w:val="green"/>
          <w:u w:val="single"/>
        </w:rPr>
        <w:t>ownership by</w:t>
      </w:r>
      <w:r w:rsidRPr="00FA57FA">
        <w:rPr>
          <w:b/>
          <w:u w:val="single"/>
        </w:rPr>
        <w:t xml:space="preserve"> the dominant </w:t>
      </w:r>
      <w:r w:rsidRPr="00FA57FA">
        <w:rPr>
          <w:b/>
          <w:highlight w:val="green"/>
          <w:u w:val="single"/>
        </w:rPr>
        <w:t>colonizers</w:t>
      </w:r>
      <w:r w:rsidRPr="00FA57FA">
        <w:rPr>
          <w:b/>
          <w:u w:val="single"/>
        </w:rPr>
        <w:t>.</w:t>
      </w:r>
      <w:r w:rsidRPr="00FA57FA">
        <w:rPr>
          <w:sz w:val="16"/>
          <w:szCs w:val="16"/>
        </w:rPr>
        <w:t xml:space="preserve"> </w:t>
      </w:r>
      <w:proofErr w:type="spellStart"/>
      <w:r w:rsidRPr="00FA57FA">
        <w:rPr>
          <w:sz w:val="16"/>
          <w:szCs w:val="16"/>
        </w:rPr>
        <w:t>Xliv</w:t>
      </w:r>
      <w:proofErr w:type="spellEnd"/>
      <w:r w:rsidRPr="00FA57FA">
        <w:rPr>
          <w:sz w:val="16"/>
          <w:szCs w:val="16"/>
        </w:rPr>
        <w:t xml:space="preserve"> </w:t>
      </w:r>
      <w:r w:rsidRPr="00FA57FA">
        <w:rPr>
          <w:u w:val="single"/>
        </w:rPr>
        <w:t>Attempts have been made to establish a declaration that would negate corporate intellectual property rights if public health issues were brought forward by struggling nations’ governments.</w:t>
      </w:r>
      <w:r w:rsidRPr="00FA57FA">
        <w:rPr>
          <w:sz w:val="16"/>
          <w:szCs w:val="16"/>
        </w:rPr>
        <w:t xml:space="preserve"> xlv </w:t>
      </w:r>
      <w:proofErr w:type="gramStart"/>
      <w:r w:rsidRPr="00FA57FA">
        <w:rPr>
          <w:b/>
          <w:u w:val="single"/>
        </w:rPr>
        <w:t>But</w:t>
      </w:r>
      <w:proofErr w:type="gramEnd"/>
      <w:r w:rsidRPr="00FA57FA">
        <w:rPr>
          <w:b/>
          <w:u w:val="single"/>
        </w:rPr>
        <w:t xml:space="preserve"> this does not address the issue of restoring indigenous intellectual property rights. </w:t>
      </w:r>
      <w:r w:rsidRPr="00FA57FA">
        <w:rPr>
          <w:b/>
          <w:highlight w:val="green"/>
          <w:u w:val="single"/>
        </w:rPr>
        <w:t>Large pharma</w:t>
      </w:r>
      <w:r w:rsidRPr="00FA57FA">
        <w:rPr>
          <w:b/>
          <w:u w:val="single"/>
        </w:rPr>
        <w:t>ceutical</w:t>
      </w:r>
      <w:r w:rsidRPr="00FA57FA">
        <w:rPr>
          <w:b/>
          <w:highlight w:val="green"/>
          <w:u w:val="single"/>
        </w:rPr>
        <w:t xml:space="preserve"> corporations</w:t>
      </w:r>
      <w:r w:rsidRPr="00FA57FA">
        <w:rPr>
          <w:b/>
          <w:u w:val="single"/>
        </w:rPr>
        <w:t xml:space="preserve"> in the United States and the European Union have </w:t>
      </w:r>
      <w:r w:rsidRPr="00FA57FA">
        <w:rPr>
          <w:b/>
          <w:highlight w:val="green"/>
          <w:u w:val="single"/>
        </w:rPr>
        <w:t>used their</w:t>
      </w:r>
      <w:r w:rsidRPr="00FA57FA">
        <w:rPr>
          <w:b/>
          <w:u w:val="single"/>
        </w:rPr>
        <w:t xml:space="preserve"> vast corporate </w:t>
      </w:r>
      <w:r w:rsidRPr="00FA57FA">
        <w:rPr>
          <w:b/>
          <w:highlight w:val="green"/>
          <w:u w:val="single"/>
        </w:rPr>
        <w:t>wealth to prevent</w:t>
      </w:r>
      <w:r w:rsidRPr="00FA57FA">
        <w:rPr>
          <w:b/>
          <w:u w:val="single"/>
        </w:rPr>
        <w:t xml:space="preserve"> the </w:t>
      </w:r>
      <w:r w:rsidRPr="00FA57FA">
        <w:rPr>
          <w:b/>
          <w:highlight w:val="green"/>
          <w:u w:val="single"/>
        </w:rPr>
        <w:t>nullification of their IPRs</w:t>
      </w:r>
      <w:r w:rsidRPr="00FA57FA">
        <w:rPr>
          <w:b/>
          <w:u w:val="single"/>
        </w:rPr>
        <w:t xml:space="preserve">. The </w:t>
      </w:r>
      <w:r w:rsidRPr="00FA57FA">
        <w:rPr>
          <w:b/>
          <w:highlight w:val="green"/>
          <w:u w:val="single"/>
        </w:rPr>
        <w:t>inability to invalidate</w:t>
      </w:r>
      <w:r w:rsidRPr="00FA57FA">
        <w:rPr>
          <w:b/>
          <w:u w:val="single"/>
        </w:rPr>
        <w:t xml:space="preserve"> their </w:t>
      </w:r>
      <w:r w:rsidRPr="00FA57FA">
        <w:rPr>
          <w:b/>
          <w:highlight w:val="green"/>
          <w:u w:val="single"/>
        </w:rPr>
        <w:t>IPRs means</w:t>
      </w:r>
      <w:r w:rsidRPr="00FA57FA">
        <w:rPr>
          <w:b/>
          <w:u w:val="single"/>
        </w:rPr>
        <w:t xml:space="preserve"> that pharmaceutical </w:t>
      </w:r>
      <w:r w:rsidRPr="00FA57FA">
        <w:rPr>
          <w:b/>
          <w:highlight w:val="green"/>
          <w:u w:val="single"/>
        </w:rPr>
        <w:t>companies</w:t>
      </w:r>
      <w:r w:rsidRPr="00FA57FA">
        <w:rPr>
          <w:b/>
          <w:u w:val="single"/>
        </w:rPr>
        <w:t xml:space="preserve"> have ensured rigidity in the trade agreements and prevented generics from being manufactured. This has also </w:t>
      </w:r>
      <w:r w:rsidRPr="00FA57FA">
        <w:rPr>
          <w:b/>
          <w:highlight w:val="green"/>
          <w:u w:val="single"/>
        </w:rPr>
        <w:t>ensured their</w:t>
      </w:r>
      <w:r w:rsidRPr="00FA57FA">
        <w:rPr>
          <w:b/>
          <w:u w:val="single"/>
        </w:rPr>
        <w:t xml:space="preserve"> continued legal </w:t>
      </w:r>
      <w:r w:rsidRPr="00FA57FA">
        <w:rPr>
          <w:b/>
          <w:highlight w:val="green"/>
          <w:u w:val="single"/>
        </w:rPr>
        <w:t>right to Indigenous</w:t>
      </w:r>
      <w:r w:rsidRPr="00FA57FA">
        <w:rPr>
          <w:b/>
          <w:u w:val="single"/>
        </w:rPr>
        <w:t xml:space="preserve"> </w:t>
      </w:r>
      <w:r w:rsidRPr="00FA57FA">
        <w:rPr>
          <w:b/>
          <w:highlight w:val="green"/>
          <w:u w:val="single"/>
        </w:rPr>
        <w:t>knowledge</w:t>
      </w:r>
      <w:r w:rsidRPr="00FA57FA">
        <w:rPr>
          <w:b/>
          <w:u w:val="single"/>
        </w:rPr>
        <w:t>, if not an ethical right</w:t>
      </w:r>
      <w:r w:rsidRPr="00FA57FA">
        <w:rPr>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0A27881F" w14:textId="77777777" w:rsidR="00E015A6" w:rsidRPr="002A0383" w:rsidRDefault="00E015A6" w:rsidP="003A0D7E">
      <w:pPr>
        <w:rPr>
          <w:sz w:val="16"/>
        </w:rPr>
      </w:pPr>
    </w:p>
    <w:p w14:paraId="6BA23728" w14:textId="55158EA0" w:rsidR="003A0D7E" w:rsidRDefault="003A0D7E" w:rsidP="003A0D7E">
      <w:pPr>
        <w:pStyle w:val="Heading2"/>
      </w:pPr>
      <w:r>
        <w:t xml:space="preserve">Adv 2 - </w:t>
      </w:r>
    </w:p>
    <w:p w14:paraId="3E99462E" w14:textId="26FF8110" w:rsidR="003A0D7E" w:rsidRDefault="003A0D7E" w:rsidP="003A0D7E">
      <w:pPr>
        <w:pStyle w:val="Heading4"/>
      </w:pPr>
      <w:r>
        <w:rPr>
          <w:u w:val="single"/>
        </w:rPr>
        <w:t xml:space="preserve">Turn - </w:t>
      </w:r>
      <w:r w:rsidRPr="00E6152A">
        <w:rPr>
          <w:u w:val="single"/>
        </w:rPr>
        <w:t>Patents</w:t>
      </w:r>
      <w:r>
        <w:t xml:space="preserve"> are </w:t>
      </w:r>
      <w:r w:rsidRPr="00E6152A">
        <w:rPr>
          <w:u w:val="single"/>
        </w:rPr>
        <w:t>key to adequate regulation and testing</w:t>
      </w:r>
      <w:r>
        <w:t xml:space="preserve"> of drugs -- </w:t>
      </w:r>
      <w:r w:rsidRPr="00E6152A">
        <w:rPr>
          <w:u w:val="single"/>
        </w:rPr>
        <w:t>AFF</w:t>
      </w:r>
      <w:r>
        <w:t xml:space="preserve"> leads to </w:t>
      </w:r>
      <w:r w:rsidRPr="00E6152A">
        <w:rPr>
          <w:u w:val="single"/>
        </w:rPr>
        <w:t>rampant counterfeiting</w:t>
      </w:r>
      <w:r>
        <w:t xml:space="preserve"> and </w:t>
      </w:r>
      <w:r w:rsidRPr="00E6152A">
        <w:rPr>
          <w:u w:val="single"/>
        </w:rPr>
        <w:t>unsafe medication</w:t>
      </w:r>
      <w:r>
        <w:t xml:space="preserve">, which </w:t>
      </w:r>
      <w:r w:rsidRPr="00E6152A">
        <w:rPr>
          <w:u w:val="single"/>
        </w:rPr>
        <w:t>threatens public health</w:t>
      </w:r>
      <w:r>
        <w:t xml:space="preserve">, </w:t>
      </w:r>
      <w:r w:rsidRPr="00E6152A">
        <w:rPr>
          <w:u w:val="single"/>
        </w:rPr>
        <w:t>kills most vulnerable</w:t>
      </w:r>
      <w:r>
        <w:t xml:space="preserve"> patients, and causes </w:t>
      </w:r>
      <w:r w:rsidRPr="00E6152A">
        <w:rPr>
          <w:u w:val="single"/>
        </w:rPr>
        <w:t>narcotic/human trafficking</w:t>
      </w:r>
      <w:r>
        <w:t xml:space="preserve"> to surge. </w:t>
      </w:r>
      <w:r w:rsidRPr="00E6152A">
        <w:rPr>
          <w:u w:val="single"/>
        </w:rPr>
        <w:t>Especially true now</w:t>
      </w:r>
      <w:r>
        <w:t xml:space="preserve"> due to </w:t>
      </w:r>
      <w:r w:rsidRPr="00E6152A">
        <w:rPr>
          <w:u w:val="single"/>
        </w:rPr>
        <w:t>public desperation</w:t>
      </w:r>
      <w:r>
        <w:t xml:space="preserve"> over COVID, rise in </w:t>
      </w:r>
      <w:r w:rsidRPr="00E6152A">
        <w:rPr>
          <w:u w:val="single"/>
        </w:rPr>
        <w:t>e-commerce</w:t>
      </w:r>
      <w:r>
        <w:t xml:space="preserve">, and </w:t>
      </w:r>
      <w:r w:rsidRPr="00E6152A">
        <w:t>expansion</w:t>
      </w:r>
      <w:r>
        <w:t xml:space="preserve"> of substandard medicine manufacturers </w:t>
      </w:r>
      <w:r w:rsidRPr="00E6152A">
        <w:rPr>
          <w:u w:val="single"/>
        </w:rPr>
        <w:t>targeting critical life-saving drugs</w:t>
      </w:r>
    </w:p>
    <w:p w14:paraId="3AB7F6F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0F0566"/>
    <w:multiLevelType w:val="multilevel"/>
    <w:tmpl w:val="6F2C83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A0D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D7E"/>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6433"/>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1D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5A6"/>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A26215"/>
  <w14:defaultImageDpi w14:val="300"/>
  <w15:docId w15:val="{7400AEA2-7085-1945-9C3A-78CE01E7C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A0D7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A0D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0D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0D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tags,ta"/>
    <w:basedOn w:val="Normal"/>
    <w:next w:val="Normal"/>
    <w:link w:val="Heading4Char"/>
    <w:uiPriority w:val="9"/>
    <w:unhideWhenUsed/>
    <w:qFormat/>
    <w:rsid w:val="003A0D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0D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0D7E"/>
  </w:style>
  <w:style w:type="character" w:customStyle="1" w:styleId="Heading1Char">
    <w:name w:val="Heading 1 Char"/>
    <w:aliases w:val="Pocket Char"/>
    <w:basedOn w:val="DefaultParagraphFont"/>
    <w:link w:val="Heading1"/>
    <w:uiPriority w:val="9"/>
    <w:rsid w:val="003A0D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0D7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A0D7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3A0D7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A0D7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3A0D7E"/>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3A0D7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A0D7E"/>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3A0D7E"/>
    <w:rPr>
      <w:color w:val="auto"/>
      <w:u w:val="none"/>
    </w:rPr>
  </w:style>
  <w:style w:type="paragraph" w:styleId="DocumentMap">
    <w:name w:val="Document Map"/>
    <w:basedOn w:val="Normal"/>
    <w:link w:val="DocumentMapChar"/>
    <w:uiPriority w:val="99"/>
    <w:semiHidden/>
    <w:unhideWhenUsed/>
    <w:rsid w:val="003A0D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0D7E"/>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3A0D7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3A0D7E"/>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semiHidden/>
    <w:unhideWhenUsed/>
    <w:rsid w:val="003A0D7E"/>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3A0D7E"/>
  </w:style>
  <w:style w:type="paragraph" w:styleId="NoSpacing">
    <w:name w:val="No Spacing"/>
    <w:aliases w:val="Card Format,Note Level 21,ClearFormatting,Clear,DDI Tag,Tag Title,No Spacing51,No Spacing11211,No Spacing tnr,Hidden Block Title,No Spacing311,No Spacing8,Dont u,No Spacing1111111,Tag and Ci,ca,CD - Cite"/>
    <w:uiPriority w:val="99"/>
    <w:qFormat/>
    <w:rsid w:val="003A0D7E"/>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to.org/english/news_e/news17_e/trip_23jan17_e.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searchgate.net/publication/345938887_Universal_health_coverage_and_primary_health_care_the_30_by_2030_campaig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tc.usma.edu/biosecurity-in-the-wake-of-covid-19-the-urgent-action-neede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fraserinstitute.org/sites/default/files/intellectual-property-rights-protection-and-the%20biopharmaceutical-industry.pdf" TargetMode="External"/><Relationship Id="rId4" Type="http://schemas.openxmlformats.org/officeDocument/2006/relationships/customXml" Target="../customXml/item4.xml"/><Relationship Id="rId9" Type="http://schemas.openxmlformats.org/officeDocument/2006/relationships/hyperlink" Target="https://pubs.acs.org/doi/pdf/10.1021/acsmedchemlett.0c00319"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5972</Words>
  <Characters>34045</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39938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2</cp:revision>
  <dcterms:created xsi:type="dcterms:W3CDTF">2021-09-12T17:16:00Z</dcterms:created>
  <dcterms:modified xsi:type="dcterms:W3CDTF">2021-09-12T17:55:00Z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