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D550E" w14:textId="77777777" w:rsidR="00781E43" w:rsidRDefault="00781E43" w:rsidP="00781E43">
      <w:pPr>
        <w:pStyle w:val="Heading2"/>
      </w:pPr>
      <w:r>
        <w:t>1AC – Nano Nagle</w:t>
      </w:r>
    </w:p>
    <w:p w14:paraId="6B049EA6" w14:textId="77777777" w:rsidR="00781E43" w:rsidRPr="00E85B08" w:rsidRDefault="00781E43" w:rsidP="00781E43">
      <w:pPr>
        <w:pStyle w:val="Heading3"/>
      </w:pPr>
      <w:r>
        <w:lastRenderedPageBreak/>
        <w:t xml:space="preserve">Advantage </w:t>
      </w:r>
    </w:p>
    <w:p w14:paraId="2B4738B9" w14:textId="77777777" w:rsidR="00781E43" w:rsidRDefault="00781E43" w:rsidP="00781E43">
      <w:pPr>
        <w:pStyle w:val="Heading4"/>
      </w:pPr>
      <w:r>
        <w:t xml:space="preserve">Plan: The member nations of the World Trade Organization ought to reduce intellectual property protections for medicines deemed essential during public health emergencies of international concern. </w:t>
      </w:r>
    </w:p>
    <w:p w14:paraId="6657D2C4" w14:textId="77777777" w:rsidR="00781E43" w:rsidRDefault="00781E43" w:rsidP="00781E43">
      <w:pPr>
        <w:pStyle w:val="Heading4"/>
      </w:pPr>
      <w:r>
        <w:t xml:space="preserve">1] The intellectual property system is </w:t>
      </w:r>
      <w:r>
        <w:rPr>
          <w:u w:val="single"/>
        </w:rPr>
        <w:t>fundamentally</w:t>
      </w:r>
      <w:r>
        <w:t xml:space="preserve"> mismatched with </w:t>
      </w:r>
      <w:r>
        <w:rPr>
          <w:u w:val="single"/>
        </w:rPr>
        <w:t>emergency</w:t>
      </w:r>
      <w:r>
        <w:t xml:space="preserve"> pandemic conditions. Ensuring we are ready for next time is </w:t>
      </w:r>
      <w:r>
        <w:rPr>
          <w:u w:val="single"/>
        </w:rPr>
        <w:t>vital</w:t>
      </w:r>
      <w:r>
        <w:t xml:space="preserve"> </w:t>
      </w:r>
    </w:p>
    <w:p w14:paraId="523DA6EF" w14:textId="77777777" w:rsidR="00781E43" w:rsidRPr="00F42EA0" w:rsidRDefault="00781E43" w:rsidP="00781E43">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239F0B9" w14:textId="77777777" w:rsidR="00781E43" w:rsidRPr="007016DC" w:rsidRDefault="00781E43" w:rsidP="00781E43">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23D4B124" w14:textId="77777777" w:rsidR="00781E43" w:rsidRPr="007016DC" w:rsidRDefault="00781E43" w:rsidP="00781E43">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319C73F1" w14:textId="77777777" w:rsidR="00781E43" w:rsidRPr="007016DC" w:rsidRDefault="00781E43" w:rsidP="00781E43">
      <w:pPr>
        <w:rPr>
          <w:sz w:val="16"/>
        </w:rPr>
      </w:pPr>
      <w:r w:rsidRPr="007016DC">
        <w:rPr>
          <w:sz w:val="16"/>
        </w:rPr>
        <w:t>THE NATURE OF THE PATENT BARGAIN</w:t>
      </w:r>
    </w:p>
    <w:p w14:paraId="5A18B16D" w14:textId="77777777" w:rsidR="00781E43" w:rsidRPr="007016DC" w:rsidRDefault="00781E43" w:rsidP="00781E43">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23138C">
        <w:rPr>
          <w:rStyle w:val="StyleUnderline"/>
        </w:rPr>
        <w:t>that, in emergencies of this kind, governments should employ other, more direct means to incentivize the development of new drugs</w:t>
      </w:r>
      <w:r w:rsidRPr="0023138C">
        <w:rPr>
          <w:sz w:val="16"/>
        </w:rPr>
        <w:t>.</w:t>
      </w:r>
    </w:p>
    <w:p w14:paraId="005B8A61" w14:textId="77777777" w:rsidR="00781E43" w:rsidRPr="00274690" w:rsidRDefault="00781E43" w:rsidP="00781E43">
      <w:pPr>
        <w:pStyle w:val="Heading4"/>
      </w:pPr>
      <w:r>
        <w:t xml:space="preserve">2] Reduction of IP protections during public health emergencies provides </w:t>
      </w:r>
      <w:r>
        <w:rPr>
          <w:u w:val="single"/>
        </w:rPr>
        <w:t>stability</w:t>
      </w:r>
      <w:r>
        <w:t xml:space="preserve"> for existing </w:t>
      </w:r>
      <w:r>
        <w:rPr>
          <w:u w:val="single"/>
        </w:rPr>
        <w:t>countermeasures</w:t>
      </w:r>
      <w:r>
        <w:t xml:space="preserve"> to ongoing threats</w:t>
      </w:r>
    </w:p>
    <w:p w14:paraId="52D84E4E" w14:textId="77777777" w:rsidR="00781E43" w:rsidRPr="00D3313B" w:rsidRDefault="00781E43" w:rsidP="00781E43">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4F40E07A" w14:textId="77777777" w:rsidR="00781E43" w:rsidRPr="0004612F" w:rsidRDefault="00781E43" w:rsidP="00781E43">
      <w:pPr>
        <w:rPr>
          <w:sz w:val="16"/>
        </w:rPr>
      </w:pPr>
      <w:r w:rsidRPr="0004612F">
        <w:rPr>
          <w:sz w:val="16"/>
        </w:rPr>
        <w:lastRenderedPageBreak/>
        <w:t xml:space="preserve">The 2018 National Biodefense Strategy (NBS) articulated a collaborative plan to prevent, detect, and respond to biological threats to the USA.1 </w:t>
      </w:r>
      <w:r w:rsidRPr="00E1249E">
        <w:rPr>
          <w:rStyle w:val="StyleUnderline"/>
        </w:rPr>
        <w:t xml:space="preserve">The </w:t>
      </w:r>
      <w:r w:rsidRPr="00D12C55">
        <w:rPr>
          <w:rStyle w:val="StyleUnderline"/>
        </w:rPr>
        <w:t>NBS highlights recent</w:t>
      </w:r>
      <w:r w:rsidRPr="005762BD">
        <w:rPr>
          <w:rStyle w:val="StyleUnderline"/>
        </w:rPr>
        <w:t xml:space="preserve">,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w:t>
      </w:r>
      <w:r w:rsidRPr="00D12C55">
        <w:rPr>
          <w:rStyle w:val="Emphasis"/>
        </w:rPr>
        <w:t xml:space="preserve">ation’s </w:t>
      </w:r>
      <w:r w:rsidRPr="00E137C4">
        <w:rPr>
          <w:rStyle w:val="Emphasis"/>
          <w:highlight w:val="cyan"/>
        </w:rPr>
        <w:t>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w:t>
      </w:r>
      <w:r w:rsidRPr="00D12C55">
        <w:rPr>
          <w:rStyle w:val="StyleUnderline"/>
        </w:rPr>
        <w:t xml:space="preserve">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D12C55">
        <w:rPr>
          <w:rStyle w:val="StyleUnderline"/>
        </w:rPr>
        <w:t xml:space="preserve">similarities to a bioterror attack. </w:t>
      </w:r>
      <w:r w:rsidRPr="00D12C55">
        <w:rPr>
          <w:sz w:val="16"/>
        </w:rPr>
        <w:t>The</w:t>
      </w:r>
      <w:r w:rsidRPr="0004612F">
        <w:rPr>
          <w:sz w:val="16"/>
        </w:rPr>
        <w:t xml:space="preserv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 xml:space="preserve">emphasized the continued threat of </w:t>
      </w:r>
      <w:r w:rsidRPr="00E1249E">
        <w:rPr>
          <w:rStyle w:val="StyleUnderline"/>
        </w:rPr>
        <w:lastRenderedPageBreak/>
        <w:t>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w:t>
      </w:r>
      <w:proofErr w:type="gramStart"/>
      <w:r w:rsidRPr="0004612F">
        <w:rPr>
          <w:sz w:val="16"/>
        </w:rPr>
        <w:t>strategies, and</w:t>
      </w:r>
      <w:proofErr w:type="gramEnd"/>
      <w:r w:rsidRPr="0004612F">
        <w:rPr>
          <w:sz w:val="16"/>
        </w:rPr>
        <w:t xml:space="preserve"> offer areas for improvement to restore our bioterror security.</w:t>
      </w:r>
    </w:p>
    <w:p w14:paraId="06F07DE4" w14:textId="77777777" w:rsidR="00781E43" w:rsidRPr="00B6703C" w:rsidRDefault="00781E43" w:rsidP="00781E43">
      <w:pPr>
        <w:pStyle w:val="Heading4"/>
      </w:pPr>
      <w:r>
        <w:t xml:space="preserve">3] 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531A57F0" w14:textId="77777777" w:rsidR="00781E43" w:rsidRPr="002F0BE0" w:rsidRDefault="00781E43" w:rsidP="00781E43">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34AC704C" w14:textId="77777777" w:rsidR="00781E43" w:rsidRPr="00DA636C" w:rsidRDefault="00781E43" w:rsidP="00781E43">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 xml:space="preserve">impede access to </w:t>
      </w:r>
      <w:r w:rsidRPr="00DA636C">
        <w:rPr>
          <w:rStyle w:val="Emphasis"/>
        </w:rPr>
        <w:t xml:space="preserve">pharmaceuticals for </w:t>
      </w:r>
      <w:r w:rsidRPr="00E137C4">
        <w:rPr>
          <w:rStyle w:val="Emphasis"/>
          <w:highlight w:val="cyan"/>
        </w:rPr>
        <w:t>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DA636C">
        <w:rPr>
          <w:rStyle w:val="StyleUnderline"/>
        </w:rPr>
        <w:t xml:space="preserve">the TRIPS Agreement </w:t>
      </w:r>
      <w:r w:rsidRPr="00DA636C">
        <w:rPr>
          <w:rStyle w:val="Emphasis"/>
        </w:rPr>
        <w:t>maintains several flexibilities</w:t>
      </w:r>
      <w:r w:rsidRPr="00DA636C">
        <w:rPr>
          <w:sz w:val="14"/>
        </w:rPr>
        <w:t xml:space="preserve">, namely data exclusivity and compulsory licensing, which were affirmed by the Doha Declaration.44 </w:t>
      </w:r>
      <w:r w:rsidRPr="00DA636C">
        <w:rPr>
          <w:rStyle w:val="StyleUnderline"/>
        </w:rPr>
        <w:t xml:space="preserve">The United </w:t>
      </w:r>
      <w:proofErr w:type="spellStart"/>
      <w:r w:rsidRPr="00DA636C">
        <w:rPr>
          <w:rStyle w:val="StyleUnderline"/>
        </w:rPr>
        <w:t>States's</w:t>
      </w:r>
      <w:proofErr w:type="spellEnd"/>
      <w:r w:rsidRPr="00DA636C">
        <w:rPr>
          <w:rStyle w:val="StyleUnderline"/>
        </w:rPr>
        <w:t xml:space="preserve"> dissatisfaction with the level of intellectual property protection afforded by the TRIPS Agreement prompted the </w:t>
      </w:r>
      <w:r w:rsidRPr="00DA636C">
        <w:rPr>
          <w:rStyle w:val="Emphasis"/>
        </w:rPr>
        <w:t>proliferation of TRIPS-Plus provisions in U.S. FTAs</w:t>
      </w:r>
      <w:r w:rsidRPr="00DA636C">
        <w:rPr>
          <w:rStyle w:val="StyleUnderline"/>
        </w:rPr>
        <w:t>.</w:t>
      </w:r>
      <w:r w:rsidRPr="00DA636C">
        <w:rPr>
          <w:sz w:val="14"/>
        </w:rPr>
        <w:t>45</w:t>
      </w:r>
    </w:p>
    <w:p w14:paraId="565CF2D8" w14:textId="77777777" w:rsidR="00781E43" w:rsidRPr="00DA636C" w:rsidRDefault="00781E43" w:rsidP="00781E43">
      <w:pPr>
        <w:rPr>
          <w:sz w:val="10"/>
          <w:szCs w:val="18"/>
        </w:rPr>
      </w:pPr>
      <w:r w:rsidRPr="00DA636C">
        <w:rPr>
          <w:sz w:val="10"/>
          <w:szCs w:val="18"/>
        </w:rPr>
        <w:t>A. Values and Ideals in U.S. Patent Law</w:t>
      </w:r>
    </w:p>
    <w:p w14:paraId="46DD1D23" w14:textId="77777777" w:rsidR="00781E43" w:rsidRPr="00DA636C" w:rsidRDefault="00781E43" w:rsidP="00781E43">
      <w:pPr>
        <w:rPr>
          <w:sz w:val="10"/>
          <w:szCs w:val="18"/>
        </w:rPr>
      </w:pPr>
      <w:r w:rsidRPr="00DA636C">
        <w:rPr>
          <w:sz w:val="10"/>
          <w:szCs w:val="18"/>
        </w:rPr>
        <w:t xml:space="preserve">The preeminence of patents in the United States is evidenced by the fact that patents are constitutionally protected to promote </w:t>
      </w:r>
      <w:proofErr w:type="spellStart"/>
      <w:r w:rsidRPr="00DA636C">
        <w:rPr>
          <w:sz w:val="10"/>
          <w:szCs w:val="18"/>
        </w:rPr>
        <w:t>innova</w:t>
      </w:r>
      <w:proofErr w:type="spellEnd"/>
      <w:r w:rsidRPr="00DA636C">
        <w:rPr>
          <w:sz w:val="10"/>
          <w:szCs w:val="18"/>
        </w:rPr>
        <w:t xml:space="preserve">- </w:t>
      </w:r>
      <w:proofErr w:type="spellStart"/>
      <w:r w:rsidRPr="00DA636C">
        <w:rPr>
          <w:sz w:val="10"/>
          <w:szCs w:val="18"/>
        </w:rPr>
        <w:t>tion</w:t>
      </w:r>
      <w:proofErr w:type="spellEnd"/>
      <w:r w:rsidRPr="00DA636C">
        <w:rPr>
          <w:sz w:val="10"/>
          <w:szCs w:val="18"/>
        </w:rPr>
        <w:t xml:space="preserve"> and discovery.46 A patent is a grant of property issued by a gov- </w:t>
      </w:r>
      <w:proofErr w:type="spellStart"/>
      <w:r w:rsidRPr="00DA636C">
        <w:rPr>
          <w:sz w:val="10"/>
          <w:szCs w:val="18"/>
        </w:rPr>
        <w:t>ernment</w:t>
      </w:r>
      <w:proofErr w:type="spellEnd"/>
      <w:r w:rsidRPr="00DA636C">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DA636C">
        <w:rPr>
          <w:sz w:val="10"/>
          <w:szCs w:val="18"/>
        </w:rPr>
        <w:t>ent</w:t>
      </w:r>
      <w:proofErr w:type="spellEnd"/>
      <w:r w:rsidRPr="00DA636C">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2BB3AB4C" w14:textId="77777777" w:rsidR="00781E43" w:rsidRPr="00DA636C" w:rsidRDefault="00781E43" w:rsidP="00781E43">
      <w:pPr>
        <w:rPr>
          <w:sz w:val="10"/>
          <w:szCs w:val="18"/>
        </w:rPr>
      </w:pPr>
      <w:r w:rsidRPr="00DA636C">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DA636C">
        <w:rPr>
          <w:sz w:val="10"/>
          <w:szCs w:val="18"/>
        </w:rPr>
        <w:t>medi</w:t>
      </w:r>
      <w:proofErr w:type="spellEnd"/>
      <w:r w:rsidRPr="00DA636C">
        <w:rPr>
          <w:sz w:val="10"/>
          <w:szCs w:val="18"/>
        </w:rPr>
        <w:t>- cines at much lower prices.53 Pharmaceutical companies assert that re- search and development challenges require a rigid patent system to recover investment, turn profit, and promote continued innovation.54</w:t>
      </w:r>
    </w:p>
    <w:p w14:paraId="26BF4573" w14:textId="77777777" w:rsidR="00781E43" w:rsidRPr="00DA636C" w:rsidRDefault="00781E43" w:rsidP="00781E43">
      <w:pPr>
        <w:rPr>
          <w:sz w:val="10"/>
          <w:szCs w:val="18"/>
        </w:rPr>
      </w:pPr>
      <w:r w:rsidRPr="00DA636C">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DA636C">
        <w:rPr>
          <w:sz w:val="10"/>
          <w:szCs w:val="18"/>
        </w:rPr>
        <w:t>cerns</w:t>
      </w:r>
      <w:proofErr w:type="spellEnd"/>
      <w:r w:rsidRPr="00DA636C">
        <w:rPr>
          <w:sz w:val="10"/>
          <w:szCs w:val="18"/>
        </w:rPr>
        <w:t xml:space="preserve"> have led to the development of powerful special interest groups that the United States relies on when considering trade agreements, in- </w:t>
      </w:r>
      <w:proofErr w:type="spellStart"/>
      <w:r w:rsidRPr="00DA636C">
        <w:rPr>
          <w:sz w:val="10"/>
          <w:szCs w:val="18"/>
        </w:rPr>
        <w:t>cluding</w:t>
      </w:r>
      <w:proofErr w:type="spellEnd"/>
      <w:r w:rsidRPr="00DA636C">
        <w:rPr>
          <w:sz w:val="10"/>
          <w:szCs w:val="18"/>
        </w:rPr>
        <w:t xml:space="preserve"> the TRIPS Agreement.56</w:t>
      </w:r>
    </w:p>
    <w:p w14:paraId="12D80128" w14:textId="77777777" w:rsidR="00781E43" w:rsidRPr="00872E12" w:rsidRDefault="00781E43" w:rsidP="00781E43">
      <w:pPr>
        <w:rPr>
          <w:sz w:val="10"/>
          <w:szCs w:val="18"/>
        </w:rPr>
      </w:pPr>
      <w:r w:rsidRPr="00DA636C">
        <w:rPr>
          <w:sz w:val="10"/>
          <w:szCs w:val="18"/>
        </w:rPr>
        <w:t>B. Global Expansion of U.S. Patent Ideals Through the TRIPS Agreement</w:t>
      </w:r>
    </w:p>
    <w:p w14:paraId="03B10DBD" w14:textId="77777777" w:rsidR="00781E43" w:rsidRPr="00872E12" w:rsidRDefault="00781E43" w:rsidP="00781E43">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3A68B399" w14:textId="77777777" w:rsidR="00781E43" w:rsidRPr="00872E12" w:rsidRDefault="00781E43" w:rsidP="00781E43">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5DBEC74D" w14:textId="77777777" w:rsidR="00781E43" w:rsidRPr="00120348" w:rsidRDefault="00781E43" w:rsidP="00781E43">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w:t>
      </w:r>
      <w:r w:rsidRPr="00DA636C">
        <w:rPr>
          <w:rStyle w:val="Emphasis"/>
        </w:rPr>
        <w:t xml:space="preserve">ompulsory </w:t>
      </w:r>
      <w:r w:rsidRPr="00E137C4">
        <w:rPr>
          <w:rStyle w:val="Emphasis"/>
          <w:highlight w:val="cyan"/>
        </w:rPr>
        <w:t>l</w:t>
      </w:r>
      <w:r w:rsidRPr="00DA636C">
        <w:rPr>
          <w:rStyle w:val="Emphasis"/>
        </w:rPr>
        <w:t>icensing</w:t>
      </w:r>
      <w:r w:rsidRPr="00120348">
        <w:rPr>
          <w:sz w:val="14"/>
        </w:rPr>
        <w:t>.66</w:t>
      </w:r>
    </w:p>
    <w:p w14:paraId="7AF0C330" w14:textId="77777777" w:rsidR="00781E43" w:rsidRPr="00872E12" w:rsidRDefault="00781E43" w:rsidP="00781E43">
      <w:pPr>
        <w:rPr>
          <w:sz w:val="10"/>
          <w:szCs w:val="18"/>
        </w:rPr>
      </w:pPr>
      <w:r w:rsidRPr="00872E12">
        <w:rPr>
          <w:sz w:val="10"/>
          <w:szCs w:val="18"/>
        </w:rPr>
        <w:t>1. Data Exclusivity</w:t>
      </w:r>
    </w:p>
    <w:p w14:paraId="017D1010" w14:textId="77777777" w:rsidR="00781E43" w:rsidRPr="00872E12" w:rsidRDefault="00781E43" w:rsidP="00781E43">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35DDE099" w14:textId="77777777" w:rsidR="00781E43" w:rsidRPr="00872E12" w:rsidRDefault="00781E43" w:rsidP="00781E43">
      <w:pPr>
        <w:rPr>
          <w:sz w:val="10"/>
          <w:szCs w:val="18"/>
        </w:rPr>
      </w:pPr>
      <w:r w:rsidRPr="00872E12">
        <w:rPr>
          <w:sz w:val="10"/>
          <w:szCs w:val="18"/>
        </w:rPr>
        <w:t>2. Compulsory Licensing</w:t>
      </w:r>
    </w:p>
    <w:p w14:paraId="1BFE1C8F" w14:textId="77777777" w:rsidR="00781E43" w:rsidRPr="004A68D7" w:rsidRDefault="00781E43" w:rsidP="00781E43">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7E9A6A1E" w14:textId="77777777" w:rsidR="00781E43" w:rsidRPr="00872E12" w:rsidRDefault="00781E43" w:rsidP="00781E43">
      <w:pPr>
        <w:rPr>
          <w:sz w:val="10"/>
          <w:szCs w:val="18"/>
        </w:rPr>
      </w:pPr>
      <w:r w:rsidRPr="00872E12">
        <w:rPr>
          <w:sz w:val="10"/>
          <w:szCs w:val="18"/>
        </w:rPr>
        <w:lastRenderedPageBreak/>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04E60EBE" w14:textId="77777777" w:rsidR="00781E43" w:rsidRPr="00120348" w:rsidRDefault="00781E43" w:rsidP="00781E43">
      <w:pPr>
        <w:rPr>
          <w:sz w:val="14"/>
        </w:rPr>
      </w:pPr>
      <w:r w:rsidRPr="00120348">
        <w:rPr>
          <w:sz w:val="14"/>
        </w:rPr>
        <w:t>C. A Blow to U.S. Interests: The Doha Declaration and Article 31bis</w:t>
      </w:r>
    </w:p>
    <w:p w14:paraId="08D03CA9" w14:textId="77777777" w:rsidR="00781E43" w:rsidRPr="00120348" w:rsidRDefault="00781E43" w:rsidP="00781E43">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37B3C443" w14:textId="77777777" w:rsidR="00781E43" w:rsidRPr="00120348" w:rsidRDefault="00781E43" w:rsidP="00781E43">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067CFFE8" w14:textId="77777777" w:rsidR="00781E43" w:rsidRPr="00120348" w:rsidRDefault="00781E43" w:rsidP="00781E43">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 xml:space="preserve">had to accept compromises during the negotiations </w:t>
      </w:r>
      <w:r w:rsidRPr="00DA636C">
        <w:rPr>
          <w:rStyle w:val="StyleUnderline"/>
        </w:rPr>
        <w:t>and has remained discontent with the level of protection afforded to pharmaceutical patents by the TRIPS Agreement</w:t>
      </w:r>
      <w:r w:rsidRPr="00DA636C">
        <w:rPr>
          <w:sz w:val="14"/>
        </w:rPr>
        <w:t xml:space="preserve">.94 </w:t>
      </w:r>
      <w:r w:rsidRPr="00DA636C">
        <w:rPr>
          <w:rStyle w:val="StyleUnderline"/>
        </w:rPr>
        <w:t xml:space="preserve">This dissatisfaction spurred the </w:t>
      </w:r>
      <w:r w:rsidRPr="00DA636C">
        <w:rPr>
          <w:rStyle w:val="Emphasis"/>
        </w:rPr>
        <w:t>proliferation of TRIPS-Plus provisions</w:t>
      </w:r>
      <w:r w:rsidRPr="00DA636C">
        <w:rPr>
          <w:rStyle w:val="StyleUnderline"/>
        </w:rPr>
        <w:t xml:space="preserve"> in bilateral</w:t>
      </w:r>
      <w:r w:rsidRPr="00F42EA0">
        <w:rPr>
          <w:rStyle w:val="StyleUnderline"/>
        </w:rPr>
        <w:t xml:space="preserve"> U.S. FTAs</w:t>
      </w:r>
      <w:r w:rsidRPr="00120348">
        <w:rPr>
          <w:sz w:val="14"/>
        </w:rPr>
        <w:t>.95</w:t>
      </w:r>
    </w:p>
    <w:p w14:paraId="0472184A" w14:textId="77777777" w:rsidR="00781E43" w:rsidRPr="00120348" w:rsidRDefault="00781E43" w:rsidP="00781E43">
      <w:pPr>
        <w:rPr>
          <w:sz w:val="14"/>
        </w:rPr>
      </w:pPr>
      <w:r w:rsidRPr="00120348">
        <w:rPr>
          <w:sz w:val="14"/>
        </w:rPr>
        <w:t>D. The Proliferation of TRIPS-Plus Provisions in U.S. FTAs</w:t>
      </w:r>
    </w:p>
    <w:p w14:paraId="281A7A6B" w14:textId="77777777" w:rsidR="00781E43" w:rsidRPr="00120348" w:rsidRDefault="00781E43" w:rsidP="00781E43">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DA636C">
        <w:rPr>
          <w:rStyle w:val="Emphasis"/>
        </w:rPr>
        <w:t>TRIPS-Plus</w:t>
      </w:r>
      <w:r w:rsidRPr="00DA636C">
        <w:rPr>
          <w:rStyle w:val="StyleUnderline"/>
        </w:rPr>
        <w:t xml:space="preserve"> U</w:t>
      </w:r>
      <w:r w:rsidRPr="00F42EA0">
        <w:rPr>
          <w:rStyle w:val="StyleUnderline"/>
        </w:rPr>
        <w:t xml:space="preserve">.S.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1AD722CE" w14:textId="77777777" w:rsidR="00781E43" w:rsidRPr="00120348" w:rsidRDefault="00781E43" w:rsidP="00781E43">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4A5EFAB3" w14:textId="77777777" w:rsidR="00781E43" w:rsidRPr="00120348" w:rsidRDefault="00781E43" w:rsidP="00781E43">
      <w:pPr>
        <w:rPr>
          <w:sz w:val="14"/>
        </w:rPr>
      </w:pPr>
      <w:r w:rsidRPr="00120348">
        <w:rPr>
          <w:sz w:val="14"/>
        </w:rPr>
        <w:t>1. TRIPS-Plus Impact on Data Exclusivity Provisions</w:t>
      </w:r>
    </w:p>
    <w:p w14:paraId="38C471E8" w14:textId="77777777" w:rsidR="00781E43" w:rsidRPr="00120348" w:rsidRDefault="00781E43" w:rsidP="00781E43">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 xml:space="preserve">prohibited from relying on </w:t>
      </w:r>
      <w:r w:rsidRPr="00DA636C">
        <w:rPr>
          <w:rStyle w:val="Emphasis"/>
        </w:rPr>
        <w:t xml:space="preserve">clinical </w:t>
      </w:r>
      <w:r w:rsidRPr="00E137C4">
        <w:rPr>
          <w:rStyle w:val="Emphasis"/>
          <w:highlight w:val="cyan"/>
        </w:rPr>
        <w:t>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w:t>
      </w:r>
      <w:r w:rsidRPr="00DA636C">
        <w:rPr>
          <w:rStyle w:val="Emphasis"/>
        </w:rPr>
        <w:t xml:space="preserve">data </w:t>
      </w:r>
      <w:r w:rsidRPr="00E137C4">
        <w:rPr>
          <w:rStyle w:val="Emphasis"/>
          <w:highlight w:val="cyan"/>
        </w:rPr>
        <w:t xml:space="preserve">exclusivity </w:t>
      </w:r>
      <w:r w:rsidRPr="00A26F99">
        <w:rPr>
          <w:rStyle w:val="Emphasis"/>
        </w:rPr>
        <w:t>provisions</w:t>
      </w:r>
      <w:r w:rsidRPr="00F42EA0">
        <w:rPr>
          <w:rStyle w:val="StyleUnderline"/>
        </w:rPr>
        <w:t xml:space="preserve"> </w:t>
      </w:r>
      <w:r w:rsidRPr="00E1249E">
        <w:rPr>
          <w:rStyle w:val="StyleUnderline"/>
        </w:rPr>
        <w:t xml:space="preserve">because they </w:t>
      </w:r>
      <w:r w:rsidRPr="00DA636C">
        <w:rPr>
          <w:rStyle w:val="StyleUnderline"/>
        </w:rPr>
        <w:t xml:space="preserve">enable drug companies to </w:t>
      </w:r>
      <w:r w:rsidRPr="00E137C4">
        <w:rPr>
          <w:rStyle w:val="Emphasis"/>
          <w:highlight w:val="cyan"/>
        </w:rPr>
        <w:t>exploit profits by suspending competition</w:t>
      </w:r>
      <w:r w:rsidRPr="00120348">
        <w:rPr>
          <w:sz w:val="14"/>
        </w:rPr>
        <w:t>.104</w:t>
      </w:r>
    </w:p>
    <w:p w14:paraId="635292B1" w14:textId="77777777" w:rsidR="00781E43" w:rsidRPr="00120348" w:rsidRDefault="00781E43" w:rsidP="00781E43">
      <w:pPr>
        <w:rPr>
          <w:sz w:val="14"/>
        </w:rPr>
      </w:pPr>
      <w:r w:rsidRPr="00A26F99">
        <w:rPr>
          <w:rStyle w:val="Emphasis"/>
        </w:rPr>
        <w:lastRenderedPageBreak/>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DA636C">
        <w:rPr>
          <w:rStyle w:val="StyleUnderline"/>
        </w:rPr>
        <w:t xml:space="preserve">generic </w:t>
      </w:r>
      <w:r w:rsidRPr="00E137C4">
        <w:rPr>
          <w:rStyle w:val="StyleUnderline"/>
          <w:highlight w:val="cyan"/>
        </w:rPr>
        <w:t xml:space="preserve">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w:t>
      </w:r>
      <w:r w:rsidRPr="00DA636C">
        <w:rPr>
          <w:rStyle w:val="StyleUnderline"/>
        </w:rPr>
        <w:t xml:space="preserve">and </w:t>
      </w:r>
      <w:r w:rsidRPr="00DA636C">
        <w:rPr>
          <w:rStyle w:val="Emphasis"/>
        </w:rPr>
        <w:t>production of</w:t>
      </w:r>
      <w:r w:rsidRPr="00E1249E">
        <w:rPr>
          <w:rStyle w:val="Emphasis"/>
        </w:rPr>
        <w:t xml:space="preserve">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71D28017" w14:textId="77777777" w:rsidR="00781E43" w:rsidRPr="00120348" w:rsidRDefault="00781E43" w:rsidP="00781E43">
      <w:pPr>
        <w:rPr>
          <w:sz w:val="14"/>
        </w:rPr>
      </w:pPr>
      <w:r w:rsidRPr="00120348">
        <w:rPr>
          <w:sz w:val="14"/>
        </w:rPr>
        <w:t>2. TRIPS-Plus Impact on Compulsory Licensing</w:t>
      </w:r>
    </w:p>
    <w:p w14:paraId="3388F2DC" w14:textId="77777777" w:rsidR="00781E43" w:rsidRPr="00120348" w:rsidRDefault="00781E43" w:rsidP="00781E43">
      <w:pPr>
        <w:rPr>
          <w:sz w:val="14"/>
        </w:rPr>
      </w:pPr>
      <w:r w:rsidRPr="00DA636C">
        <w:rPr>
          <w:sz w:val="14"/>
        </w:rPr>
        <w:t xml:space="preserve">Although to the TRIPS Agreement enables WTO signatories to es- </w:t>
      </w:r>
      <w:proofErr w:type="spellStart"/>
      <w:r w:rsidRPr="00DA636C">
        <w:rPr>
          <w:sz w:val="14"/>
        </w:rPr>
        <w:t>tablish</w:t>
      </w:r>
      <w:proofErr w:type="spellEnd"/>
      <w:r w:rsidRPr="00DA636C">
        <w:rPr>
          <w:sz w:val="14"/>
        </w:rPr>
        <w:t xml:space="preserve"> their own national compulsory licensing scheme, </w:t>
      </w:r>
      <w:r w:rsidRPr="00DA636C">
        <w:rPr>
          <w:rStyle w:val="StyleUnderline"/>
        </w:rPr>
        <w:t xml:space="preserve">TRIPS-Plus provisions in U.S. FTAs </w:t>
      </w:r>
      <w:r w:rsidRPr="00DA636C">
        <w:rPr>
          <w:rStyle w:val="Emphasis"/>
        </w:rPr>
        <w:t>significantly limit compulsory licensing</w:t>
      </w:r>
      <w:r w:rsidRPr="00DA636C">
        <w:rPr>
          <w:sz w:val="14"/>
        </w:rPr>
        <w:t xml:space="preserve">.109 </w:t>
      </w:r>
      <w:r w:rsidRPr="00DA636C">
        <w:rPr>
          <w:rStyle w:val="StyleUnderline"/>
        </w:rPr>
        <w:t xml:space="preserve">Under U.S. FTAs, parties may typically only grant compulsory licenses in </w:t>
      </w:r>
      <w:r w:rsidRPr="00DA636C">
        <w:rPr>
          <w:rStyle w:val="Emphasis"/>
        </w:rPr>
        <w:t>emergency situations</w:t>
      </w:r>
      <w:r w:rsidRPr="00DA636C">
        <w:rPr>
          <w:rStyle w:val="StyleUnderline"/>
        </w:rPr>
        <w:t>, as an anti-trust remedy, or for public non- commercial use</w:t>
      </w:r>
      <w:r w:rsidRPr="00DA636C">
        <w:rPr>
          <w:sz w:val="14"/>
        </w:rPr>
        <w:t xml:space="preserve">.110 Notably, U.S. FTAs do not define "emergency </w:t>
      </w:r>
      <w:proofErr w:type="spellStart"/>
      <w:r w:rsidRPr="00DA636C">
        <w:rPr>
          <w:sz w:val="14"/>
        </w:rPr>
        <w:t>situa</w:t>
      </w:r>
      <w:proofErr w:type="spellEnd"/>
      <w:r w:rsidRPr="00DA636C">
        <w:rPr>
          <w:sz w:val="14"/>
        </w:rPr>
        <w:t xml:space="preserve">- </w:t>
      </w:r>
      <w:proofErr w:type="spellStart"/>
      <w:r w:rsidRPr="00DA636C">
        <w:rPr>
          <w:sz w:val="14"/>
        </w:rPr>
        <w:t>tions</w:t>
      </w:r>
      <w:proofErr w:type="spellEnd"/>
      <w:r w:rsidRPr="00DA636C">
        <w:rPr>
          <w:sz w:val="14"/>
        </w:rPr>
        <w:t>" or "public non-commercial use."111 Some TRIPS-Plus provisions require "reasonable and entire" remuneration for patent owners as op- posed to "adequate remuneration" required by the TRIPS Agree- ment.112 Finally, U.S. FTAs permit challenges to compulsory licenses on the grounds that a license</w:t>
      </w:r>
      <w:r w:rsidRPr="00120348">
        <w:rPr>
          <w:sz w:val="14"/>
        </w:rPr>
        <w:t xml:space="preserv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27D9A92E" w14:textId="77777777" w:rsidR="00781E43" w:rsidRPr="00E1249E" w:rsidRDefault="00781E43" w:rsidP="00781E43">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643C1995" w14:textId="77777777" w:rsidR="00781E43" w:rsidRPr="00120348" w:rsidRDefault="00781E43" w:rsidP="00781E43">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w:t>
      </w:r>
      <w:r w:rsidRPr="00DA636C">
        <w:rPr>
          <w:rStyle w:val="StyleUnderline"/>
        </w:rPr>
        <w:t xml:space="preserve">ompulsory </w:t>
      </w:r>
      <w:r w:rsidRPr="00E137C4">
        <w:rPr>
          <w:rStyle w:val="StyleUnderline"/>
          <w:highlight w:val="cyan"/>
        </w:rPr>
        <w:t>l</w:t>
      </w:r>
      <w:r w:rsidRPr="00DA636C">
        <w:rPr>
          <w:rStyle w:val="StyleUnderline"/>
        </w:rPr>
        <w:t>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DA636C">
        <w:rPr>
          <w:rStyle w:val="StyleUnderline"/>
        </w:rPr>
        <w:t>ominican</w:t>
      </w:r>
      <w:r w:rsidRPr="00E137C4">
        <w:rPr>
          <w:rStyle w:val="StyleUnderline"/>
          <w:highlight w:val="cyan"/>
        </w:rPr>
        <w:t xml:space="preserve"> </w:t>
      </w:r>
      <w:r w:rsidRPr="00E137C4">
        <w:rPr>
          <w:rStyle w:val="Emphasis"/>
          <w:highlight w:val="cyan"/>
        </w:rPr>
        <w:t>R</w:t>
      </w:r>
      <w:r w:rsidRPr="00DA636C">
        <w:rPr>
          <w:rStyle w:val="StyleUnderline"/>
        </w:rPr>
        <w:t xml:space="preserve">epublic, </w:t>
      </w:r>
      <w:r w:rsidRPr="00E137C4">
        <w:rPr>
          <w:rStyle w:val="Emphasis"/>
          <w:highlight w:val="cyan"/>
        </w:rPr>
        <w:t>Thailand</w:t>
      </w:r>
      <w:r w:rsidRPr="00E137C4">
        <w:rPr>
          <w:rStyle w:val="StyleUnderline"/>
          <w:highlight w:val="cyan"/>
        </w:rPr>
        <w:t xml:space="preserve">, </w:t>
      </w:r>
      <w:r w:rsidRPr="00DA636C">
        <w:rPr>
          <w:rStyle w:val="StyleUnderline"/>
        </w:rPr>
        <w:t>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DA636C">
        <w:rPr>
          <w:rStyle w:val="StyleUnderline"/>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70AE5B18" w14:textId="77777777" w:rsidR="00781E43" w:rsidRPr="009368FC" w:rsidRDefault="00781E43" w:rsidP="00781E43">
      <w:pPr>
        <w:pStyle w:val="Heading4"/>
        <w:rPr>
          <w:bCs w:val="0"/>
        </w:rPr>
      </w:pPr>
      <w:r>
        <w:t xml:space="preserve">4] 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6BE98C1F" w14:textId="77777777" w:rsidR="00781E43" w:rsidRDefault="00781E43" w:rsidP="00781E43">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79B16A62" w14:textId="77777777" w:rsidR="00781E43" w:rsidRDefault="00781E43" w:rsidP="00781E43">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w:t>
      </w:r>
      <w:r>
        <w:rPr>
          <w:u w:val="single"/>
        </w:rPr>
        <w:lastRenderedPageBreak/>
        <w:t xml:space="preserve">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264B2BD0" w14:textId="77777777" w:rsidR="00781E43" w:rsidRDefault="00781E43" w:rsidP="00781E43">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2CDC87EE" w14:textId="77777777" w:rsidR="00781E43" w:rsidRDefault="00781E43" w:rsidP="00781E43">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2357863C" w14:textId="77777777" w:rsidR="00781E43" w:rsidRDefault="00781E43" w:rsidP="00781E43">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6FC57E4A" w14:textId="77777777" w:rsidR="00781E43" w:rsidRDefault="00781E43" w:rsidP="00781E43">
      <w:pPr>
        <w:rPr>
          <w:u w:val="single"/>
        </w:rPr>
      </w:pPr>
      <w:r>
        <w:rPr>
          <w:u w:val="single"/>
        </w:rPr>
        <w:t xml:space="preserve">Experts have mapped out plans for how the </w:t>
      </w:r>
      <w:r>
        <w:rPr>
          <w:highlight w:val="cyan"/>
          <w:u w:val="single"/>
        </w:rPr>
        <w:t>manufacturing of mRNA</w:t>
      </w:r>
      <w:r>
        <w:rPr>
          <w:u w:val="single"/>
        </w:rPr>
        <w:t xml:space="preserve"> </w:t>
      </w:r>
      <w:r w:rsidRPr="00DA636C">
        <w:rPr>
          <w:u w:val="single"/>
        </w:rPr>
        <w:t>and 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068ADC90" w14:textId="77777777" w:rsidR="00781E43" w:rsidRDefault="00781E43" w:rsidP="00781E43">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183C4792" w14:textId="77777777" w:rsidR="00781E43" w:rsidRDefault="00781E43" w:rsidP="00781E43">
      <w:pPr>
        <w:rPr>
          <w:sz w:val="12"/>
          <w:szCs w:val="12"/>
        </w:rPr>
      </w:pPr>
      <w:r>
        <w:rPr>
          <w:sz w:val="12"/>
          <w:szCs w:val="12"/>
        </w:rPr>
        <w:t>Dose-sharing and COVAX will not be enough to deliver universal and equitable vaccine access.</w:t>
      </w:r>
    </w:p>
    <w:p w14:paraId="5B927BE9" w14:textId="77777777" w:rsidR="00781E43" w:rsidRDefault="00781E43" w:rsidP="00781E43">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1DA88B9D" w14:textId="77777777" w:rsidR="00781E43" w:rsidRDefault="00781E43" w:rsidP="00781E43">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6600C413" w14:textId="77777777" w:rsidR="00781E43" w:rsidRDefault="00781E43" w:rsidP="00781E43">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466EF607" w14:textId="77777777" w:rsidR="00781E43" w:rsidRDefault="00781E43" w:rsidP="00781E43">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29E13E51" w14:textId="77777777" w:rsidR="00781E43" w:rsidRDefault="00781E43" w:rsidP="00781E43">
      <w:pPr>
        <w:rPr>
          <w:sz w:val="12"/>
          <w:szCs w:val="12"/>
        </w:rPr>
      </w:pPr>
      <w:r>
        <w:rPr>
          <w:sz w:val="12"/>
          <w:szCs w:val="12"/>
        </w:rPr>
        <w:t>Temporarily waiving patent monopolies will not end all future innovation to develop vaccines and drugs.</w:t>
      </w:r>
    </w:p>
    <w:p w14:paraId="41205FC0" w14:textId="77777777" w:rsidR="00781E43" w:rsidRDefault="00781E43" w:rsidP="00781E43">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120616AE" w14:textId="77777777" w:rsidR="00781E43" w:rsidRDefault="00781E43" w:rsidP="00781E43">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0EA0C118" w14:textId="77777777" w:rsidR="00781E43" w:rsidRDefault="00781E43" w:rsidP="00781E43">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t>
      </w:r>
      <w:r>
        <w:rPr>
          <w:u w:val="single"/>
        </w:rPr>
        <w:lastRenderedPageBreak/>
        <w:t xml:space="preserve">When he was asked who owned the patent for his vaccine, he reportedly said, “Well, the people, I would say. There is no patent. </w:t>
      </w:r>
      <w:r>
        <w:rPr>
          <w:highlight w:val="cyan"/>
          <w:u w:val="single"/>
        </w:rPr>
        <w:t>Could you patent the sun</w:t>
      </w:r>
      <w:r>
        <w:rPr>
          <w:u w:val="single"/>
        </w:rPr>
        <w:t>?”</w:t>
      </w:r>
    </w:p>
    <w:p w14:paraId="481C6BD1" w14:textId="77777777" w:rsidR="00781E43" w:rsidRDefault="00781E43" w:rsidP="00781E43">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05611050" w14:textId="77777777" w:rsidR="00781E43" w:rsidRPr="009368FC" w:rsidRDefault="00781E43" w:rsidP="00781E43">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77BB894D" w14:textId="77777777" w:rsidR="00781E43" w:rsidRPr="00426C23" w:rsidRDefault="00781E43" w:rsidP="00781E43">
      <w:pPr>
        <w:pStyle w:val="Heading4"/>
      </w:pPr>
      <w:r>
        <w:t xml:space="preserve">5] 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708F50AC" w14:textId="77777777" w:rsidR="00781E43" w:rsidRPr="00426C23" w:rsidRDefault="00781E43" w:rsidP="00781E43">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4516C082" w14:textId="77777777" w:rsidR="00781E43" w:rsidRDefault="00781E43" w:rsidP="00781E43">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 xml:space="preserve">According to the WHO, nearly one </w:t>
      </w:r>
      <w:r w:rsidRPr="00426C23">
        <w:rPr>
          <w:rStyle w:val="StyleUnderline"/>
        </w:rPr>
        <w:lastRenderedPageBreak/>
        <w:t>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proofErr w:type="gramStart"/>
      <w:r w:rsidRPr="00426C23">
        <w:rPr>
          <w:sz w:val="16"/>
        </w:rPr>
        <w:t>Of</w:t>
      </w:r>
      <w:proofErr w:type="gramEnd"/>
      <w:r w:rsidRPr="00426C23">
        <w:rPr>
          <w:sz w:val="16"/>
        </w:rPr>
        <w:t xml:space="preserve">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xml:space="preserve">,” Mr. </w:t>
      </w:r>
      <w:proofErr w:type="spellStart"/>
      <w:r w:rsidRPr="00426C23">
        <w:rPr>
          <w:sz w:val="16"/>
        </w:rPr>
        <w:t>Makhoana</w:t>
      </w:r>
      <w:proofErr w:type="spellEnd"/>
      <w:r w:rsidRPr="00426C23">
        <w:rPr>
          <w:sz w:val="16"/>
        </w:rPr>
        <w:t xml:space="preserve"> said. “</w:t>
      </w:r>
      <w:r w:rsidRPr="00426C23">
        <w:rPr>
          <w:rStyle w:val="StyleUnderline"/>
        </w:rPr>
        <w:t xml:space="preserve">We cannot continue to rely on </w:t>
      </w:r>
      <w:r w:rsidRPr="00426C23">
        <w:rPr>
          <w:rStyle w:val="Emphasis"/>
        </w:rPr>
        <w:t>external sources</w:t>
      </w:r>
      <w:r w:rsidRPr="00426C23">
        <w:rPr>
          <w:sz w:val="16"/>
        </w:rPr>
        <w:t>.”</w:t>
      </w:r>
    </w:p>
    <w:p w14:paraId="14E415F8" w14:textId="77777777" w:rsidR="00781E43" w:rsidRPr="0036159B" w:rsidRDefault="00781E43" w:rsidP="00781E43">
      <w:pPr>
        <w:pStyle w:val="Heading4"/>
      </w:pPr>
      <w:r>
        <w:t>6] Counterfeiting, innovation, donation, and manufacturing arguments are all wrong—strong domestic manufacturing is essential to pandemic containment</w:t>
      </w:r>
    </w:p>
    <w:p w14:paraId="0D2B7D4D" w14:textId="77777777" w:rsidR="00781E43" w:rsidRDefault="00781E43" w:rsidP="00781E43">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58729AE9" w14:textId="77777777" w:rsidR="00781E43" w:rsidRPr="00B4761C" w:rsidRDefault="00781E43" w:rsidP="00781E43">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 xml:space="preserve">amplify supplies </w:t>
      </w:r>
      <w:r w:rsidRPr="00DA636C">
        <w:rPr>
          <w:u w:val="single"/>
        </w:rPr>
        <w:t>globally</w:t>
      </w:r>
      <w:r w:rsidRPr="00B4761C">
        <w:rPr>
          <w:u w:val="single"/>
        </w:rPr>
        <w:t xml:space="preserve"> and </w:t>
      </w:r>
      <w:r w:rsidRPr="00B4761C">
        <w:rPr>
          <w:highlight w:val="cyan"/>
          <w:u w:val="single"/>
        </w:rPr>
        <w:t xml:space="preserve">enable countries </w:t>
      </w:r>
      <w:r w:rsidRPr="00DA636C">
        <w:rPr>
          <w:u w:val="single"/>
        </w:rPr>
        <w:t xml:space="preserve">to </w:t>
      </w:r>
      <w:r w:rsidRPr="00B4761C">
        <w:rPr>
          <w:highlight w:val="cyan"/>
          <w:u w:val="single"/>
        </w:rPr>
        <w:t>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3FADAF5E" w14:textId="77777777" w:rsidR="00781E43" w:rsidRPr="00B4761C" w:rsidRDefault="00781E43" w:rsidP="00781E43">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DA636C">
        <w:rPr>
          <w:u w:val="single"/>
        </w:rPr>
        <w:t>Pfizer-</w:t>
      </w:r>
      <w:proofErr w:type="spellStart"/>
      <w:r w:rsidRPr="00DA636C">
        <w:rPr>
          <w:u w:val="single"/>
        </w:rPr>
        <w:t>BioNTech</w:t>
      </w:r>
      <w:proofErr w:type="spellEnd"/>
      <w:r w:rsidRPr="00DA636C">
        <w:rPr>
          <w:u w:val="single"/>
        </w:rPr>
        <w:t xml:space="preserve"> and </w:t>
      </w:r>
      <w:proofErr w:type="spellStart"/>
      <w:r w:rsidRPr="00DA636C">
        <w:rPr>
          <w:u w:val="single"/>
        </w:rPr>
        <w:t>Moderna</w:t>
      </w:r>
      <w:proofErr w:type="spellEnd"/>
      <w:r w:rsidRPr="00DA636C">
        <w:rPr>
          <w:u w:val="single"/>
        </w:rPr>
        <w:t xml:space="preserve"> have thus far kept their intellectual property and trade secrets close to the chest. </w:t>
      </w:r>
      <w:r w:rsidRPr="00DA636C">
        <w:rPr>
          <w:sz w:val="14"/>
        </w:rPr>
        <w:t>(</w:t>
      </w:r>
      <w:proofErr w:type="spellStart"/>
      <w:r w:rsidRPr="00DA636C">
        <w:rPr>
          <w:sz w:val="14"/>
        </w:rPr>
        <w:t>Moderna</w:t>
      </w:r>
      <w:proofErr w:type="spellEnd"/>
      <w:r w:rsidRPr="00DA636C">
        <w:rPr>
          <w:sz w:val="14"/>
        </w:rPr>
        <w:t xml:space="preserve"> has said it will not enforce its patents</w:t>
      </w:r>
      <w:r w:rsidRPr="005C1A57">
        <w:rPr>
          <w:sz w:val="14"/>
        </w:rPr>
        <w:t xml:space="preserve"> related to its coronavirus vaccine, but that doesn’t mean it will share its patented information with others, let alone its manufacturing know-how.)</w:t>
      </w:r>
    </w:p>
    <w:p w14:paraId="052D7102" w14:textId="77777777" w:rsidR="00781E43" w:rsidRPr="00B4761C" w:rsidRDefault="00781E43" w:rsidP="00781E43">
      <w:pPr>
        <w:rPr>
          <w:u w:val="single"/>
        </w:rPr>
      </w:pP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w:t>
      </w:r>
      <w:r w:rsidRPr="003E07BA">
        <w:rPr>
          <w:u w:val="single"/>
        </w:rPr>
        <w:lastRenderedPageBreak/>
        <w:t>Institutes of Health basic research funding for mRNA</w:t>
      </w:r>
      <w:r w:rsidRPr="00B4761C">
        <w:rPr>
          <w:u w:val="single"/>
        </w:rPr>
        <w:t xml:space="preserve"> technologies</w:t>
      </w:r>
      <w:r w:rsidRPr="006573D0">
        <w:rPr>
          <w:sz w:val="16"/>
        </w:rPr>
        <w:t>, and NIH holds several key mRNA patents.</w:t>
      </w:r>
    </w:p>
    <w:p w14:paraId="3B55149F" w14:textId="77777777" w:rsidR="00781E43" w:rsidRPr="006573D0" w:rsidRDefault="00781E43" w:rsidP="00781E43">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4A04E8C2" w14:textId="77777777" w:rsidR="00781E43" w:rsidRPr="006573D0" w:rsidRDefault="00781E43" w:rsidP="00781E43">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396241E1" w14:textId="77777777" w:rsidR="00781E43" w:rsidRDefault="00781E43" w:rsidP="00781E43">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xml:space="preserve">.) Countries such as Australia, Singapore and South Korea have invested in advanced vaccine technology but they, too, require cooperation from Pfizer and </w:t>
      </w:r>
      <w:proofErr w:type="spellStart"/>
      <w:r w:rsidRPr="00692327">
        <w:rPr>
          <w:u w:val="single"/>
        </w:rPr>
        <w:t>Moderna</w:t>
      </w:r>
      <w:proofErr w:type="spellEnd"/>
      <w:r w:rsidRPr="00692327">
        <w:rPr>
          <w:u w:val="single"/>
        </w:rPr>
        <w:t>.</w:t>
      </w:r>
    </w:p>
    <w:p w14:paraId="098621B1" w14:textId="77777777" w:rsidR="00781E43" w:rsidRPr="00DA264A" w:rsidRDefault="00781E43" w:rsidP="00781E43">
      <w:pPr>
        <w:pStyle w:val="Heading4"/>
      </w:pPr>
      <w:r>
        <w:t xml:space="preserve">7] 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79C74BAE" w14:textId="77777777" w:rsidR="00781E43" w:rsidRPr="00566E21" w:rsidRDefault="00781E43" w:rsidP="00781E43">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6DAF3DE1" w14:textId="77777777" w:rsidR="00781E43" w:rsidRPr="00DA264A" w:rsidRDefault="00781E43" w:rsidP="00781E43">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 xml:space="preserve">only 0.9% in </w:t>
      </w:r>
      <w:proofErr w:type="gramStart"/>
      <w:r w:rsidRPr="00E137C4">
        <w:rPr>
          <w:rStyle w:val="Emphasis"/>
          <w:highlight w:val="cyan"/>
        </w:rPr>
        <w:t>low income</w:t>
      </w:r>
      <w:proofErr w:type="gramEnd"/>
      <w:r w:rsidRPr="00E137C4">
        <w:rPr>
          <w:rStyle w:val="Emphasis"/>
          <w:highlight w:val="cyan"/>
        </w:rPr>
        <w:t xml:space="preserv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76E5E1B0" w14:textId="77777777" w:rsidR="00781E43" w:rsidRPr="00DA264A" w:rsidRDefault="00781E43" w:rsidP="00781E43">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6C100E00" w14:textId="77777777" w:rsidR="00781E43" w:rsidRPr="0091793C" w:rsidRDefault="00781E43" w:rsidP="00781E43">
      <w:pPr>
        <w:rPr>
          <w:sz w:val="16"/>
        </w:rPr>
      </w:pPr>
      <w:r w:rsidRPr="00CF563F">
        <w:rPr>
          <w:rStyle w:val="StyleUnderline"/>
        </w:rPr>
        <w:lastRenderedPageBreak/>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w:t>
      </w:r>
      <w:proofErr w:type="gramStart"/>
      <w:r w:rsidRPr="00CF563F">
        <w:rPr>
          <w:rStyle w:val="StyleUnderline"/>
        </w:rPr>
        <w:t>low and middle income</w:t>
      </w:r>
      <w:proofErr w:type="gramEnd"/>
      <w:r w:rsidRPr="00CF563F">
        <w:rPr>
          <w:rStyle w:val="StyleUnderline"/>
        </w:rPr>
        <w:t xml:space="preserve"> countries</w:t>
      </w:r>
      <w:r w:rsidRPr="00CF563F">
        <w:rPr>
          <w:sz w:val="16"/>
        </w:rPr>
        <w:t xml:space="preserve"> (LMICs) </w:t>
      </w:r>
      <w:r w:rsidRPr="00CF563F">
        <w:rPr>
          <w:rStyle w:val="StyleUnderline"/>
        </w:rPr>
        <w:t>through poor health</w:t>
      </w:r>
      <w:r w:rsidRPr="00CF563F">
        <w:rPr>
          <w:sz w:val="16"/>
        </w:rPr>
        <w:t>.</w:t>
      </w:r>
    </w:p>
    <w:p w14:paraId="3EF619F3" w14:textId="77777777" w:rsidR="00781E43" w:rsidRPr="00FA29FF" w:rsidRDefault="00781E43" w:rsidP="00781E43">
      <w:pPr>
        <w:pStyle w:val="Heading4"/>
      </w:pPr>
      <w:r>
        <w:t xml:space="preserve">8] Drug access solves </w:t>
      </w:r>
      <w:r>
        <w:rPr>
          <w:u w:val="single"/>
        </w:rPr>
        <w:t>AMR</w:t>
      </w:r>
      <w:r>
        <w:t xml:space="preserve"> and </w:t>
      </w:r>
      <w:r>
        <w:rPr>
          <w:u w:val="single"/>
        </w:rPr>
        <w:t>15 million</w:t>
      </w:r>
      <w:r>
        <w:t xml:space="preserve"> deaths a year </w:t>
      </w:r>
    </w:p>
    <w:p w14:paraId="024E542D" w14:textId="77777777" w:rsidR="00781E43" w:rsidRPr="00F91C1C" w:rsidRDefault="00781E43" w:rsidP="00781E43">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11FFEE1C" w14:textId="77777777" w:rsidR="00781E43" w:rsidRPr="00FA29FF" w:rsidRDefault="00781E43" w:rsidP="00781E43">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w:t>
      </w:r>
      <w:r w:rsidRPr="00CF563F">
        <w:rPr>
          <w:rStyle w:val="StyleUnderline"/>
        </w:rPr>
        <w:t xml:space="preserve">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CF563F">
        <w:rPr>
          <w:rStyle w:val="Emphasis"/>
        </w:rPr>
        <w:t xml:space="preserve">global </w:t>
      </w:r>
      <w:r w:rsidRPr="004E473C">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14:paraId="225E5EA6" w14:textId="77777777" w:rsidR="00781E43" w:rsidRPr="00FA29FF" w:rsidRDefault="00781E43" w:rsidP="00781E43">
      <w:pPr>
        <w:rPr>
          <w:sz w:val="16"/>
        </w:rPr>
      </w:pPr>
      <w:r w:rsidRPr="00FA29FF">
        <w:rPr>
          <w:sz w:val="16"/>
        </w:rPr>
        <w:t>Global health issues hit lower-income countries the hardest</w:t>
      </w:r>
    </w:p>
    <w:p w14:paraId="1961D2CF" w14:textId="77777777" w:rsidR="00781E43" w:rsidRPr="00FA29FF" w:rsidRDefault="00781E43" w:rsidP="00781E43">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58E11422" w14:textId="77777777" w:rsidR="00781E43" w:rsidRPr="00FA29FF" w:rsidRDefault="00781E43" w:rsidP="00781E43">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4E473C">
        <w:rPr>
          <w:rStyle w:val="StyleUnderline"/>
          <w:highlight w:val="cyan"/>
        </w:rPr>
        <w:t xml:space="preserve">growing challenge due to </w:t>
      </w:r>
      <w:r w:rsidRPr="00CF563F">
        <w:rPr>
          <w:rStyle w:val="StyleUnderline"/>
        </w:rPr>
        <w:t xml:space="preserve">rapid </w:t>
      </w:r>
      <w:proofErr w:type="spellStart"/>
      <w:r w:rsidRPr="004E473C">
        <w:rPr>
          <w:rStyle w:val="Emphasis"/>
          <w:highlight w:val="cyan"/>
        </w:rPr>
        <w:t>urbanisation</w:t>
      </w:r>
      <w:proofErr w:type="spellEnd"/>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4E473C">
        <w:rPr>
          <w:rStyle w:val="StyleUnderline"/>
          <w:highlight w:val="cyan"/>
        </w:rPr>
        <w:t xml:space="preserve">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4DCE3A63" w14:textId="77777777" w:rsidR="00781E43" w:rsidRPr="00FA29FF" w:rsidRDefault="00781E43" w:rsidP="00781E43">
      <w:pPr>
        <w:rPr>
          <w:sz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CF563F">
        <w:rPr>
          <w:rStyle w:val="Emphasis"/>
        </w:rPr>
        <w:t xml:space="preserve">global </w:t>
      </w:r>
      <w:r w:rsidRPr="004E473C">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7BA2C03A" w14:textId="77777777" w:rsidR="00781E43" w:rsidRPr="00150FE5" w:rsidRDefault="00781E43" w:rsidP="00781E43">
      <w:pPr>
        <w:pStyle w:val="Heading4"/>
        <w:rPr>
          <w:rFonts w:cs="Arial"/>
        </w:rPr>
      </w:pPr>
      <w:r>
        <w:rPr>
          <w:rFonts w:cs="Arial"/>
        </w:rPr>
        <w:t xml:space="preserve">9] </w:t>
      </w: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2DB5703A" w14:textId="77777777" w:rsidR="00781E43" w:rsidRPr="00150FE5" w:rsidRDefault="00781E43" w:rsidP="00781E43">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w:t>
      </w:r>
      <w:r w:rsidRPr="00150FE5">
        <w:lastRenderedPageBreak/>
        <w:t xml:space="preserve">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14:paraId="249F1DFD" w14:textId="77777777" w:rsidR="00781E43" w:rsidRPr="00150FE5" w:rsidRDefault="00781E43" w:rsidP="00781E43">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1B29B7">
        <w:rPr>
          <w:rStyle w:val="StyleUnderline"/>
          <w:highlight w:val="cyan"/>
        </w:rPr>
        <w:t xml:space="preserve">basic levels of life </w:t>
      </w:r>
      <w:r w:rsidRPr="0080421F">
        <w:rPr>
          <w:rStyle w:val="StyleUnderline"/>
        </w:rPr>
        <w:t xml:space="preserve">every single system </w:t>
      </w:r>
      <w:r w:rsidRPr="001B29B7">
        <w:rPr>
          <w:rStyle w:val="StyleUnderline"/>
          <w:highlight w:val="cyan"/>
        </w:rPr>
        <w:t xml:space="preserve">on Earth </w:t>
      </w:r>
      <w:r w:rsidRPr="0080421F">
        <w:rPr>
          <w:rStyle w:val="StyleUnderline"/>
        </w:rPr>
        <w:t xml:space="preserve">is </w:t>
      </w:r>
      <w:r w:rsidRPr="001B29B7">
        <w:rPr>
          <w:rStyle w:val="StyleUnderline"/>
          <w:highlight w:val="cyan"/>
        </w:rPr>
        <w:t>controlled</w:t>
      </w:r>
      <w:r w:rsidRPr="00150FE5">
        <w:rPr>
          <w:rStyle w:val="StyleUnderline"/>
        </w:rPr>
        <w:t xml:space="preserve">, or influenced, </w:t>
      </w:r>
      <w:r w:rsidRPr="001B29B7">
        <w:rPr>
          <w:rStyle w:val="StyleUnderline"/>
          <w:highlight w:val="cyan"/>
        </w:rPr>
        <w:t>by microbes</w:t>
      </w:r>
      <w:r w:rsidRPr="00150FE5">
        <w:rPr>
          <w:rStyle w:val="StyleUnderline"/>
        </w:rPr>
        <w:t xml:space="preserve">—microscopic creatures ranging from nano-sized viruses to enormous colonies of </w:t>
      </w:r>
      <w:proofErr w:type="gramStart"/>
      <w:r w:rsidRPr="00150FE5">
        <w:rPr>
          <w:rStyle w:val="StyleUnderline"/>
        </w:rPr>
        <w:t>bacteria;</w:t>
      </w:r>
      <w:proofErr w:type="gramEnd"/>
      <w:r w:rsidRPr="00150FE5">
        <w:rPr>
          <w:rStyle w:val="StyleUnderline"/>
        </w:rPr>
        <w:t xml:space="preserve"> from populations of microbes in the depths of the oceans to the inside of the human gut</w:t>
      </w:r>
      <w:r w:rsidRPr="00150FE5">
        <w:rPr>
          <w:sz w:val="14"/>
        </w:rPr>
        <w:t xml:space="preserve">. </w:t>
      </w:r>
      <w:r w:rsidRPr="0080421F">
        <w:rPr>
          <w:rStyle w:val="StyleUnderline"/>
        </w:rPr>
        <w:t xml:space="preserve">A </w:t>
      </w:r>
      <w:r w:rsidRPr="001B29B7">
        <w:rPr>
          <w:rStyle w:val="StyleUnderline"/>
          <w:highlight w:val="cyan"/>
        </w:rPr>
        <w:t xml:space="preserve">human </w:t>
      </w:r>
      <w:r w:rsidRPr="0080421F">
        <w:rPr>
          <w:rStyle w:val="StyleUnderline"/>
        </w:rPr>
        <w:t xml:space="preserve">being is </w:t>
      </w:r>
      <w:r w:rsidRPr="001B29B7">
        <w:rPr>
          <w:rStyle w:val="StyleUnderline"/>
          <w:highlight w:val="cyan"/>
        </w:rPr>
        <w:t>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DA636C">
        <w:rPr>
          <w:rStyle w:val="StyleUnderline"/>
        </w:rPr>
        <w:t xml:space="preserve">Human overuse or </w:t>
      </w:r>
      <w:r w:rsidRPr="001B29B7">
        <w:rPr>
          <w:rStyle w:val="StyleUnderline"/>
          <w:highlight w:val="cyan"/>
        </w:rPr>
        <w:t xml:space="preserve">misuse of antibiotics </w:t>
      </w:r>
      <w:r w:rsidRPr="00DA636C">
        <w:rPr>
          <w:rStyle w:val="StyleUnderline"/>
        </w:rPr>
        <w:t xml:space="preserve">has </w:t>
      </w:r>
      <w:r w:rsidRPr="001B29B7">
        <w:rPr>
          <w:rStyle w:val="StyleUnderline"/>
          <w:highlight w:val="cyan"/>
        </w:rPr>
        <w:t xml:space="preserve">bred </w:t>
      </w:r>
      <w:r w:rsidRPr="00DA636C">
        <w:rPr>
          <w:rStyle w:val="StyleUnderline"/>
        </w:rPr>
        <w:t xml:space="preserve">the </w:t>
      </w:r>
      <w:r w:rsidRPr="001B29B7">
        <w:rPr>
          <w:rStyle w:val="StyleUnderline"/>
          <w:highlight w:val="cyan"/>
        </w:rPr>
        <w:t>emergence of Superbugs</w:t>
      </w:r>
      <w:r w:rsidRPr="00150FE5">
        <w:rPr>
          <w:rStyle w:val="StyleUnderline"/>
        </w:rPr>
        <w:t xml:space="preserve"> that are not only resistant to the </w:t>
      </w:r>
      <w:proofErr w:type="gramStart"/>
      <w:r w:rsidRPr="00150FE5">
        <w:rPr>
          <w:rStyle w:val="StyleUnderline"/>
        </w:rPr>
        <w:t>drugs, but</w:t>
      </w:r>
      <w:proofErr w:type="gramEnd"/>
      <w:r w:rsidRPr="00150FE5">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 xml:space="preserve">Microbes </w:t>
      </w:r>
      <w:r w:rsidRPr="00DA636C">
        <w:rPr>
          <w:rStyle w:val="StyleUnderline"/>
        </w:rPr>
        <w:t>living on the surface of the oceans</w:t>
      </w:r>
      <w:r w:rsidRPr="00150FE5">
        <w:rPr>
          <w:rStyle w:val="StyleUnderline"/>
        </w:rPr>
        <w:t>, for example</w:t>
      </w:r>
      <w:r w:rsidRPr="001B29B7">
        <w:rPr>
          <w:rStyle w:val="StyleUnderline"/>
          <w:highlight w:val="cyan"/>
        </w:rPr>
        <w:t xml:space="preserve">, aerosolize </w:t>
      </w:r>
      <w:r w:rsidRPr="00DA636C">
        <w:rPr>
          <w:rStyle w:val="StyleUnderline"/>
        </w:rPr>
        <w:t xml:space="preserve">and </w:t>
      </w:r>
      <w:r w:rsidRPr="001B29B7">
        <w:rPr>
          <w:rStyle w:val="StyleUnderline"/>
          <w:highlight w:val="cyan"/>
        </w:rPr>
        <w:t xml:space="preserve">end up in </w:t>
      </w:r>
      <w:r w:rsidRPr="00DA636C">
        <w:rPr>
          <w:rStyle w:val="StyleUnderline"/>
        </w:rPr>
        <w:t xml:space="preserve">the </w:t>
      </w:r>
      <w:r w:rsidRPr="001B29B7">
        <w:rPr>
          <w:rStyle w:val="StyleUnderline"/>
          <w:highlight w:val="cyan"/>
        </w:rPr>
        <w:t xml:space="preserve">atmosphere, </w:t>
      </w:r>
      <w:r w:rsidRPr="00DA636C">
        <w:rPr>
          <w:rStyle w:val="StyleUnderline"/>
        </w:rPr>
        <w:t xml:space="preserve">where water droplets collect on their surfaces, forming </w:t>
      </w:r>
      <w:proofErr w:type="gramStart"/>
      <w:r w:rsidRPr="00DA636C">
        <w:rPr>
          <w:rStyle w:val="StyleUnderline"/>
        </w:rPr>
        <w:t>clouds .</w:t>
      </w:r>
      <w:proofErr w:type="gramEnd"/>
      <w:r w:rsidRPr="00DA636C">
        <w:rPr>
          <w:rStyle w:val="StyleUnderline"/>
        </w:rPr>
        <w:t xml:space="preserve"> Eli</w:t>
      </w:r>
      <w:r w:rsidRPr="00150FE5">
        <w:rPr>
          <w:rStyle w:val="StyleUnderline"/>
        </w:rPr>
        <w:t xml:space="preserve">minating those microbes would directly affect rainfall. </w:t>
      </w:r>
      <w:r w:rsidRPr="001B29B7">
        <w:rPr>
          <w:rStyle w:val="StyleUnderline"/>
          <w:highlight w:val="cyan"/>
        </w:rPr>
        <w:t xml:space="preserve">More oxygen </w:t>
      </w:r>
      <w:r w:rsidRPr="00DA636C">
        <w:rPr>
          <w:rStyle w:val="StyleUnderline"/>
        </w:rPr>
        <w:t xml:space="preserve">that </w:t>
      </w:r>
      <w:r w:rsidRPr="001B29B7">
        <w:rPr>
          <w:rStyle w:val="StyleUnderline"/>
          <w:highlight w:val="cyan"/>
        </w:rPr>
        <w:t xml:space="preserve">humans breathe </w:t>
      </w:r>
      <w:r w:rsidRPr="00DA636C">
        <w:rPr>
          <w:rStyle w:val="StyleUnderline"/>
        </w:rPr>
        <w:t xml:space="preserve">is </w:t>
      </w:r>
      <w:r w:rsidRPr="001B29B7">
        <w:rPr>
          <w:rStyle w:val="StyleUnderline"/>
          <w:highlight w:val="cyan"/>
        </w:rPr>
        <w:t xml:space="preserve">made by microbes </w:t>
      </w:r>
      <w:r w:rsidRPr="00DA636C">
        <w:rPr>
          <w:rStyle w:val="StyleUnderline"/>
        </w:rPr>
        <w:t>than plants</w:t>
      </w:r>
      <w:r w:rsidRPr="001B29B7">
        <w:rPr>
          <w:rStyle w:val="StyleUnderline"/>
          <w:highlight w:val="cyan"/>
        </w:rPr>
        <w:t>.</w:t>
      </w:r>
      <w:r w:rsidRPr="00150FE5">
        <w:rPr>
          <w:rStyle w:val="StyleUnderline"/>
        </w:rPr>
        <w:t xml:space="preserve"> And even the plants rely upon the microbiome of soil to transfer nutrients into their roots, allowing trees and forests to make more oxygen for humans to breathe. </w:t>
      </w:r>
      <w:proofErr w:type="gramStart"/>
      <w:r w:rsidRPr="00DA636C">
        <w:rPr>
          <w:rStyle w:val="StyleUnderline"/>
        </w:rPr>
        <w:t>So</w:t>
      </w:r>
      <w:proofErr w:type="gramEnd"/>
      <w:r w:rsidRPr="00DA636C">
        <w:rPr>
          <w:rStyle w:val="StyleUnderline"/>
        </w:rPr>
        <w:t xml:space="preserve"> it should be with some </w:t>
      </w:r>
      <w:r w:rsidRPr="001B29B7">
        <w:rPr>
          <w:rStyle w:val="Emphasis"/>
          <w:highlight w:val="cyan"/>
        </w:rPr>
        <w:t>considerable alarm</w:t>
      </w:r>
      <w:r w:rsidRPr="001B29B7">
        <w:rPr>
          <w:rStyle w:val="StyleUnderline"/>
          <w:highlight w:val="cyan"/>
        </w:rPr>
        <w:t xml:space="preserve"> </w:t>
      </w:r>
      <w:r w:rsidRPr="00DA636C">
        <w:rPr>
          <w:rStyle w:val="StyleUnderline"/>
        </w:rPr>
        <w:t xml:space="preserve">that we </w:t>
      </w:r>
      <w:r w:rsidRPr="001B29B7">
        <w:rPr>
          <w:rStyle w:val="StyleUnderline"/>
          <w:highlight w:val="cyan"/>
        </w:rPr>
        <w:t xml:space="preserve">consider </w:t>
      </w:r>
      <w:r w:rsidRPr="00DA636C">
        <w:rPr>
          <w:rStyle w:val="Emphasis"/>
        </w:rPr>
        <w:t xml:space="preserve">the </w:t>
      </w:r>
      <w:r w:rsidRPr="001B29B7">
        <w:rPr>
          <w:rStyle w:val="Emphasis"/>
          <w:highlight w:val="cyan"/>
        </w:rPr>
        <w:t xml:space="preserve">killing potential manmade antibiotics have for </w:t>
      </w:r>
      <w:r w:rsidRPr="00DA636C">
        <w:rPr>
          <w:rStyle w:val="Emphasis"/>
        </w:rPr>
        <w:t xml:space="preserve">Earth’s </w:t>
      </w:r>
      <w:r w:rsidRPr="001B29B7">
        <w:rPr>
          <w:rStyle w:val="Emphasis"/>
          <w:highlight w:val="cyan"/>
        </w:rPr>
        <w:t>microbiome</w:t>
      </w:r>
      <w:r w:rsidRPr="001B29B7">
        <w:rPr>
          <w:rStyle w:val="StyleUnderline"/>
          <w:highlight w:val="cyan"/>
        </w:rPr>
        <w:t>.</w:t>
      </w:r>
    </w:p>
    <w:p w14:paraId="074E403D" w14:textId="77777777" w:rsidR="00781E43" w:rsidRPr="000E6DA3" w:rsidRDefault="00781E43" w:rsidP="00781E43">
      <w:pPr>
        <w:pStyle w:val="Heading4"/>
      </w:pPr>
      <w:r>
        <w:t xml:space="preserve">10] 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60032905" w14:textId="77777777" w:rsidR="00781E43" w:rsidRDefault="00781E43" w:rsidP="00781E43">
      <w:pPr>
        <w:rPr>
          <w:u w:val="single"/>
        </w:rPr>
      </w:pPr>
      <w:r>
        <w:rPr>
          <w:b/>
        </w:rPr>
        <w:t xml:space="preserve">CNA 17, </w:t>
      </w:r>
      <w:r>
        <w:t>California Nurses Association, January 2017, “SARS, EBOLA, AND ZIKA: What Registered Nurses Need to Know About Emerging Infectious Diseases,” accessed via Google Cache</w:t>
      </w:r>
    </w:p>
    <w:p w14:paraId="74497BE1" w14:textId="77777777" w:rsidR="00781E43" w:rsidRDefault="00781E43" w:rsidP="00781E43">
      <w:pPr>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w:t>
      </w:r>
      <w:r>
        <w:rPr>
          <w:rStyle w:val="StyleUnderline"/>
        </w:rPr>
        <w:lastRenderedPageBreak/>
        <w:t xml:space="preserve">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with the exception of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w:t>
      </w:r>
      <w:proofErr w:type="spellStart"/>
      <w:r>
        <w:rPr>
          <w:sz w:val="8"/>
        </w:rPr>
        <w:t>ic</w:t>
      </w:r>
      <w:proofErr w:type="spellEnd"/>
      <w:r>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w:t>
      </w:r>
      <w:proofErr w:type="gramStart"/>
      <w:r>
        <w:rPr>
          <w:sz w:val="8"/>
        </w:rPr>
        <w:t>high risk</w:t>
      </w:r>
      <w:proofErr w:type="gramEnd"/>
      <w:r>
        <w:rPr>
          <w:sz w:val="8"/>
        </w:rPr>
        <w:t xml:space="preserve">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proofErr w:type="gramStart"/>
      <w:r w:rsidRPr="00D12E80">
        <w:rPr>
          <w:rStyle w:val="StyleUnderline"/>
        </w:rPr>
        <w:t>The</w:t>
      </w:r>
      <w:proofErr w:type="gramEnd"/>
      <w:r w:rsidRPr="00D12E80">
        <w:rPr>
          <w:rStyle w:val="StyleUnderline"/>
        </w:rPr>
        <w:t xml:space="preserv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 xml:space="preserve">destruction </w:t>
      </w:r>
      <w:r w:rsidRPr="00E137C4">
        <w:rPr>
          <w:rStyle w:val="StyleUnderline"/>
          <w:highlight w:val="cyan"/>
        </w:rPr>
        <w:lastRenderedPageBreak/>
        <w:t>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like</w:t>
      </w:r>
    </w:p>
    <w:p w14:paraId="4222697D" w14:textId="77777777" w:rsidR="00781E43" w:rsidRDefault="00781E43" w:rsidP="00781E43">
      <w:pPr>
        <w:rPr>
          <w:sz w:val="8"/>
        </w:rPr>
      </w:pPr>
    </w:p>
    <w:p w14:paraId="3D35B8E7" w14:textId="77777777" w:rsidR="00781E43" w:rsidRDefault="00781E43" w:rsidP="00781E43">
      <w:pPr>
        <w:rPr>
          <w:sz w:val="8"/>
        </w:rPr>
      </w:pPr>
    </w:p>
    <w:p w14:paraId="51033D40" w14:textId="77777777" w:rsidR="00781E43" w:rsidRDefault="00781E43" w:rsidP="00781E43">
      <w:pPr>
        <w:rPr>
          <w:sz w:val="8"/>
        </w:rPr>
      </w:pPr>
      <w:r>
        <w:rPr>
          <w:sz w:val="8"/>
        </w:rPr>
        <w:t xml:space="preserv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w:t>
      </w:r>
      <w:proofErr w:type="gramStart"/>
      <w:r>
        <w:rPr>
          <w:sz w:val="8"/>
        </w:rPr>
        <w:t xml:space="preserve">can countries </w:t>
      </w:r>
      <w:r>
        <w:rPr>
          <w:rStyle w:val="StyleUnderline"/>
        </w:rPr>
        <w:t>should</w:t>
      </w:r>
      <w:proofErr w:type="gramEnd"/>
      <w:r>
        <w:rPr>
          <w:rStyle w:val="StyleUnderline"/>
        </w:rPr>
        <w:t xml:space="preserve">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A636C">
        <w:rPr>
          <w:rStyle w:val="StyleUnderline"/>
        </w:rPr>
        <w:t>and can create conditions that help mosquito populations, and</w:t>
      </w:r>
      <w:r>
        <w:rPr>
          <w:rStyle w:val="StyleUnderline"/>
        </w:rPr>
        <w:t xml:space="preserve">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04519719" w14:textId="77777777" w:rsidR="00781E43" w:rsidRPr="009368FC" w:rsidRDefault="00781E43" w:rsidP="00781E43">
      <w:pPr>
        <w:pStyle w:val="Heading4"/>
        <w:rPr>
          <w:bCs w:val="0"/>
        </w:rPr>
      </w:pPr>
      <w:r>
        <w:t xml:space="preserve">11] </w:t>
      </w:r>
      <w:r w:rsidRPr="009368FC">
        <w:t>New diseases cause extinction – uniquely probable due to environmental changes.</w:t>
      </w:r>
    </w:p>
    <w:p w14:paraId="491E3B33" w14:textId="77777777" w:rsidR="00781E43" w:rsidRDefault="00781E43" w:rsidP="00781E43">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27D1F84F" w14:textId="77777777" w:rsidR="00781E43" w:rsidRDefault="00781E43" w:rsidP="00781E43">
      <w:pPr>
        <w:rPr>
          <w:sz w:val="16"/>
        </w:rPr>
      </w:pPr>
      <w:r>
        <w:rPr>
          <w:rStyle w:val="StyleUnderline"/>
          <w:highlight w:val="cyan"/>
        </w:rPr>
        <w:lastRenderedPageBreak/>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3D2FADF0" w14:textId="77777777" w:rsidR="00781E43" w:rsidRDefault="00781E43" w:rsidP="00781E43">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6930B5B7" w14:textId="77777777" w:rsidR="00781E43" w:rsidRDefault="00781E43" w:rsidP="00781E43">
      <w:pPr>
        <w:rPr>
          <w:sz w:val="16"/>
        </w:rPr>
      </w:pPr>
      <w:r>
        <w:rPr>
          <w:sz w:val="16"/>
        </w:rPr>
        <w:t>COVID-19: CEPI’s first Disease X</w:t>
      </w:r>
    </w:p>
    <w:p w14:paraId="0CB80C0B" w14:textId="77777777" w:rsidR="00781E43" w:rsidRDefault="00781E43" w:rsidP="00781E43">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0BB2BE51" w14:textId="77777777" w:rsidR="00781E43" w:rsidRDefault="00781E43" w:rsidP="00781E43">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633BE55E" w14:textId="77777777" w:rsidR="00781E43" w:rsidRDefault="00781E43" w:rsidP="00781E43">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BDB2CFB" w14:textId="77777777" w:rsidR="00781E43" w:rsidRDefault="00781E43" w:rsidP="00781E43">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725946E3" w14:textId="77777777" w:rsidR="00781E43" w:rsidRDefault="00781E43" w:rsidP="00781E43">
      <w:pPr>
        <w:rPr>
          <w:sz w:val="16"/>
        </w:rPr>
      </w:pPr>
      <w:r>
        <w:rPr>
          <w:sz w:val="16"/>
        </w:rPr>
        <w:t>So, could we move even faster next time?</w:t>
      </w:r>
    </w:p>
    <w:p w14:paraId="66016B06" w14:textId="77777777" w:rsidR="00781E43" w:rsidRDefault="00781E43" w:rsidP="00781E43">
      <w:pPr>
        <w:rPr>
          <w:sz w:val="16"/>
        </w:rPr>
      </w:pPr>
      <w:r>
        <w:rPr>
          <w:sz w:val="16"/>
        </w:rPr>
        <w:t>What next for Disease X?</w:t>
      </w:r>
    </w:p>
    <w:p w14:paraId="5F73A90F" w14:textId="77777777" w:rsidR="00781E43" w:rsidRDefault="00781E43" w:rsidP="00781E43">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73298328" w14:textId="77777777" w:rsidR="00781E43" w:rsidRDefault="00781E43" w:rsidP="00781E43">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A998627" w14:textId="77777777" w:rsidR="00781E43" w:rsidRDefault="00781E43" w:rsidP="00781E43">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0EBC39F2" w14:textId="77777777" w:rsidR="00781E43" w:rsidRDefault="00781E43" w:rsidP="00781E43">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6607C018" w14:textId="77777777" w:rsidR="00781E43" w:rsidRDefault="00781E43" w:rsidP="00781E43">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w:t>
      </w:r>
      <w:r>
        <w:rPr>
          <w:rStyle w:val="StyleUnderline"/>
        </w:rPr>
        <w:lastRenderedPageBreak/>
        <w:t xml:space="preserve">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526147FD" w14:textId="77777777" w:rsidR="00781E43" w:rsidRDefault="00781E43" w:rsidP="00781E43">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791384A1" w14:textId="77777777" w:rsidR="00781E43" w:rsidRPr="004053AD" w:rsidRDefault="00781E43" w:rsidP="00781E43">
      <w:pPr>
        <w:pStyle w:val="Heading4"/>
      </w:pPr>
      <w:r>
        <w:t xml:space="preserve">12] 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7CD41EE1" w14:textId="77777777" w:rsidR="00781E43" w:rsidRDefault="00781E43" w:rsidP="00781E43">
      <w:r w:rsidRPr="004053AD">
        <w:rPr>
          <w:rStyle w:val="Style13ptBold"/>
        </w:rPr>
        <w:t>Ide 12/14</w:t>
      </w:r>
      <w:r w:rsidRPr="00A02A27">
        <w:t xml:space="preserve"> — (Tobias</w:t>
      </w:r>
      <w:r>
        <w:t xml:space="preserve"> Ide, Tobias Ide’s research </w:t>
      </w:r>
      <w:r w:rsidRPr="004053AD">
        <w:t xml:space="preserve">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w:t>
      </w:r>
      <w:proofErr w:type="spellStart"/>
      <w:r w:rsidRPr="004053AD">
        <w:t>utilise</w:t>
      </w:r>
      <w:proofErr w:type="spellEnd"/>
      <w:r w:rsidRPr="004053AD">
        <w:t xml:space="preserve"> interactive methods to increase learning success. I hold an MA in Political Science (Leipzig, 2012), a PhD in Earth Sciences (Hamburg, 2015) and an advanced PhD (Habilitation) in Political Science (Braunschweig, 2019). Previously, I worked at the Georg Eckert Institute and the University of </w:t>
      </w:r>
      <w:proofErr w:type="gramStart"/>
      <w:r w:rsidRPr="004053AD">
        <w:t>Melbourne, and</w:t>
      </w:r>
      <w:proofErr w:type="gramEnd"/>
      <w:r w:rsidRPr="004053AD">
        <w:t xml:space="preserve">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w:t>
      </w:r>
      <w:proofErr w:type="spellStart"/>
      <w:r w:rsidRPr="004053AD">
        <w:t>EnPAx</w:t>
      </w:r>
      <w:proofErr w:type="spellEnd"/>
      <w:r w:rsidRPr="004053AD">
        <w:t>) and have consulted several decision makers (see Professional and community service).</w:t>
      </w:r>
      <w:r w:rsidRPr="00A02A27">
        <w:t xml:space="preserve">, “COVID-19 and armed </w:t>
      </w:r>
      <w:proofErr w:type="spellStart"/>
      <w:proofErr w:type="gramStart"/>
      <w:r w:rsidRPr="00A02A27">
        <w:t>conflict“</w:t>
      </w:r>
      <w:proofErr w:type="gramEnd"/>
      <w:r w:rsidRPr="00A02A27">
        <w:t>,Available</w:t>
      </w:r>
      <w:proofErr w:type="spellEnd"/>
      <w:r w:rsidRPr="00A02A27">
        <w:t xml:space="preserve"> Online at https://www.sciencedirect.com/science/article/abs/pii/S0305750X20304836?via%3Dihub, accessed 10-6-2021, HKR-AR)</w:t>
      </w:r>
    </w:p>
    <w:p w14:paraId="70B18A75" w14:textId="77777777" w:rsidR="00781E43" w:rsidRPr="00BC1F4B" w:rsidRDefault="00781E43" w:rsidP="00781E43">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w:t>
      </w:r>
      <w:proofErr w:type="spellStart"/>
      <w:r w:rsidRPr="00BC1F4B">
        <w:rPr>
          <w:sz w:val="16"/>
        </w:rPr>
        <w:t>infectionand</w:t>
      </w:r>
      <w:proofErr w:type="spellEnd"/>
      <w:r w:rsidRPr="00BC1F4B">
        <w:rPr>
          <w:sz w:val="16"/>
        </w:rPr>
        <w:t xml:space="preserve">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w:t>
      </w:r>
      <w:proofErr w:type="gramStart"/>
      <w:r w:rsidRPr="00BC1F4B">
        <w:rPr>
          <w:sz w:val="16"/>
        </w:rPr>
        <w:t>2020;Kujur</w:t>
      </w:r>
      <w:proofErr w:type="gramEnd"/>
      <w:r w:rsidRPr="00BC1F4B">
        <w:rPr>
          <w:sz w:val="16"/>
        </w:rPr>
        <w:t xml:space="preserve">,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w:t>
      </w:r>
      <w:proofErr w:type="gramStart"/>
      <w:r w:rsidRPr="00BC1F4B">
        <w:rPr>
          <w:sz w:val="16"/>
        </w:rPr>
        <w:t>pandemic(</w:t>
      </w:r>
      <w:proofErr w:type="spellStart"/>
      <w:proofErr w:type="gramEnd"/>
      <w:r w:rsidRPr="00BC1F4B">
        <w:rPr>
          <w:sz w:val="16"/>
        </w:rPr>
        <w:t>Staniland</w:t>
      </w:r>
      <w:proofErr w:type="spellEnd"/>
      <w:r w:rsidRPr="00BC1F4B">
        <w:rPr>
          <w:sz w:val="16"/>
        </w:rPr>
        <w:t xml:space="preserve">,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 xml:space="preserve">additional pressure </w:t>
      </w:r>
      <w:r w:rsidRPr="00DA636C">
        <w:rPr>
          <w:u w:val="single"/>
        </w:rPr>
        <w:t>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 xml:space="preserve">n army </w:t>
      </w:r>
      <w:proofErr w:type="spellStart"/>
      <w:r w:rsidRPr="005A2545">
        <w:rPr>
          <w:u w:val="single"/>
        </w:rPr>
        <w:t>capitalised</w:t>
      </w:r>
      <w:proofErr w:type="spellEnd"/>
      <w:r w:rsidRPr="005A2545">
        <w:rPr>
          <w:u w:val="single"/>
        </w:rPr>
        <w:t xml:space="preserve"> on the comprehensive restrictions and the occupation of public attention with the pandemic to </w:t>
      </w:r>
      <w:r w:rsidRPr="005A2545">
        <w:rPr>
          <w:u w:val="single"/>
        </w:rPr>
        <w:lastRenderedPageBreak/>
        <w:t>launch a heavy crackdown campaign against (presumed) insurgents</w:t>
      </w:r>
      <w:r w:rsidRPr="00BC1F4B">
        <w:rPr>
          <w:u w:val="single"/>
        </w:rPr>
        <w:t xml:space="preserve"> in Kashmir (</w:t>
      </w:r>
      <w:proofErr w:type="spellStart"/>
      <w:r w:rsidRPr="00BC1F4B">
        <w:rPr>
          <w:u w:val="single"/>
        </w:rPr>
        <w:t>Basu</w:t>
      </w:r>
      <w:proofErr w:type="spellEnd"/>
      <w:r w:rsidRPr="00BC1F4B">
        <w:rPr>
          <w:u w:val="single"/>
        </w:rPr>
        <w:t xml:space="preserve">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w:t>
      </w:r>
      <w:proofErr w:type="spellStart"/>
      <w:r w:rsidRPr="00BC1F4B">
        <w:rPr>
          <w:sz w:val="16"/>
        </w:rPr>
        <w:t>Kapur</w:t>
      </w:r>
      <w:proofErr w:type="spellEnd"/>
      <w:r w:rsidRPr="00BC1F4B">
        <w:rPr>
          <w:sz w:val="16"/>
        </w:rPr>
        <w:t>, 2020).</w:t>
      </w:r>
    </w:p>
    <w:p w14:paraId="661999EC" w14:textId="77777777" w:rsidR="00781E43" w:rsidRPr="00BC1F4B" w:rsidRDefault="00781E43" w:rsidP="00781E43">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D33C8E">
        <w:rPr>
          <w:u w:val="single"/>
        </w:rPr>
        <w:t xml:space="preserve">severely </w:t>
      </w:r>
      <w:r w:rsidRPr="00BC1F4B">
        <w:rPr>
          <w:highlight w:val="cyan"/>
          <w:u w:val="single"/>
        </w:rPr>
        <w:t>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proofErr w:type="gramStart"/>
      <w:r w:rsidRPr="00BC1F4B">
        <w:rPr>
          <w:highlight w:val="cyan"/>
          <w:u w:val="single"/>
        </w:rPr>
        <w:t>responses</w:t>
      </w:r>
      <w:r w:rsidRPr="00BC1F4B">
        <w:rPr>
          <w:u w:val="single"/>
        </w:rPr>
        <w:t>(</w:t>
      </w:r>
      <w:proofErr w:type="gramEnd"/>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 xml:space="preserve">joint </w:t>
      </w:r>
      <w:proofErr w:type="gramStart"/>
      <w:r w:rsidRPr="00BC1F4B">
        <w:rPr>
          <w:highlight w:val="cyan"/>
          <w:u w:val="single"/>
        </w:rPr>
        <w:t>missions</w:t>
      </w:r>
      <w:r w:rsidRPr="00BC1F4B">
        <w:rPr>
          <w:u w:val="single"/>
        </w:rPr>
        <w:t>, and</w:t>
      </w:r>
      <w:proofErr w:type="gramEnd"/>
      <w:r w:rsidRPr="00BC1F4B">
        <w:rPr>
          <w:u w:val="single"/>
        </w:rPr>
        <w:t xml:space="preserve">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 xml:space="preserve">in Iraq during the first months </w:t>
      </w:r>
      <w:proofErr w:type="spellStart"/>
      <w:r w:rsidRPr="00BC1F4B">
        <w:rPr>
          <w:sz w:val="16"/>
        </w:rPr>
        <w:t>ofthe</w:t>
      </w:r>
      <w:proofErr w:type="spellEnd"/>
      <w:r w:rsidRPr="00BC1F4B">
        <w:rPr>
          <w:sz w:val="16"/>
        </w:rPr>
        <w:t xml:space="preserv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7F32D077" w14:textId="77777777" w:rsidR="00781E43" w:rsidRPr="00BC1F4B" w:rsidRDefault="00781E43" w:rsidP="00781E43">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w:t>
      </w:r>
      <w:proofErr w:type="gramStart"/>
      <w:r w:rsidRPr="00D37515">
        <w:rPr>
          <w:u w:val="single"/>
        </w:rPr>
        <w:t>virus(</w:t>
      </w:r>
      <w:proofErr w:type="spellStart"/>
      <w:proofErr w:type="gramEnd"/>
      <w:r w:rsidRPr="00D37515">
        <w:rPr>
          <w:u w:val="single"/>
        </w:rPr>
        <w:t>Allahoum</w:t>
      </w:r>
      <w:proofErr w:type="spellEnd"/>
      <w:r w:rsidRPr="00D37515">
        <w:rPr>
          <w:u w:val="single"/>
        </w:rPr>
        <w:t xml:space="preserve">, 2020; </w:t>
      </w:r>
      <w:proofErr w:type="spellStart"/>
      <w:r w:rsidRPr="00D37515">
        <w:rPr>
          <w:u w:val="single"/>
        </w:rPr>
        <w:t>Mustasilta</w:t>
      </w:r>
      <w:proofErr w:type="spellEnd"/>
      <w:r w:rsidRPr="00D37515">
        <w:rPr>
          <w:u w:val="single"/>
        </w:rPr>
        <w:t xml:space="preserve">,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5B746E59" w14:textId="77777777" w:rsidR="00781E43" w:rsidRPr="00BC1F4B" w:rsidRDefault="00781E43" w:rsidP="00781E43">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D33C8E">
        <w:rPr>
          <w:u w:val="single"/>
        </w:rPr>
        <w:t xml:space="preserve">more </w:t>
      </w:r>
      <w:r w:rsidRPr="00BC1F4B">
        <w:rPr>
          <w:highlight w:val="cyan"/>
          <w:u w:val="single"/>
        </w:rPr>
        <w:t>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w:t>
      </w:r>
      <w:proofErr w:type="spellStart"/>
      <w:r w:rsidRPr="00BC1F4B">
        <w:rPr>
          <w:sz w:val="16"/>
        </w:rPr>
        <w:t>Staniland</w:t>
      </w:r>
      <w:proofErr w:type="spellEnd"/>
      <w:r w:rsidRPr="00BC1F4B">
        <w:rPr>
          <w:sz w:val="16"/>
        </w:rPr>
        <w:t>, 2020).</w:t>
      </w:r>
      <w:r w:rsidRPr="00BC1F4B">
        <w:rPr>
          <w:u w:val="single"/>
        </w:rPr>
        <w:t xml:space="preserve"> It is plausible that groups like the Taliban have attempted </w:t>
      </w:r>
      <w:r w:rsidRPr="00DA636C">
        <w:rPr>
          <w:u w:val="single"/>
        </w:rPr>
        <w:t>to exploit a situation where the state is 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w:t>
      </w:r>
      <w:proofErr w:type="spellStart"/>
      <w:r w:rsidRPr="00BC1F4B">
        <w:rPr>
          <w:u w:val="single"/>
        </w:rPr>
        <w:t>Guz</w:t>
      </w:r>
      <w:proofErr w:type="spellEnd"/>
      <w:r w:rsidRPr="00BC1F4B">
        <w:rPr>
          <w:u w:val="single"/>
        </w:rPr>
        <w:t xml:space="preserve">,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1CBA35C2" w14:textId="77777777" w:rsidR="00781E43" w:rsidRPr="00BC1F4B" w:rsidRDefault="00781E43" w:rsidP="00781E43">
      <w:pPr>
        <w:rPr>
          <w:sz w:val="16"/>
        </w:rPr>
      </w:pPr>
      <w:r w:rsidRPr="00BC1F4B">
        <w:rPr>
          <w:sz w:val="16"/>
        </w:rPr>
        <w:t xml:space="preserve">In the </w:t>
      </w:r>
      <w:r w:rsidRPr="00DA636C">
        <w:rPr>
          <w:u w:val="single"/>
        </w:rPr>
        <w:t>Philippines</w:t>
      </w:r>
      <w:r w:rsidRPr="00DA636C">
        <w:rPr>
          <w:sz w:val="16"/>
        </w:rPr>
        <w:t xml:space="preserve">, the upwards trend in armed conflict events was mostly driven by a steep rise of clashes between the military and the Communist New People’s Army (NPA). Both sides declared unilateral ceasefires when the number of infections increase </w:t>
      </w:r>
      <w:proofErr w:type="spellStart"/>
      <w:r w:rsidRPr="00DA636C">
        <w:rPr>
          <w:sz w:val="16"/>
        </w:rPr>
        <w:t>drapidly</w:t>
      </w:r>
      <w:proofErr w:type="spellEnd"/>
      <w:r w:rsidRPr="00DA636C">
        <w:rPr>
          <w:sz w:val="16"/>
        </w:rPr>
        <w:t xml:space="preserve"> in late March to facilitate responses to COVID-19. Accusing each other of continuing attacks, the government and the NPA decided not to extend their respective ceasefires in late April. </w:t>
      </w:r>
      <w:r w:rsidRPr="00DA636C">
        <w:rPr>
          <w:u w:val="single"/>
        </w:rPr>
        <w:t>There have been reports that the government utilized the distraction caused by the pandemic as well as the increased control gained during a strict lockdown 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2EAD1CC2" w14:textId="77777777" w:rsidR="00781E43" w:rsidRPr="00BC1F4B" w:rsidRDefault="00781E43" w:rsidP="00781E43">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 xml:space="preserve">affect </w:t>
      </w:r>
      <w:r w:rsidRPr="00BC1F4B">
        <w:rPr>
          <w:highlight w:val="cyan"/>
          <w:u w:val="single"/>
        </w:rPr>
        <w:lastRenderedPageBreak/>
        <w:t>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42350AAE" w14:textId="77777777" w:rsidR="00781E43" w:rsidRPr="00BC1F4B" w:rsidRDefault="00781E43" w:rsidP="00781E43">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w:t>
      </w:r>
      <w:proofErr w:type="spellStart"/>
      <w:r w:rsidRPr="00BC1F4B">
        <w:rPr>
          <w:u w:val="single"/>
        </w:rPr>
        <w:t>favourable</w:t>
      </w:r>
      <w:proofErr w:type="spellEnd"/>
      <w:r w:rsidRPr="00BC1F4B">
        <w:rPr>
          <w:u w:val="single"/>
        </w:rPr>
        <w:t xml:space="preserv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07E784A4" w14:textId="77777777" w:rsidR="00781E43" w:rsidRPr="00BC1F4B" w:rsidRDefault="00781E43" w:rsidP="00781E43">
      <w:pPr>
        <w:rPr>
          <w:u w:val="single"/>
        </w:rPr>
      </w:pPr>
      <w:r w:rsidRPr="00BC1F4B">
        <w:rPr>
          <w:sz w:val="16"/>
        </w:rPr>
        <w:t xml:space="preserve">In five of the nine countries </w:t>
      </w:r>
      <w:proofErr w:type="spellStart"/>
      <w:r w:rsidRPr="00BC1F4B">
        <w:rPr>
          <w:sz w:val="16"/>
        </w:rPr>
        <w:t>analysed</w:t>
      </w:r>
      <w:proofErr w:type="spellEnd"/>
      <w:r w:rsidRPr="00BC1F4B">
        <w:rPr>
          <w:sz w:val="16"/>
        </w:rPr>
        <w:t xml:space="preserve">,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57D8295F" w14:textId="77777777" w:rsidR="00781E43" w:rsidRDefault="00781E43" w:rsidP="00781E43">
      <w:pPr>
        <w:rPr>
          <w:u w:val="single"/>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w:t>
      </w:r>
      <w:r w:rsidRPr="00DA636C">
        <w:rPr>
          <w:u w:val="single"/>
        </w:rPr>
        <w:t>households that did relatively well during the first COVID-19 wave. In</w:t>
      </w:r>
      <w:r w:rsidRPr="00BC1F4B">
        <w:rPr>
          <w:u w:val="single"/>
        </w:rPr>
        <w:t xml:space="preserve"> coincidence with ethnic or religious </w:t>
      </w:r>
      <w:proofErr w:type="gramStart"/>
      <w:r w:rsidRPr="00BC1F4B">
        <w:rPr>
          <w:u w:val="single"/>
        </w:rPr>
        <w:t>cleavages ,this</w:t>
      </w:r>
      <w:proofErr w:type="gramEnd"/>
      <w:r w:rsidRPr="00BC1F4B">
        <w:rPr>
          <w:u w:val="single"/>
        </w:rPr>
        <w:t xml:space="preserve">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w:t>
      </w:r>
      <w:proofErr w:type="spellStart"/>
      <w:r w:rsidRPr="00BC1F4B">
        <w:rPr>
          <w:u w:val="single"/>
        </w:rPr>
        <w:t>organised</w:t>
      </w:r>
      <w:proofErr w:type="spellEnd"/>
      <w:r w:rsidRPr="00BC1F4B">
        <w:rPr>
          <w:u w:val="single"/>
        </w:rPr>
        <w:t xml:space="preserve">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w:t>
      </w:r>
      <w:proofErr w:type="spellStart"/>
      <w:r w:rsidRPr="00BC1F4B">
        <w:rPr>
          <w:u w:val="single"/>
        </w:rPr>
        <w:t>Cederman</w:t>
      </w:r>
      <w:proofErr w:type="spellEnd"/>
      <w:r w:rsidRPr="00BC1F4B">
        <w:rPr>
          <w:u w:val="single"/>
        </w:rPr>
        <w:t xml:space="preserve"> &amp; Vogt, 2017).</w:t>
      </w:r>
    </w:p>
    <w:p w14:paraId="1AB7F848" w14:textId="77777777" w:rsidR="00781E43" w:rsidRDefault="00781E43" w:rsidP="00781E43">
      <w:pPr>
        <w:pStyle w:val="Heading4"/>
      </w:pPr>
      <w:r>
        <w:t>13] Essential Medicines—</w:t>
      </w:r>
      <w:proofErr w:type="spellStart"/>
      <w:r>
        <w:t>indepedently</w:t>
      </w:r>
      <w:proofErr w:type="spellEnd"/>
      <w:r>
        <w:t>, this proves existing WHO reluctance and desire to want to declare COVID an emergency</w:t>
      </w:r>
    </w:p>
    <w:p w14:paraId="1EBCA2AC" w14:textId="77777777" w:rsidR="00781E43" w:rsidRDefault="00781E43" w:rsidP="00781E43">
      <w:r w:rsidRPr="000972DB">
        <w:rPr>
          <w:rStyle w:val="Style13ptBold"/>
        </w:rPr>
        <w:t>WHO 21</w:t>
      </w:r>
      <w:r w:rsidRPr="005229E6">
        <w:t xml:space="preserve"> — (</w:t>
      </w:r>
      <w:r>
        <w:t>World Health Organization,</w:t>
      </w:r>
      <w:r w:rsidRPr="005229E6">
        <w:t xml:space="preserve"> “WHO model list of essential </w:t>
      </w:r>
      <w:proofErr w:type="gramStart"/>
      <w:r w:rsidRPr="005229E6">
        <w:t>medicines“</w:t>
      </w:r>
      <w:proofErr w:type="gramEnd"/>
      <w:r w:rsidRPr="005229E6">
        <w:t>, No Publication, 9-30-2021, Available Online at https://www.who.int/publications/i/item/WHO-MHP-HPS-EML-2021.02, accessed 10-7-2021, HKR-AR)</w:t>
      </w:r>
    </w:p>
    <w:p w14:paraId="45B96305" w14:textId="77777777" w:rsidR="00781E43" w:rsidRPr="00DE1124" w:rsidRDefault="00781E43" w:rsidP="00781E43">
      <w:pPr>
        <w:rPr>
          <w:u w:val="single"/>
        </w:rPr>
      </w:pPr>
      <w:r w:rsidRPr="00DE1124">
        <w:rPr>
          <w:highlight w:val="cyan"/>
          <w:u w:val="single"/>
        </w:rPr>
        <w:t>Essential medicines</w:t>
      </w:r>
      <w:r w:rsidRPr="00DE1124">
        <w:rPr>
          <w:u w:val="single"/>
        </w:rPr>
        <w:t xml:space="preserve"> are </w:t>
      </w:r>
      <w:r w:rsidRPr="00DE1124">
        <w:rPr>
          <w:highlight w:val="cyan"/>
          <w:u w:val="single"/>
        </w:rPr>
        <w:t>those</w:t>
      </w:r>
      <w:r w:rsidRPr="00DE1124">
        <w:rPr>
          <w:u w:val="single"/>
        </w:rPr>
        <w:t xml:space="preserve"> that </w:t>
      </w:r>
      <w:r w:rsidRPr="00DE1124">
        <w:rPr>
          <w:highlight w:val="cyan"/>
          <w:u w:val="single"/>
        </w:rPr>
        <w:t>satisfy</w:t>
      </w:r>
      <w:r w:rsidRPr="00DE1124">
        <w:rPr>
          <w:u w:val="single"/>
        </w:rPr>
        <w:t xml:space="preserve"> the </w:t>
      </w:r>
      <w:r w:rsidRPr="00DE1124">
        <w:rPr>
          <w:highlight w:val="cyan"/>
          <w:u w:val="single"/>
        </w:rPr>
        <w:t>priority health care</w:t>
      </w:r>
      <w:r w:rsidRPr="00DE1124">
        <w:rPr>
          <w:u w:val="single"/>
        </w:rPr>
        <w:t xml:space="preserve"> </w:t>
      </w:r>
      <w:r w:rsidRPr="00DE1124">
        <w:rPr>
          <w:highlight w:val="cyan"/>
          <w:u w:val="single"/>
        </w:rPr>
        <w:t>needs</w:t>
      </w:r>
      <w:r w:rsidRPr="00DE1124">
        <w:rPr>
          <w:u w:val="single"/>
        </w:rPr>
        <w:t xml:space="preserve"> of a population. They are </w:t>
      </w:r>
      <w:r w:rsidRPr="00DE1124">
        <w:rPr>
          <w:highlight w:val="cyan"/>
          <w:u w:val="single"/>
        </w:rPr>
        <w:t>selected with due regard to disease</w:t>
      </w:r>
      <w:r w:rsidRPr="00DE1124">
        <w:rPr>
          <w:u w:val="single"/>
        </w:rPr>
        <w:t xml:space="preserve"> </w:t>
      </w:r>
      <w:r w:rsidRPr="00DE1124">
        <w:rPr>
          <w:highlight w:val="cyan"/>
          <w:u w:val="single"/>
        </w:rPr>
        <w:t>prevalence</w:t>
      </w:r>
      <w:r w:rsidRPr="00DE1124">
        <w:rPr>
          <w:u w:val="single"/>
        </w:rPr>
        <w:t xml:space="preserve"> and public health relevance, evidence of </w:t>
      </w:r>
      <w:r w:rsidRPr="00DE1124">
        <w:rPr>
          <w:highlight w:val="cyan"/>
          <w:u w:val="single"/>
        </w:rPr>
        <w:t>efficacy</w:t>
      </w:r>
      <w:r w:rsidRPr="00DE1124">
        <w:rPr>
          <w:u w:val="single"/>
        </w:rPr>
        <w:t xml:space="preserve"> and </w:t>
      </w:r>
      <w:r w:rsidRPr="00DE1124">
        <w:rPr>
          <w:highlight w:val="cyan"/>
          <w:u w:val="single"/>
        </w:rPr>
        <w:t>safety</w:t>
      </w:r>
      <w:r w:rsidRPr="00DE1124">
        <w:rPr>
          <w:u w:val="single"/>
        </w:rPr>
        <w:t xml:space="preserve"> and </w:t>
      </w:r>
      <w:r w:rsidRPr="00DE1124">
        <w:rPr>
          <w:highlight w:val="cyan"/>
          <w:u w:val="single"/>
        </w:rPr>
        <w:t>comparative cost-effect</w:t>
      </w:r>
      <w:r w:rsidRPr="00DE1124">
        <w:rPr>
          <w:u w:val="single"/>
        </w:rPr>
        <w:t>iveness. They are intended to be available in functioning health systems at all times, in appropriate dosage forms, of assured quality and at prices individuals and health systems can afford.</w:t>
      </w:r>
    </w:p>
    <w:p w14:paraId="74189C0B" w14:textId="77777777" w:rsidR="00781E43" w:rsidRDefault="00781E43" w:rsidP="00781E43">
      <w:pPr>
        <w:pStyle w:val="Heading4"/>
      </w:pPr>
      <w:r>
        <w:t>14] Public health emergency of international concern</w:t>
      </w:r>
    </w:p>
    <w:p w14:paraId="6F273B0B" w14:textId="77777777" w:rsidR="00781E43" w:rsidRDefault="00781E43" w:rsidP="00781E43">
      <w:r w:rsidRPr="00605EFE">
        <w:rPr>
          <w:rStyle w:val="Style13ptBold"/>
        </w:rPr>
        <w:t>CFR 21</w:t>
      </w:r>
      <w:r w:rsidRPr="00DE6EAC">
        <w:t xml:space="preserve"> — </w:t>
      </w:r>
      <w:proofErr w:type="gramStart"/>
      <w:r w:rsidRPr="00DE6EAC">
        <w:t>( “</w:t>
      </w:r>
      <w:proofErr w:type="gramEnd"/>
      <w:r w:rsidRPr="00DE6EAC">
        <w:t>What Does the World Health Organization Do?“, Council on Foreign Relations, 1-29-2021, Available Online at https://www.cfr.org/backgrounder/what-does-world-health-organization-do, accessed 10-7-2021, HKR-AR)</w:t>
      </w:r>
    </w:p>
    <w:p w14:paraId="4F11084F" w14:textId="77777777" w:rsidR="00781E43" w:rsidRDefault="00781E43" w:rsidP="00781E43"/>
    <w:p w14:paraId="5B78AD84" w14:textId="77777777" w:rsidR="00781E43" w:rsidRDefault="00781E43" w:rsidP="00781E43">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3FA59398" w14:textId="77777777" w:rsidR="00781E43" w:rsidRPr="00BC1F4B" w:rsidRDefault="00781E43" w:rsidP="00781E43">
      <w:pPr>
        <w:rPr>
          <w:sz w:val="16"/>
        </w:rPr>
      </w:pPr>
    </w:p>
    <w:p w14:paraId="4E1C049C" w14:textId="77777777" w:rsidR="00781E43" w:rsidRDefault="00781E43" w:rsidP="00781E43">
      <w:pPr>
        <w:pStyle w:val="Heading3"/>
      </w:pPr>
      <w:r>
        <w:lastRenderedPageBreak/>
        <w:t>Framework</w:t>
      </w:r>
    </w:p>
    <w:p w14:paraId="23E9BF12" w14:textId="77777777" w:rsidR="00781E43" w:rsidRPr="00C7794F" w:rsidRDefault="00781E43" w:rsidP="00781E43">
      <w:pPr>
        <w:pStyle w:val="Heading4"/>
        <w:rPr>
          <w:rFonts w:cs="Calibri"/>
        </w:rPr>
      </w:pPr>
      <w:r w:rsidRPr="00C7794F">
        <w:rPr>
          <w:rFonts w:cs="Calibri"/>
        </w:rPr>
        <w:t>the standard is maximizing expected wellbeing</w:t>
      </w:r>
    </w:p>
    <w:p w14:paraId="5953ECAE" w14:textId="77777777" w:rsidR="00781E43" w:rsidRPr="00C7794F" w:rsidRDefault="00781E43" w:rsidP="00781E43">
      <w:pPr>
        <w:pStyle w:val="Heading4"/>
        <w:rPr>
          <w:rFonts w:cs="Calibri"/>
        </w:rPr>
      </w:pPr>
      <w:r w:rsidRPr="00C7794F">
        <w:rPr>
          <w:rFonts w:cs="Calibri"/>
        </w:rPr>
        <w:t>Independently:</w:t>
      </w:r>
    </w:p>
    <w:p w14:paraId="03ABB292" w14:textId="77777777" w:rsidR="00781E43" w:rsidRPr="00C7794F" w:rsidRDefault="00781E43" w:rsidP="00781E43">
      <w:pPr>
        <w:pStyle w:val="Heading4"/>
        <w:rPr>
          <w:rFonts w:cs="Calibri"/>
        </w:rPr>
      </w:pPr>
      <w:r w:rsidRPr="00C7794F">
        <w:rPr>
          <w:rFonts w:cs="Calibri"/>
        </w:rPr>
        <w:t>1</w:t>
      </w:r>
      <w:r>
        <w:rPr>
          <w:rFonts w:cs="Calibri"/>
        </w:rPr>
        <w:t>]</w:t>
      </w:r>
      <w:r w:rsidRPr="00C7794F">
        <w:rPr>
          <w:rFonts w:cs="Calibri"/>
        </w:rPr>
        <w:t xml:space="preserve"> Extinction o/</w:t>
      </w:r>
      <w:proofErr w:type="spellStart"/>
      <w:r w:rsidRPr="00C7794F">
        <w:rPr>
          <w:rFonts w:cs="Calibri"/>
        </w:rPr>
        <w:t>ws</w:t>
      </w:r>
      <w:proofErr w:type="spellEnd"/>
      <w:r w:rsidRPr="00C7794F">
        <w:rPr>
          <w:rFonts w:cs="Calibri"/>
        </w:rPr>
        <w:t xml:space="preserve">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Use EM – Evaluate the framework debate as a sliding scale not true/false – weigh probability of framework being true times contention offense – framework serves to prioritize not preclude certain impacts, so only EM is logical – </w:t>
      </w:r>
      <w:proofErr w:type="spellStart"/>
      <w:proofErr w:type="gramStart"/>
      <w:r w:rsidRPr="00C7794F">
        <w:rPr>
          <w:rFonts w:cs="Calibri"/>
        </w:rPr>
        <w:t>eg</w:t>
      </w:r>
      <w:proofErr w:type="spellEnd"/>
      <w:proofErr w:type="gramEnd"/>
      <w:r w:rsidRPr="00C7794F">
        <w:rPr>
          <w:rFonts w:cs="Calibri"/>
        </w:rPr>
        <w:t xml:space="preserve"> util agrees freedom matters, but wellbeing outweighs.</w:t>
      </w:r>
    </w:p>
    <w:p w14:paraId="6CEE38F8" w14:textId="77777777" w:rsidR="00781E43" w:rsidRPr="00C7794F" w:rsidRDefault="00781E43" w:rsidP="00781E43">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0A0C6933" w14:textId="77777777" w:rsidR="00781E43" w:rsidRPr="00C7794F" w:rsidRDefault="00781E43" w:rsidP="00781E43">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192C7A9C" w14:textId="77777777" w:rsidR="00781E43" w:rsidRPr="00C7794F" w:rsidRDefault="00781E43" w:rsidP="00781E43">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C7794F">
        <w:rPr>
          <w:rFonts w:cs="Calibri"/>
          <w:sz w:val="16"/>
        </w:rPr>
        <w:t>things, and</w:t>
      </w:r>
      <w:proofErr w:type="gramEnd"/>
      <w:r w:rsidRPr="00C7794F">
        <w:rPr>
          <w:rFonts w:cs="Calibri"/>
          <w:sz w:val="16"/>
        </w:rPr>
        <w:t xml:space="preserve">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 xml:space="preserve">He then has to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w:t>
      </w:r>
      <w:proofErr w:type="spellStart"/>
      <w:r w:rsidRPr="00C7794F">
        <w:rPr>
          <w:rFonts w:cs="Calibri"/>
          <w:sz w:val="16"/>
        </w:rPr>
        <w:t>labour</w:t>
      </w:r>
      <w:proofErr w:type="spellEnd"/>
      <w:r w:rsidRPr="00C7794F">
        <w:rPr>
          <w:rFonts w:cs="Calibri"/>
          <w:sz w:val="16"/>
        </w:rPr>
        <w:t xml:space="preserve">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w:t>
      </w:r>
      <w:proofErr w:type="gramStart"/>
      <w:r w:rsidRPr="00C7794F">
        <w:rPr>
          <w:rStyle w:val="StyleUnderline"/>
          <w:rFonts w:cs="Calibri"/>
        </w:rPr>
        <w:t>Therefore</w:t>
      </w:r>
      <w:proofErr w:type="gramEnd"/>
      <w:r w:rsidRPr="00C7794F">
        <w:rPr>
          <w:rStyle w:val="StyleUnderline"/>
          <w:rFonts w:cs="Calibri"/>
        </w:rPr>
        <w:t xml:space="preserv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w:t>
      </w:r>
      <w:r w:rsidRPr="00C7794F">
        <w:rPr>
          <w:rFonts w:cs="Calibri"/>
          <w:sz w:val="16"/>
        </w:rPr>
        <w:lastRenderedPageBreak/>
        <w:t xml:space="preserve">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proofErr w:type="spellStart"/>
      <w:r w:rsidRPr="00C7794F">
        <w:rPr>
          <w:rStyle w:val="StyleUnderline"/>
          <w:rFonts w:cs="Calibri"/>
          <w:highlight w:val="green"/>
        </w:rPr>
        <w:t>maximise</w:t>
      </w:r>
      <w:r w:rsidRPr="00C7794F">
        <w:rPr>
          <w:rStyle w:val="StyleUnderline"/>
          <w:rFonts w:cs="Calibri"/>
        </w:rPr>
        <w:t>s</w:t>
      </w:r>
      <w:proofErr w:type="spellEnd"/>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5A68652C" w14:textId="77777777" w:rsidR="00781E43" w:rsidRPr="00C7794F" w:rsidRDefault="00781E43" w:rsidP="00781E43">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71FE3328" w14:textId="77777777" w:rsidR="00781E43" w:rsidRPr="00C7794F" w:rsidRDefault="00781E43" w:rsidP="00781E43">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1ABA5E13" w14:textId="77777777" w:rsidR="00C32262" w:rsidRDefault="00781E43" w:rsidP="00781E43">
      <w:pPr>
        <w:rPr>
          <w:rFonts w:cs="Calibri"/>
          <w:b/>
          <w:u w:val="single"/>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lastRenderedPageBreak/>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L</w:t>
      </w:r>
    </w:p>
    <w:p w14:paraId="77DDBB65" w14:textId="77777777" w:rsidR="00C32262" w:rsidRDefault="00C32262" w:rsidP="00781E43">
      <w:pPr>
        <w:rPr>
          <w:rFonts w:cs="Calibri"/>
          <w:b/>
          <w:u w:val="single"/>
        </w:rPr>
      </w:pPr>
    </w:p>
    <w:p w14:paraId="73C5F087" w14:textId="77777777" w:rsidR="00C32262" w:rsidRDefault="00C32262" w:rsidP="00781E43">
      <w:pPr>
        <w:rPr>
          <w:rFonts w:cs="Calibri"/>
          <w:b/>
          <w:u w:val="single"/>
        </w:rPr>
      </w:pPr>
    </w:p>
    <w:p w14:paraId="3FFD6E22" w14:textId="106AFF04" w:rsidR="00781E43" w:rsidRPr="00C7794F" w:rsidRDefault="00781E43" w:rsidP="00781E43">
      <w:pPr>
        <w:rPr>
          <w:rFonts w:cs="Calibri"/>
          <w:sz w:val="16"/>
        </w:rPr>
      </w:pPr>
      <w:proofErr w:type="spellStart"/>
      <w:r w:rsidRPr="00C7794F">
        <w:rPr>
          <w:rFonts w:cs="Calibri"/>
          <w:b/>
          <w:u w:val="single"/>
        </w:rPr>
        <w:t>ikewise</w:t>
      </w:r>
      <w:proofErr w:type="spellEnd"/>
      <w:r w:rsidRPr="00C7794F">
        <w:rPr>
          <w:rFonts w:cs="Calibri"/>
          <w:b/>
          <w:u w:val="single"/>
        </w:rPr>
        <w:t xml:space="preserv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7876D7B4" w14:textId="77777777" w:rsidR="00781E43" w:rsidRPr="00C7794F" w:rsidRDefault="00781E43" w:rsidP="00781E43">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23E0DEE" w14:textId="77777777" w:rsidR="00781E43" w:rsidRPr="00C7794F" w:rsidRDefault="00781E43" w:rsidP="00781E43">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21A9088D" w14:textId="77777777" w:rsidR="00781E43" w:rsidRDefault="00781E43" w:rsidP="00781E43">
      <w:pPr>
        <w:rPr>
          <w:rStyle w:val="StyleUnderline"/>
          <w:rFonts w:eastAsiaTheme="minorHAnsi" w:cs="Calibri"/>
          <w:bCs/>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w:t>
      </w:r>
      <w:r w:rsidRPr="00C7794F">
        <w:rPr>
          <w:rStyle w:val="StyleUnderline"/>
          <w:rFonts w:eastAsiaTheme="minorHAnsi" w:cs="Calibri"/>
        </w:rPr>
        <w:lastRenderedPageBreak/>
        <w:t xml:space="preserve">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p>
    <w:p w14:paraId="6CB9DFB1" w14:textId="77777777" w:rsidR="00781E43" w:rsidRDefault="00781E43" w:rsidP="00781E43">
      <w:pPr>
        <w:rPr>
          <w:rStyle w:val="StyleUnderline"/>
          <w:rFonts w:eastAsiaTheme="minorHAnsi" w:cs="Calibri"/>
          <w:bCs/>
        </w:rPr>
      </w:pPr>
    </w:p>
    <w:p w14:paraId="31C76B4F" w14:textId="77777777" w:rsidR="00781E43" w:rsidRDefault="00781E43" w:rsidP="00781E43">
      <w:pPr>
        <w:rPr>
          <w:rStyle w:val="StyleUnderline"/>
          <w:rFonts w:eastAsiaTheme="minorHAnsi" w:cs="Calibri"/>
          <w:bCs/>
        </w:rPr>
      </w:pPr>
    </w:p>
    <w:p w14:paraId="4A6C7FA7" w14:textId="77777777" w:rsidR="00781E43" w:rsidRPr="00C7794F" w:rsidRDefault="00781E43" w:rsidP="00781E43">
      <w:pPr>
        <w:rPr>
          <w:rStyle w:val="StyleUnderline"/>
          <w:rFonts w:cs="Calibri"/>
          <w:sz w:val="14"/>
        </w:rPr>
      </w:pP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3F6A0E39" w14:textId="77777777" w:rsidR="00781E43" w:rsidRPr="00F601E6" w:rsidRDefault="00781E43" w:rsidP="00781E43"/>
    <w:p w14:paraId="2FF84D8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1E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E4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262"/>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A71E5"/>
  <w14:defaultImageDpi w14:val="300"/>
  <w15:docId w15:val="{FA08594D-9B07-3D40-A097-EF77BED5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1E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1E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1E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781E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781E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1E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1E43"/>
  </w:style>
  <w:style w:type="character" w:customStyle="1" w:styleId="Heading1Char">
    <w:name w:val="Heading 1 Char"/>
    <w:aliases w:val="Pocket Char"/>
    <w:basedOn w:val="DefaultParagraphFont"/>
    <w:link w:val="Heading1"/>
    <w:uiPriority w:val="9"/>
    <w:rsid w:val="00781E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1E4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781E4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81E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1E4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781E43"/>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781E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1E43"/>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781E43"/>
    <w:rPr>
      <w:color w:val="auto"/>
      <w:u w:val="none"/>
    </w:rPr>
  </w:style>
  <w:style w:type="paragraph" w:styleId="DocumentMap">
    <w:name w:val="Document Map"/>
    <w:basedOn w:val="Normal"/>
    <w:link w:val="DocumentMapChar"/>
    <w:uiPriority w:val="99"/>
    <w:semiHidden/>
    <w:unhideWhenUsed/>
    <w:rsid w:val="00781E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1E43"/>
    <w:rPr>
      <w:rFonts w:ascii="Lucida Grande" w:hAnsi="Lucida Grande" w:cs="Lucida Grande"/>
    </w:rPr>
  </w:style>
  <w:style w:type="paragraph" w:customStyle="1" w:styleId="textbold">
    <w:name w:val="text bold"/>
    <w:basedOn w:val="Normal"/>
    <w:link w:val="Emphasis"/>
    <w:uiPriority w:val="20"/>
    <w:qFormat/>
    <w:rsid w:val="00781E4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81E43"/>
    <w:rPr>
      <w:sz w:val="22"/>
      <w:u w:val="single"/>
    </w:rPr>
  </w:style>
  <w:style w:type="paragraph" w:customStyle="1" w:styleId="Emphasis1">
    <w:name w:val="Emphasis1"/>
    <w:basedOn w:val="Normal"/>
    <w:autoRedefine/>
    <w:uiPriority w:val="20"/>
    <w:qFormat/>
    <w:rsid w:val="00781E4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781E43"/>
    <w:rPr>
      <w:color w:val="605E5C"/>
      <w:shd w:val="clear" w:color="auto" w:fill="E1DFDD"/>
    </w:rPr>
  </w:style>
  <w:style w:type="paragraph" w:styleId="ListParagraph">
    <w:name w:val="List Paragraph"/>
    <w:basedOn w:val="Normal"/>
    <w:uiPriority w:val="99"/>
    <w:unhideWhenUsed/>
    <w:qFormat/>
    <w:rsid w:val="00781E43"/>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781E4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23</Pages>
  <Words>18149</Words>
  <Characters>103454</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cp:revision>
  <dcterms:created xsi:type="dcterms:W3CDTF">2021-10-09T02:14:00Z</dcterms:created>
  <dcterms:modified xsi:type="dcterms:W3CDTF">2021-10-09T02:43:00Z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