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8E1EB" w14:textId="65D7E197" w:rsidR="00E42E4C" w:rsidRDefault="008662DE" w:rsidP="008662DE">
      <w:pPr>
        <w:pStyle w:val="Heading1"/>
      </w:pPr>
      <w:r>
        <w:t>1NC-round4-valley</w:t>
      </w:r>
    </w:p>
    <w:p w14:paraId="25F65824" w14:textId="782BCC49" w:rsidR="002E5BE7" w:rsidRDefault="002E5BE7" w:rsidP="002E5BE7">
      <w:pPr>
        <w:pStyle w:val="Heading2"/>
      </w:pPr>
      <w:r>
        <w:lastRenderedPageBreak/>
        <w:t>1</w:t>
      </w:r>
    </w:p>
    <w:p w14:paraId="64126B9C" w14:textId="77777777" w:rsidR="002E5BE7" w:rsidRPr="009811A7" w:rsidRDefault="002E5BE7" w:rsidP="002E5BE7">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31B71AF0" w14:textId="77777777" w:rsidR="002E5BE7" w:rsidRPr="009811A7" w:rsidRDefault="002E5BE7" w:rsidP="002E5BE7">
      <w:pPr>
        <w:rPr>
          <w:szCs w:val="16"/>
        </w:rPr>
      </w:pPr>
      <w:r w:rsidRPr="009811A7">
        <w:rPr>
          <w:rStyle w:val="Style13ptBold"/>
        </w:rPr>
        <w:t xml:space="preserve">Nebel 19 </w:t>
      </w:r>
      <w:r w:rsidRPr="009811A7">
        <w:rPr>
          <w:szCs w:val="16"/>
        </w:rPr>
        <w:t>Jake Nebel [Jake Nebel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89125CE" w14:textId="77777777" w:rsidR="002E5BE7" w:rsidRPr="009811A7" w:rsidRDefault="002E5BE7" w:rsidP="002E5BE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w:t>
      </w:r>
      <w:r w:rsidRPr="009811A7">
        <w:rPr>
          <w:rStyle w:val="StyleUnderline"/>
        </w:rPr>
        <w:lastRenderedPageBreak/>
        <w:t xml:space="preserve">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36427A7" w14:textId="77777777" w:rsidR="002E5BE7" w:rsidRPr="009811A7" w:rsidRDefault="002E5BE7" w:rsidP="002E5BE7">
      <w:pPr>
        <w:rPr>
          <w:sz w:val="12"/>
        </w:rPr>
      </w:pPr>
    </w:p>
    <w:p w14:paraId="44520703" w14:textId="77777777" w:rsidR="002E5BE7" w:rsidRPr="009811A7" w:rsidRDefault="002E5BE7" w:rsidP="002E5BE7">
      <w:pPr>
        <w:pStyle w:val="Heading4"/>
        <w:rPr>
          <w:rFonts w:cs="Calibri"/>
        </w:rPr>
      </w:pPr>
      <w:r w:rsidRPr="009811A7">
        <w:rPr>
          <w:rFonts w:cs="Calibri"/>
        </w:rPr>
        <w:t xml:space="preserve">It applies to </w:t>
      </w:r>
      <w:r>
        <w:rPr>
          <w:rFonts w:cs="Calibri"/>
        </w:rPr>
        <w:t>IP protections</w:t>
      </w:r>
      <w:r w:rsidRPr="009811A7">
        <w:rPr>
          <w:rFonts w:cs="Calibri"/>
        </w:rPr>
        <w:t>:</w:t>
      </w:r>
    </w:p>
    <w:p w14:paraId="19E3D3A9" w14:textId="77777777" w:rsidR="002E5BE7" w:rsidRPr="009811A7" w:rsidRDefault="002E5BE7" w:rsidP="002E5BE7">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543BBE81" w14:textId="77777777" w:rsidR="002E5BE7" w:rsidRDefault="002E5BE7" w:rsidP="002E5BE7">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130838FA" w14:textId="77777777" w:rsidR="002E5BE7" w:rsidRPr="009811A7" w:rsidRDefault="002E5BE7" w:rsidP="002E5BE7"/>
    <w:p w14:paraId="3D7E87B1" w14:textId="77777777" w:rsidR="002E5BE7" w:rsidRPr="009811A7" w:rsidRDefault="002E5BE7" w:rsidP="002E5BE7">
      <w:pPr>
        <w:pStyle w:val="Heading4"/>
        <w:rPr>
          <w:rFonts w:cs="Calibri"/>
        </w:rPr>
      </w:pPr>
      <w:r w:rsidRPr="009811A7">
        <w:rPr>
          <w:rFonts w:cs="Calibri"/>
        </w:rPr>
        <w:lastRenderedPageBreak/>
        <w:t>Vote neg:</w:t>
      </w:r>
    </w:p>
    <w:p w14:paraId="3A2865F8" w14:textId="77777777" w:rsidR="002E5BE7" w:rsidRPr="009811A7" w:rsidRDefault="002E5BE7" w:rsidP="002E5BE7">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3ADCBEAD" w14:textId="77777777" w:rsidR="002E5BE7" w:rsidRPr="009811A7" w:rsidRDefault="002E5BE7" w:rsidP="002E5BE7">
      <w:pPr>
        <w:pStyle w:val="Heading4"/>
        <w:numPr>
          <w:ilvl w:val="1"/>
          <w:numId w:val="13"/>
        </w:numPr>
        <w:tabs>
          <w:tab w:val="num" w:pos="720"/>
        </w:tabs>
        <w:ind w:left="720"/>
        <w:rPr>
          <w:rFonts w:cs="Calibri"/>
        </w:rPr>
      </w:pPr>
      <w:r w:rsidRPr="009811A7">
        <w:rPr>
          <w:rFonts w:cs="Calibri"/>
        </w:rPr>
        <w:t>T is a constitutive rule of the activity and a basic aff burden – they agreed to debate the topic when they came here</w:t>
      </w:r>
    </w:p>
    <w:p w14:paraId="418BB5AF" w14:textId="77777777" w:rsidR="002E5BE7" w:rsidRPr="009811A7" w:rsidRDefault="002E5BE7" w:rsidP="002E5BE7">
      <w:pPr>
        <w:pStyle w:val="Heading4"/>
        <w:numPr>
          <w:ilvl w:val="1"/>
          <w:numId w:val="13"/>
        </w:numPr>
        <w:tabs>
          <w:tab w:val="num" w:pos="720"/>
        </w:tabs>
        <w:ind w:left="720"/>
        <w:rPr>
          <w:rFonts w:cs="Calibri"/>
        </w:rPr>
      </w:pPr>
      <w:r w:rsidRPr="009811A7">
        <w:rPr>
          <w:rFonts w:cs="Calibri"/>
        </w:rPr>
        <w:t>Jurisdiction – you can’t vote aff if they haven’t affirmed the resolution</w:t>
      </w:r>
    </w:p>
    <w:p w14:paraId="27C5D550" w14:textId="77777777" w:rsidR="002E5BE7" w:rsidRDefault="002E5BE7" w:rsidP="002E5BE7">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6B9536A0" w14:textId="77777777" w:rsidR="002E5BE7" w:rsidRPr="009811A7" w:rsidRDefault="002E5BE7" w:rsidP="002E5BE7"/>
    <w:p w14:paraId="565D8CCA" w14:textId="77777777" w:rsidR="002E5BE7" w:rsidRPr="00122B32" w:rsidRDefault="002E5BE7" w:rsidP="002E5BE7">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unlimited topics incentivize obscure affs that negs won’t have prep on – limits are key to reciprocal prep burden – potential abuse doesn’t justify foregoing the topic and 1AR theory checks PICs</w:t>
      </w:r>
    </w:p>
    <w:p w14:paraId="5DEEF42D" w14:textId="77777777" w:rsidR="002E5BE7" w:rsidRPr="009811A7" w:rsidRDefault="002E5BE7" w:rsidP="002E5BE7"/>
    <w:p w14:paraId="331A5789" w14:textId="77777777" w:rsidR="002E5BE7" w:rsidRPr="005060BA" w:rsidRDefault="002E5BE7" w:rsidP="002E5BE7">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also means there is no universal DA to spec affs</w:t>
      </w:r>
    </w:p>
    <w:p w14:paraId="149CFFE9" w14:textId="77777777" w:rsidR="002E5BE7" w:rsidRPr="009811A7" w:rsidRDefault="002E5BE7" w:rsidP="002E5BE7">
      <w:pPr>
        <w:pStyle w:val="Heading4"/>
        <w:numPr>
          <w:ilvl w:val="0"/>
          <w:numId w:val="13"/>
        </w:numPr>
        <w:tabs>
          <w:tab w:val="num" w:pos="720"/>
        </w:tabs>
        <w:rPr>
          <w:rFonts w:cs="Calibri"/>
        </w:rPr>
      </w:pPr>
      <w:r w:rsidRPr="009811A7">
        <w:rPr>
          <w:rFonts w:cs="Calibri"/>
        </w:rPr>
        <w:t>TVA solves – read as an advantage to whole rez</w:t>
      </w:r>
    </w:p>
    <w:p w14:paraId="661238A7" w14:textId="77777777" w:rsidR="002E5BE7" w:rsidRPr="009811A7" w:rsidRDefault="002E5BE7" w:rsidP="002E5BE7"/>
    <w:p w14:paraId="6414428C" w14:textId="77777777" w:rsidR="002E5BE7" w:rsidRPr="009811A7" w:rsidRDefault="002E5BE7" w:rsidP="002E5BE7">
      <w:pPr>
        <w:pStyle w:val="Heading4"/>
        <w:rPr>
          <w:rFonts w:cs="Calibri"/>
        </w:rPr>
      </w:pPr>
      <w:r w:rsidRPr="009811A7">
        <w:rPr>
          <w:rFonts w:cs="Calibri"/>
        </w:rPr>
        <w:t>Paradigm issues:</w:t>
      </w:r>
    </w:p>
    <w:p w14:paraId="7849D391" w14:textId="77777777" w:rsidR="002E5BE7" w:rsidRPr="009811A7" w:rsidRDefault="002E5BE7" w:rsidP="002E5BE7">
      <w:pPr>
        <w:pStyle w:val="Heading4"/>
        <w:numPr>
          <w:ilvl w:val="0"/>
          <w:numId w:val="14"/>
        </w:numPr>
        <w:tabs>
          <w:tab w:val="num" w:pos="1080"/>
        </w:tabs>
        <w:ind w:left="1080"/>
        <w:rPr>
          <w:rFonts w:cs="Calibri"/>
        </w:rPr>
      </w:pPr>
      <w:r w:rsidRPr="009811A7">
        <w:rPr>
          <w:rFonts w:cs="Calibri"/>
        </w:rPr>
        <w:t xml:space="preserve">Drop the debater – their abusive advocacy skewed the debate from the start </w:t>
      </w:r>
    </w:p>
    <w:p w14:paraId="4346524B" w14:textId="77777777" w:rsidR="002E5BE7" w:rsidRPr="009811A7" w:rsidRDefault="002E5BE7" w:rsidP="002E5BE7">
      <w:pPr>
        <w:pStyle w:val="Heading4"/>
        <w:numPr>
          <w:ilvl w:val="0"/>
          <w:numId w:val="14"/>
        </w:numPr>
        <w:tabs>
          <w:tab w:val="num" w:pos="1080"/>
        </w:tabs>
        <w:ind w:left="1080"/>
        <w:rPr>
          <w:rFonts w:cs="Calibri"/>
        </w:rPr>
      </w:pPr>
      <w:r w:rsidRPr="009811A7">
        <w:rPr>
          <w:rFonts w:cs="Calibri"/>
        </w:rPr>
        <w:t>Comes before 1AR theory – NC abuse is responsive to them not being topical</w:t>
      </w:r>
    </w:p>
    <w:p w14:paraId="7BCFE162" w14:textId="77777777" w:rsidR="002E5BE7" w:rsidRPr="009811A7" w:rsidRDefault="002E5BE7" w:rsidP="002E5BE7">
      <w:pPr>
        <w:pStyle w:val="Heading4"/>
        <w:numPr>
          <w:ilvl w:val="0"/>
          <w:numId w:val="14"/>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71065A25" w14:textId="77777777" w:rsidR="002E5BE7" w:rsidRPr="009811A7" w:rsidRDefault="002E5BE7" w:rsidP="002E5BE7">
      <w:pPr>
        <w:pStyle w:val="Heading4"/>
        <w:numPr>
          <w:ilvl w:val="0"/>
          <w:numId w:val="14"/>
        </w:numPr>
        <w:tabs>
          <w:tab w:val="num" w:pos="1080"/>
        </w:tabs>
        <w:ind w:left="1080"/>
        <w:rPr>
          <w:rFonts w:cs="Calibri"/>
        </w:rPr>
      </w:pPr>
      <w:r w:rsidRPr="009811A7">
        <w:rPr>
          <w:rFonts w:cs="Calibri"/>
        </w:rPr>
        <w:t xml:space="preserve">Fairness is a voter </w:t>
      </w:r>
      <w:r w:rsidRPr="009811A7">
        <w:rPr>
          <w:rFonts w:cs="Calibri"/>
        </w:rPr>
        <w:softHyphen/>
        <w:t>– necessary to determine the better debater</w:t>
      </w:r>
    </w:p>
    <w:p w14:paraId="1BBD2CDD" w14:textId="77777777" w:rsidR="002E5BE7" w:rsidRDefault="002E5BE7" w:rsidP="002E5BE7">
      <w:pPr>
        <w:pStyle w:val="Heading4"/>
        <w:numPr>
          <w:ilvl w:val="0"/>
          <w:numId w:val="14"/>
        </w:numPr>
        <w:tabs>
          <w:tab w:val="num" w:pos="1080"/>
        </w:tabs>
        <w:ind w:left="1080"/>
        <w:rPr>
          <w:rFonts w:cs="Calibri"/>
        </w:rPr>
      </w:pPr>
      <w:r w:rsidRPr="009811A7">
        <w:rPr>
          <w:rFonts w:cs="Calibri"/>
        </w:rPr>
        <w:t>Education is a voter – why schools fund debate</w:t>
      </w:r>
    </w:p>
    <w:p w14:paraId="43490A06" w14:textId="77777777" w:rsidR="002E5BE7" w:rsidRPr="002E5BE7" w:rsidRDefault="002E5BE7" w:rsidP="002E5BE7"/>
    <w:p w14:paraId="123C1284" w14:textId="0D6DFCCA" w:rsidR="008662DE" w:rsidRDefault="002E5BE7" w:rsidP="008662DE">
      <w:pPr>
        <w:pStyle w:val="Heading2"/>
      </w:pPr>
      <w:r>
        <w:lastRenderedPageBreak/>
        <w:t>2</w:t>
      </w:r>
    </w:p>
    <w:p w14:paraId="7CB58BCF" w14:textId="77777777" w:rsidR="008662DE" w:rsidRPr="003536CC" w:rsidRDefault="008662DE" w:rsidP="008662DE">
      <w:pPr>
        <w:pStyle w:val="Heading4"/>
      </w:pPr>
      <w:r>
        <w:t xml:space="preserve">The member nations of the World Trade Organization should integrate centralized medical records and genetic information with machine learning technology and make data commercially available for biotechnology and pharmaceutical companies. </w:t>
      </w:r>
    </w:p>
    <w:p w14:paraId="5BC17D82" w14:textId="77777777" w:rsidR="008662DE" w:rsidRPr="00290864" w:rsidRDefault="008662DE" w:rsidP="008662DE">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28F8C110" w14:textId="77777777" w:rsidR="008662DE" w:rsidRPr="00290864" w:rsidRDefault="008662DE" w:rsidP="008662DE">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6A135EAC" w14:textId="77777777" w:rsidR="008662DE" w:rsidRPr="00290864" w:rsidRDefault="008662DE" w:rsidP="008662DE">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w:t>
      </w:r>
      <w:proofErr w:type="gramStart"/>
      <w:r w:rsidRPr="00290864">
        <w:rPr>
          <w:sz w:val="14"/>
        </w:rPr>
        <w:t>diabetes</w:t>
      </w:r>
      <w:proofErr w:type="gramEnd"/>
      <w:r w:rsidRPr="00290864">
        <w:rPr>
          <w:sz w:val="14"/>
        </w:rPr>
        <w:t xml:space="preserve">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w:t>
      </w:r>
      <w:r w:rsidRPr="00290864">
        <w:rPr>
          <w:sz w:val="14"/>
        </w:rPr>
        <w:lastRenderedPageBreak/>
        <w:t xml:space="preserve">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that can be used to increase our understanding of other complex diseases as well,” said co-senior author Aarno Palotie (Broad Institute, Massachusetts General Hospital, Harvard Medical School, Institute for Molecular Medicine Finland FIMM, University of Helsinki).</w:t>
      </w:r>
    </w:p>
    <w:p w14:paraId="0423E0DA" w14:textId="77777777" w:rsidR="008662DE" w:rsidRPr="00150FE5" w:rsidRDefault="008662DE" w:rsidP="008662DE">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plan saves the industry </w:t>
      </w:r>
    </w:p>
    <w:p w14:paraId="6F75C20A" w14:textId="77777777" w:rsidR="008662DE" w:rsidRPr="00150FE5" w:rsidRDefault="008662DE" w:rsidP="008662DE">
      <w:r w:rsidRPr="00150FE5">
        <w:rPr>
          <w:b/>
        </w:rPr>
        <w:t>Shaywit</w:t>
      </w:r>
      <w:hyperlink r:id="rId9" w:history="1">
        <w:r w:rsidRPr="00150FE5">
          <w:rPr>
            <w:rStyle w:val="Hyperlink"/>
            <w:b/>
          </w:rPr>
          <w:t>z </w:t>
        </w:r>
      </w:hyperlink>
      <w:r w:rsidRPr="00150FE5">
        <w:rPr>
          <w:b/>
        </w:rPr>
        <w:t>13</w:t>
      </w:r>
      <w:r w:rsidRPr="00150FE5">
        <w:t xml:space="preserve"> (David, Medicine reporter for Forbes, “What's Holding Back Cures? Our Collective Ignorance (And No, Not A Pharma Conspiracy)” </w:t>
      </w:r>
      <w:hyperlink r:id="rId10"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718E573C" w14:textId="47C0DB13" w:rsidR="008662DE" w:rsidRPr="008662DE" w:rsidRDefault="008662DE" w:rsidP="008662DE">
      <w:pPr>
        <w:rPr>
          <w:sz w:val="26"/>
          <w:u w:val="single"/>
        </w:rPr>
      </w:pPr>
      <w:r w:rsidRPr="00150FE5">
        <w:t xml:space="preserve">The unfortunate truth is that </w:t>
      </w:r>
      <w:r w:rsidRPr="001B29B7">
        <w:rPr>
          <w:rStyle w:val="StyleUnderline"/>
          <w:highlight w:val="cyan"/>
        </w:rPr>
        <w:t>drug companies</w:t>
      </w:r>
      <w:r w:rsidRPr="00150FE5">
        <w:rPr>
          <w:rStyle w:val="StyleUnderline"/>
        </w:rPr>
        <w:t xml:space="preserve"> really want to cure disease</w:t>
      </w:r>
      <w:r w:rsidRPr="00150FE5">
        <w:t xml:space="preserve">, </w:t>
      </w:r>
      <w:r w:rsidRPr="00150FE5">
        <w:rPr>
          <w:rStyle w:val="Emphasis"/>
        </w:rPr>
        <w:t xml:space="preserve">but </w:t>
      </w:r>
      <w:r w:rsidRPr="001B29B7">
        <w:rPr>
          <w:rStyle w:val="Emphasis"/>
          <w:highlight w:val="cyan"/>
        </w:rPr>
        <w:t>rarely know how</w:t>
      </w:r>
      <w:r w:rsidRPr="00150FE5">
        <w:t xml:space="preserve">. </w:t>
      </w:r>
      <w:hyperlink r:id="rId11" w:tgtFrame="_self" w:history="1">
        <w:r w:rsidRPr="00150FE5">
          <w:rPr>
            <w:rStyle w:val="Hyperlink"/>
          </w:rPr>
          <w:t xml:space="preserve">Medical </w:t>
        </w:r>
        <w:r w:rsidRPr="001B29B7">
          <w:rPr>
            <w:rStyle w:val="Emphasis"/>
            <w:highlight w:val="cyan"/>
          </w:rPr>
          <w:t>science</w:t>
        </w:r>
        <w:r w:rsidRPr="00150FE5">
          <w:rPr>
            <w:rStyle w:val="Emphasis"/>
          </w:rPr>
          <w:t xml:space="preserve"> simply </w:t>
        </w:r>
        <w:r w:rsidRPr="001B29B7">
          <w:rPr>
            <w:rStyle w:val="Emphasis"/>
            <w:highlight w:val="cyan"/>
          </w:rPr>
          <w:t>isn’t up to the challenge</w:t>
        </w:r>
      </w:hyperlink>
      <w:r w:rsidRPr="00150FE5">
        <w:t xml:space="preserve">. Most diseases aren’t well enough understood to enable the rational development of truly transformative treatments. When high-profile pharma studies fail – such as the slew of recent Phase 3 Alzheimer’s Disease trials – it’s fashionable to characterize them </w:t>
      </w:r>
      <w:proofErr w:type="gramStart"/>
      <w:r w:rsidRPr="00150FE5">
        <w:t>as yet</w:t>
      </w:r>
      <w:proofErr w:type="gramEnd"/>
      <w:r w:rsidRPr="00150FE5">
        <w:t xml:space="preserve">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150FE5">
        <w:t xml:space="preserve">. We should also be careful about dismissing the value of incremental advances– a reflex I know I still have, although I’ve </w:t>
      </w:r>
      <w:hyperlink r:id="rId12" w:tgtFrame="_blank" w:history="1">
        <w:r w:rsidRPr="00150FE5">
          <w:rPr>
            <w:rStyle w:val="Hyperlink"/>
          </w:rPr>
          <w:t>recognized</w:t>
        </w:r>
      </w:hyperlink>
      <w:r w:rsidRPr="00150FE5">
        <w:t xml:space="preserve"> the value of seemingly small tweaks from the time I was a resident. Even today, when I critique (as derivative) formulation plays like liquid Ritalin, I’m glad to be </w:t>
      </w:r>
      <w:hyperlink r:id="rId13" w:tgtFrame="_blank" w:history="1">
        <w:r w:rsidRPr="00150FE5">
          <w:rPr>
            <w:rStyle w:val="Hyperlink"/>
          </w:rPr>
          <w:t>reminded</w:t>
        </w:r>
      </w:hyperlink>
      <w:r w:rsidRPr="00150FE5">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150FE5">
        <w:t xml:space="preserve"> – </w:t>
      </w:r>
      <w:r w:rsidRPr="00150FE5">
        <w:rPr>
          <w:rStyle w:val="StyleUnderline"/>
        </w:rPr>
        <w:t>demanding more evidence of effectiveness from providers and products</w:t>
      </w:r>
      <w:r w:rsidRPr="00150FE5">
        <w:t xml:space="preserve"> alike – </w:t>
      </w:r>
      <w:r w:rsidRPr="00150FE5">
        <w:rPr>
          <w:rStyle w:val="StyleUnderline"/>
        </w:rPr>
        <w:t>drug companies will be faced with two options. The best choice, of course</w:t>
      </w:r>
      <w:r w:rsidRPr="00150FE5">
        <w:t xml:space="preserve">, </w:t>
      </w:r>
      <w:r w:rsidRPr="00150FE5">
        <w:rPr>
          <w:rStyle w:val="StyleUnderline"/>
        </w:rPr>
        <w:t>would be to figure out how to come up with truly revolutionary treatments</w:t>
      </w:r>
      <w:r w:rsidRPr="00150FE5">
        <w:t xml:space="preserve">. Perhaps unexpected </w:t>
      </w:r>
      <w:r w:rsidRPr="001B29B7">
        <w:rPr>
          <w:rStyle w:val="Emphasis"/>
          <w:highlight w:val="cyan"/>
        </w:rPr>
        <w:t xml:space="preserve">insights will emerge from big data and the </w:t>
      </w:r>
      <w:hyperlink r:id="rId14"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5" w:tgtFrame="_blank" w:history="1">
        <w:r w:rsidRPr="00150FE5">
          <w:rPr>
            <w:rStyle w:val="Emphasis"/>
          </w:rPr>
          <w:t>framework of sy</w:t>
        </w:r>
        <w:r w:rsidRPr="001B29B7">
          <w:rPr>
            <w:rStyle w:val="Emphasis"/>
            <w:highlight w:val="cyan"/>
          </w:rPr>
          <w:t>stem biology</w:t>
        </w:r>
      </w:hyperlink>
      <w:r w:rsidRPr="00150FE5">
        <w:t xml:space="preserve">; maybe a new therapeutic modality will arrive on the scene. It’s possible </w:t>
      </w:r>
      <w:r w:rsidRPr="001B29B7">
        <w:rPr>
          <w:rStyle w:val="Emphasis"/>
          <w:highlight w:val="cyan"/>
        </w:rPr>
        <w:t xml:space="preserve">intensified </w:t>
      </w:r>
      <w:hyperlink r:id="rId16"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7" w:tgtFrame="_blank" w:history="1">
        <w:r w:rsidRPr="001B29B7">
          <w:rPr>
            <w:rStyle w:val="Emphasis"/>
            <w:highlight w:val="cyan"/>
          </w:rPr>
          <w:t>open-data approaches</w:t>
        </w:r>
      </w:hyperlink>
      <w:r w:rsidRPr="00150FE5">
        <w:t xml:space="preserve"> (as championed by organizations like </w:t>
      </w:r>
      <w:hyperlink r:id="rId18" w:tgtFrame="_blank" w:history="1">
        <w:r w:rsidRPr="00150FE5">
          <w:rPr>
            <w:rStyle w:val="Hyperlink"/>
          </w:rPr>
          <w:t>Sage Bionetworks</w:t>
        </w:r>
      </w:hyperlink>
      <w:r w:rsidRPr="00150FE5">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150FE5">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150FE5">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r w:rsidRPr="001B29B7">
        <w:rPr>
          <w:rStyle w:val="StyleUnderline"/>
          <w:highlight w:val="cyan"/>
        </w:rPr>
        <w:t>pharmas will</w:t>
      </w:r>
      <w:r w:rsidRPr="00150FE5">
        <w:rPr>
          <w:rStyle w:val="StyleUnderline"/>
        </w:rPr>
        <w:t xml:space="preserve"> increasingly </w:t>
      </w:r>
      <w:r w:rsidRPr="001B29B7">
        <w:rPr>
          <w:rStyle w:val="StyleUnderline"/>
          <w:highlight w:val="cyan"/>
        </w:rPr>
        <w:t>look to offer “solutions</w:t>
      </w:r>
      <w:r w:rsidRPr="00150FE5">
        <w:t>” (</w:t>
      </w:r>
      <w:proofErr w:type="gramStart"/>
      <w:r w:rsidRPr="00150FE5">
        <w:t>e.g.</w:t>
      </w:r>
      <w:proofErr w:type="gramEnd"/>
      <w:r w:rsidRPr="00150FE5">
        <w:t xml:space="preserve"> associated app or access to an online community) </w:t>
      </w:r>
      <w:r w:rsidRPr="001B29B7">
        <w:rPr>
          <w:rStyle w:val="Emphasis"/>
          <w:highlight w:val="cyan"/>
        </w:rPr>
        <w:t>not just pills</w:t>
      </w:r>
      <w:r w:rsidRPr="00150FE5">
        <w:rPr>
          <w:rStyle w:val="StyleUnderline"/>
        </w:rPr>
        <w:t xml:space="preserve">, to deliver value, though it’s unclear </w:t>
      </w:r>
      <w:r w:rsidRPr="00150FE5">
        <w:rPr>
          <w:rStyle w:val="StyleUnderline"/>
        </w:rPr>
        <w:lastRenderedPageBreak/>
        <w:t>whether such approaches will either prove effective or represent an attractive value proportion for the relevant stakeholders.</w:t>
      </w:r>
    </w:p>
    <w:p w14:paraId="63644D15" w14:textId="1F50E2F4" w:rsidR="008662DE" w:rsidRPr="008662DE" w:rsidRDefault="002E5BE7" w:rsidP="008662DE">
      <w:pPr>
        <w:pStyle w:val="Heading2"/>
      </w:pPr>
      <w:r>
        <w:lastRenderedPageBreak/>
        <w:t>3</w:t>
      </w:r>
    </w:p>
    <w:p w14:paraId="35E1A8B5" w14:textId="77777777" w:rsidR="008662DE" w:rsidRDefault="008662DE" w:rsidP="008662DE">
      <w:pPr>
        <w:pStyle w:val="Heading4"/>
      </w:pPr>
      <w:r>
        <w:t xml:space="preserve">Drug price reform </w:t>
      </w:r>
      <w:r w:rsidRPr="00F130BC">
        <w:rPr>
          <w:u w:val="single"/>
        </w:rPr>
        <w:t>coming now</w:t>
      </w:r>
      <w:r>
        <w:t xml:space="preserve"> – fight is </w:t>
      </w:r>
      <w:r w:rsidRPr="00F130BC">
        <w:rPr>
          <w:u w:val="single"/>
        </w:rPr>
        <w:t xml:space="preserve">ramping </w:t>
      </w:r>
      <w:proofErr w:type="gramStart"/>
      <w:r w:rsidRPr="00F130BC">
        <w:rPr>
          <w:u w:val="single"/>
        </w:rPr>
        <w:t>up</w:t>
      </w:r>
      <w:proofErr w:type="gramEnd"/>
      <w:r>
        <w:t xml:space="preserve"> but Biden has the </w:t>
      </w:r>
      <w:r w:rsidRPr="00F130BC">
        <w:rPr>
          <w:u w:val="single"/>
        </w:rPr>
        <w:t>opportunity</w:t>
      </w:r>
      <w:r>
        <w:t xml:space="preserve"> </w:t>
      </w:r>
    </w:p>
    <w:p w14:paraId="2D1209E9" w14:textId="77777777" w:rsidR="008662DE" w:rsidRPr="00542288" w:rsidRDefault="008662DE" w:rsidP="008662DE">
      <w:r w:rsidRPr="00F130BC">
        <w:rPr>
          <w:rStyle w:val="Style13ptBold"/>
        </w:rPr>
        <w:t>Cancryn 9/9</w:t>
      </w:r>
      <w:r>
        <w:t xml:space="preserve"> Cancryn, Adam. Adam Cancryn is a health care reporter for POLITICO Pro, graduate of Washington &amp; Lee University."Biden admin backs direct government drug price negotiations." POLITICO, 9 Sept. 2021, www.politico.com/news/2021/09/09/biden-drug-price-negotiations-510828.</w:t>
      </w:r>
    </w:p>
    <w:p w14:paraId="2813078A" w14:textId="77777777" w:rsidR="008662DE" w:rsidRPr="00736962" w:rsidRDefault="008662DE" w:rsidP="008662DE">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7D14EF14" w14:textId="77777777" w:rsidR="008662DE" w:rsidRPr="00736962" w:rsidRDefault="008662DE" w:rsidP="008662DE">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w:t>
      </w:r>
      <w:proofErr w:type="gramStart"/>
      <w:r w:rsidRPr="00736962">
        <w:rPr>
          <w:sz w:val="16"/>
        </w:rPr>
        <w:t xml:space="preserve">proposal, </w:t>
      </w:r>
      <w:r w:rsidRPr="001B46C4">
        <w:rPr>
          <w:rStyle w:val="StyleUnderline"/>
          <w:highlight w:val="cyan"/>
        </w:rPr>
        <w:t>and</w:t>
      </w:r>
      <w:proofErr w:type="gramEnd"/>
      <w:r w:rsidRPr="001B46C4">
        <w:rPr>
          <w:rStyle w:val="StyleUnderline"/>
          <w:highlight w:val="cyan"/>
        </w:rPr>
        <w:t xml:space="preserve">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2724CA14" w14:textId="77777777" w:rsidR="008662DE" w:rsidRPr="00736962" w:rsidRDefault="008662DE" w:rsidP="008662DE">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496925D3" w14:textId="77777777" w:rsidR="008662DE" w:rsidRPr="00736962" w:rsidRDefault="008662DE" w:rsidP="008662DE">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61DCF135" w14:textId="77777777" w:rsidR="008662DE" w:rsidRPr="00736962" w:rsidRDefault="008662DE" w:rsidP="008662DE">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741E6B1F" w14:textId="77777777" w:rsidR="008662DE" w:rsidRPr="00736962" w:rsidRDefault="008662DE" w:rsidP="008662DE">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4E00818B" w14:textId="77777777" w:rsidR="008662DE" w:rsidRPr="00736962" w:rsidRDefault="008662DE" w:rsidP="008662DE">
      <w:pPr>
        <w:rPr>
          <w:sz w:val="16"/>
          <w:szCs w:val="16"/>
        </w:rPr>
      </w:pPr>
      <w:r w:rsidRPr="00736962">
        <w:rPr>
          <w:sz w:val="16"/>
          <w:szCs w:val="16"/>
        </w:rPr>
        <w:t xml:space="preserve">Notably, the plan stops short of supporting the use of “march-in rights” that progressives argue empower the government to pull patent rights from a drug that is deemed too expensive. Sen. Elizabeth Warren has long advocated for the </w:t>
      </w:r>
      <w:proofErr w:type="gramStart"/>
      <w:r w:rsidRPr="00736962">
        <w:rPr>
          <w:sz w:val="16"/>
          <w:szCs w:val="16"/>
        </w:rPr>
        <w:t>approach, and</w:t>
      </w:r>
      <w:proofErr w:type="gramEnd"/>
      <w:r w:rsidRPr="00736962">
        <w:rPr>
          <w:sz w:val="16"/>
          <w:szCs w:val="16"/>
        </w:rPr>
        <w:t xml:space="preserve"> urged HHS to utilize it in an August letter with Sen. Amy Klobuchar and Rep. Lloyd Doggett.</w:t>
      </w:r>
    </w:p>
    <w:p w14:paraId="04767FF3" w14:textId="77777777" w:rsidR="008662DE" w:rsidRPr="00736962" w:rsidRDefault="008662DE" w:rsidP="008662DE">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51174792" w14:textId="77777777" w:rsidR="008662DE" w:rsidRPr="00736962" w:rsidRDefault="008662DE" w:rsidP="008662DE">
      <w:pPr>
        <w:rPr>
          <w:sz w:val="16"/>
          <w:szCs w:val="16"/>
        </w:rPr>
      </w:pPr>
      <w:r w:rsidRPr="00736962">
        <w:rPr>
          <w:sz w:val="16"/>
          <w:szCs w:val="16"/>
        </w:rPr>
        <w:t>The department in its report acknowledged that it has been petitioned to use march-in rights, saying only that it would give them “due consideration.”</w:t>
      </w:r>
    </w:p>
    <w:p w14:paraId="05219205" w14:textId="77777777" w:rsidR="008662DE" w:rsidRPr="00736962" w:rsidRDefault="008662DE" w:rsidP="008662DE">
      <w:pPr>
        <w:rPr>
          <w:sz w:val="16"/>
          <w:szCs w:val="16"/>
        </w:rPr>
      </w:pPr>
      <w:r w:rsidRPr="00736962">
        <w:rPr>
          <w:sz w:val="16"/>
          <w:szCs w:val="16"/>
        </w:rPr>
        <w:t xml:space="preserve">The HHS plan also lays out a series of administration actions that the department could take to fulfill what it identified as three “guiding principles:” making drugs more affordable, improving competition within the </w:t>
      </w:r>
      <w:proofErr w:type="gramStart"/>
      <w:r w:rsidRPr="00736962">
        <w:rPr>
          <w:sz w:val="16"/>
          <w:szCs w:val="16"/>
        </w:rPr>
        <w:t>industry</w:t>
      </w:r>
      <w:proofErr w:type="gramEnd"/>
      <w:r w:rsidRPr="00736962">
        <w:rPr>
          <w:sz w:val="16"/>
          <w:szCs w:val="16"/>
        </w:rPr>
        <w:t xml:space="preserve"> and encouraging innovation.</w:t>
      </w:r>
    </w:p>
    <w:p w14:paraId="73EB8575" w14:textId="77777777" w:rsidR="008662DE" w:rsidRPr="00736962" w:rsidRDefault="008662DE" w:rsidP="008662DE">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2D6BC9D3" w14:textId="77777777" w:rsidR="008662DE" w:rsidRDefault="008662DE" w:rsidP="008662DE">
      <w:pPr>
        <w:rPr>
          <w:rStyle w:val="StyleUnderline"/>
        </w:rPr>
      </w:pPr>
      <w:r w:rsidRPr="001B46C4">
        <w:rPr>
          <w:rStyle w:val="StyleUnderline"/>
          <w:highlight w:val="cyan"/>
        </w:rPr>
        <w:lastRenderedPageBreak/>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1B2A61EC" w14:textId="77777777" w:rsidR="008662DE" w:rsidRDefault="008662DE" w:rsidP="008662DE">
      <w:pPr>
        <w:pStyle w:val="Heading4"/>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43FB4C0A" w14:textId="77777777" w:rsidR="008662DE" w:rsidRPr="00D324EF" w:rsidRDefault="008662DE" w:rsidP="008662DE">
      <w:r w:rsidRPr="00D324EF">
        <w:rPr>
          <w:rStyle w:val="Style13ptBold"/>
        </w:rPr>
        <w:t>Johnson 8/12</w:t>
      </w:r>
      <w:r>
        <w:t xml:space="preserve"> Johnson, Jake, writer for </w:t>
      </w:r>
      <w:proofErr w:type="gramStart"/>
      <w:r>
        <w:t>Alternet .</w:t>
      </w:r>
      <w:proofErr w:type="gramEnd"/>
      <w:r>
        <w:t xml:space="preserve"> "Joe Biden throws support behind bold reforms to slash drug prices." Alternet, August 12, 2021, www.alternet.org/2021/08/biden-medicare-negotiate-prices.</w:t>
      </w:r>
    </w:p>
    <w:p w14:paraId="1AA0E30B" w14:textId="77777777" w:rsidR="008662DE" w:rsidRPr="00D324EF" w:rsidRDefault="008662DE" w:rsidP="008662DE">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2932D472" w14:textId="77777777" w:rsidR="008662DE" w:rsidRPr="00D324EF" w:rsidRDefault="008662DE" w:rsidP="008662DE">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1E0CDCC7" w14:textId="77777777" w:rsidR="008662DE" w:rsidRPr="00D324EF" w:rsidRDefault="008662DE" w:rsidP="008662DE">
      <w:pPr>
        <w:rPr>
          <w:u w:val="single"/>
        </w:rPr>
      </w:pPr>
      <w:r w:rsidRPr="00D324EF">
        <w:rPr>
          <w:rStyle w:val="StyleUnderline"/>
        </w:rPr>
        <w:t xml:space="preserve">"We will save taxpayers hundreds of billions by requiring that Medicare negotiate prescription drug prices with the pharmaceutical </w:t>
      </w:r>
      <w:proofErr w:type="gramStart"/>
      <w:r w:rsidRPr="00D324EF">
        <w:rPr>
          <w:rStyle w:val="StyleUnderline"/>
        </w:rPr>
        <w:t>industry</w:t>
      </w:r>
      <w:proofErr w:type="gramEnd"/>
      <w:r w:rsidRPr="00D324EF">
        <w:rPr>
          <w:rStyle w:val="StyleUnderline"/>
        </w:rPr>
        <w:t xml:space="preserve"> and we will use those savings to expand Medicare by covering the dental care, hearing aids, and eyeglasses that seniors desperately need," Sen. Bernie Sanders (I-Vt.), the chief architect of the budget resolution, said in a statement earlier this week.</w:t>
      </w:r>
    </w:p>
    <w:p w14:paraId="6E7E7D15" w14:textId="77777777" w:rsidR="008662DE" w:rsidRPr="00D324EF" w:rsidRDefault="008662DE" w:rsidP="008662DE">
      <w:pPr>
        <w:rPr>
          <w:sz w:val="16"/>
          <w:szCs w:val="16"/>
        </w:rPr>
      </w:pPr>
      <w:r w:rsidRPr="00D324EF">
        <w:rPr>
          <w:sz w:val="16"/>
          <w:szCs w:val="16"/>
        </w:rPr>
        <w:t xml:space="preserve">But it's far from certain that a Medicare negotiation provision will survive the process of developing the final reconciliation bill, particularly given that </w:t>
      </w:r>
      <w:proofErr w:type="gramStart"/>
      <w:r w:rsidRPr="00D324EF">
        <w:rPr>
          <w:sz w:val="16"/>
          <w:szCs w:val="16"/>
        </w:rPr>
        <w:t>a number of</w:t>
      </w:r>
      <w:proofErr w:type="gramEnd"/>
      <w:r w:rsidRPr="00D324EF">
        <w:rPr>
          <w:sz w:val="16"/>
          <w:szCs w:val="16"/>
        </w:rPr>
        <w:t xml:space="preserve"> Big Pharma-backed House Democrats—including Reps. Scott Peters (D-Calif.) and Jake Auchincloss (D-Mass.)—have recently voiced skepticism about the proposal.</w:t>
      </w:r>
    </w:p>
    <w:p w14:paraId="059170B7" w14:textId="77777777" w:rsidR="008662DE" w:rsidRPr="00D324EF" w:rsidRDefault="008662DE" w:rsidP="008662DE">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379DC71E" w14:textId="77777777" w:rsidR="008662DE" w:rsidRPr="00D324EF" w:rsidRDefault="008662DE" w:rsidP="008662DE">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3AEC8AF0" w14:textId="77777777" w:rsidR="008662DE" w:rsidRPr="00D324EF" w:rsidRDefault="008662DE" w:rsidP="008662DE">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1F9AE624" w14:textId="77777777" w:rsidR="008662DE" w:rsidRPr="00736962" w:rsidRDefault="008662DE" w:rsidP="008662DE">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147BBB76" w14:textId="77777777" w:rsidR="008662DE" w:rsidRPr="00C63E87" w:rsidRDefault="008662DE" w:rsidP="008662DE">
      <w:pPr>
        <w:pStyle w:val="Heading4"/>
      </w:pPr>
      <w:r>
        <w:lastRenderedPageBreak/>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69D3632C" w14:textId="77777777" w:rsidR="008662DE" w:rsidRPr="00D9097A" w:rsidRDefault="008662DE" w:rsidP="008662DE">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6D908FDC" w14:textId="77777777" w:rsidR="008662DE" w:rsidRDefault="008662DE" w:rsidP="008662DE">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5DEBD4F2" w14:textId="77777777" w:rsidR="008662DE" w:rsidRDefault="008662DE" w:rsidP="008662DE">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3B5522A7" w14:textId="77777777" w:rsidR="008662DE" w:rsidRPr="0042662D" w:rsidRDefault="008662DE" w:rsidP="008662DE">
      <w:r w:rsidRPr="00BA2AC7">
        <w:rPr>
          <w:rStyle w:val="Style13ptBold"/>
        </w:rPr>
        <w:t>Gamba 6/9</w:t>
      </w:r>
      <w:r>
        <w:t xml:space="preserve"> </w:t>
      </w:r>
      <w:r w:rsidRPr="0042662D">
        <w:t xml:space="preserve">Gamba, Tyler. </w:t>
      </w:r>
      <w:r>
        <w:t xml:space="preserve">Author at the AJMC. </w:t>
      </w:r>
      <w:r w:rsidRPr="0042662D">
        <w:t>"Adoption of the Lower Drug Costs Now Act May Lead to Billions in Savings." AJMC, 9 June 2021, www.ajmc.com/view/adoption-of-the-lower-drug-costs-now-act-may-lead-to-billions-in-savings.</w:t>
      </w:r>
    </w:p>
    <w:p w14:paraId="4C1F393C" w14:textId="77777777" w:rsidR="008662DE" w:rsidRPr="0030294F" w:rsidRDefault="008662DE" w:rsidP="008662DE">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64E38118" w14:textId="77777777" w:rsidR="008662DE" w:rsidRPr="0030294F" w:rsidRDefault="008662DE" w:rsidP="008662DE">
      <w:pPr>
        <w:rPr>
          <w:sz w:val="16"/>
        </w:rPr>
      </w:pPr>
      <w:r w:rsidRPr="0030294F">
        <w:rPr>
          <w:sz w:val="16"/>
        </w:rPr>
        <w:lastRenderedPageBreak/>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06DC6ECF" w14:textId="77777777" w:rsidR="008662DE" w:rsidRPr="0030294F" w:rsidRDefault="008662DE" w:rsidP="008662DE">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51939CB1" w14:textId="77777777" w:rsidR="008662DE" w:rsidRPr="0030294F" w:rsidRDefault="008662DE" w:rsidP="008662DE">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26EF138F" w14:textId="77777777" w:rsidR="008662DE" w:rsidRPr="0030294F" w:rsidRDefault="008662DE" w:rsidP="008662DE">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3CCE25F2" w14:textId="77777777" w:rsidR="008662DE" w:rsidRPr="0030294F" w:rsidRDefault="008662DE" w:rsidP="008662DE">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4B929C51" w14:textId="77777777" w:rsidR="008662DE" w:rsidRPr="0030294F" w:rsidRDefault="008662DE" w:rsidP="008662DE">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52839C60" w14:textId="77777777" w:rsidR="008662DE" w:rsidRPr="0030294F" w:rsidRDefault="008662DE" w:rsidP="008662DE">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1E12FD9F" w14:textId="77777777" w:rsidR="008662DE" w:rsidRPr="002D604F" w:rsidRDefault="008662DE" w:rsidP="008662DE">
      <w:pPr>
        <w:pStyle w:val="Heading4"/>
      </w:pPr>
      <w:r>
        <w:t xml:space="preserve">Collapses the economy </w:t>
      </w:r>
    </w:p>
    <w:p w14:paraId="59988212" w14:textId="77777777" w:rsidR="008662DE" w:rsidRPr="00B34D01" w:rsidRDefault="008662DE" w:rsidP="008662DE">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w:t>
      </w:r>
      <w:proofErr w:type="gramStart"/>
      <w:r w:rsidRPr="00B34D01">
        <w:t>Accessed</w:t>
      </w:r>
      <w:proofErr w:type="gramEnd"/>
      <w:r w:rsidRPr="00B34D01">
        <w:t xml:space="preserve"> via Minnesota Libraries, Date Accessed: 8-10</w:t>
      </w:r>
    </w:p>
    <w:p w14:paraId="4AC2C70D" w14:textId="77777777" w:rsidR="008662DE" w:rsidRPr="001B0DFB" w:rsidRDefault="008662DE" w:rsidP="008662DE">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w:t>
      </w:r>
      <w:proofErr w:type="gramStart"/>
      <w:r w:rsidRPr="001B0DFB">
        <w:rPr>
          <w:sz w:val="16"/>
        </w:rPr>
        <w:t>ow</w:t>
      </w:r>
      <w:proofErr w:type="gramEnd"/>
      <w:r w:rsidRPr="001B0DFB">
        <w:rPr>
          <w:sz w:val="16"/>
        </w:rPr>
        <w:t xml:space="preserve">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w:t>
      </w:r>
      <w:r w:rsidRPr="001E26C9">
        <w:rPr>
          <w:sz w:val="16"/>
        </w:rPr>
        <w:lastRenderedPageBreak/>
        <w:t xml:space="preserve">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 xml:space="preserve">Every economist worth their salt will tell you that </w:t>
      </w:r>
      <w:proofErr w:type="gramStart"/>
      <w:r w:rsidRPr="001E26C9">
        <w:rPr>
          <w:u w:val="single"/>
        </w:rPr>
        <w:t>health-care</w:t>
      </w:r>
      <w:proofErr w:type="gramEnd"/>
      <w:r w:rsidRPr="001E26C9">
        <w:rPr>
          <w:u w:val="single"/>
        </w:rPr>
        <w:t xml:space="preserv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 xml:space="preserve">can’t </w:t>
      </w:r>
      <w:proofErr w:type="gramStart"/>
      <w:r w:rsidRPr="001B46C4">
        <w:rPr>
          <w:b/>
          <w:iCs/>
          <w:highlight w:val="cyan"/>
          <w:u w:val="single"/>
          <w:bdr w:val="single" w:sz="12" w:space="0" w:color="auto"/>
        </w:rPr>
        <w:t>continue on</w:t>
      </w:r>
      <w:proofErr w:type="gramEnd"/>
      <w:r w:rsidRPr="001B46C4">
        <w:rPr>
          <w:b/>
          <w:iCs/>
          <w:highlight w:val="cyan"/>
          <w:u w:val="single"/>
          <w:bdr w:val="single" w:sz="12" w:space="0" w:color="auto"/>
        </w:rPr>
        <w:t xml:space="preserve">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1B0DFB">
        <w:rPr>
          <w:sz w:val="16"/>
        </w:rPr>
        <w:t>time period</w:t>
      </w:r>
      <w:proofErr w:type="gramEnd"/>
      <w:r w:rsidRPr="001B0DFB">
        <w:rPr>
          <w:sz w:val="16"/>
        </w:rPr>
        <w:t xml:space="preserve">.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1E26C9">
        <w:rPr>
          <w:sz w:val="16"/>
        </w:rPr>
        <w:t>GDP, and</w:t>
      </w:r>
      <w:proofErr w:type="gramEnd"/>
      <w:r w:rsidRPr="001E26C9">
        <w:rPr>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w:t>
      </w:r>
      <w:r w:rsidRPr="001E26C9">
        <w:rPr>
          <w:sz w:val="16"/>
        </w:rPr>
        <w:lastRenderedPageBreak/>
        <w:t xml:space="preserve">size of the auto industry, a similar bailout could easily cost </w:t>
      </w:r>
      <w:proofErr w:type="gramStart"/>
      <w:r w:rsidRPr="001E26C9">
        <w:rPr>
          <w:sz w:val="16"/>
        </w:rPr>
        <w:t>in excess of</w:t>
      </w:r>
      <w:proofErr w:type="gramEnd"/>
      <w:r w:rsidRPr="001E26C9">
        <w:rPr>
          <w:sz w:val="16"/>
        </w:rPr>
        <w:t xml:space="preserve">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1B0DFB">
        <w:rPr>
          <w:sz w:val="16"/>
        </w:rPr>
        <w:t>could be could be</w:t>
      </w:r>
      <w:proofErr w:type="gramEnd"/>
      <w:r w:rsidRPr="001B0DFB">
        <w:rPr>
          <w:sz w:val="16"/>
        </w:rPr>
        <w:t xml:space="preserve"> much worse than even the housing crisis.</w:t>
      </w:r>
    </w:p>
    <w:p w14:paraId="2D5B27BF" w14:textId="77777777" w:rsidR="008662DE" w:rsidRPr="00020EA1" w:rsidRDefault="008662DE" w:rsidP="008662DE">
      <w:pPr>
        <w:pStyle w:val="Heading4"/>
      </w:pPr>
      <w:r w:rsidRPr="00020EA1">
        <w:t>Economic decline causes nuclear war</w:t>
      </w:r>
    </w:p>
    <w:p w14:paraId="1D10A50D" w14:textId="77777777" w:rsidR="008662DE" w:rsidRPr="00020EA1" w:rsidRDefault="008662DE" w:rsidP="008662DE">
      <w:r w:rsidRPr="00B34D01">
        <w:rPr>
          <w:rStyle w:val="Style13ptBold"/>
        </w:rPr>
        <w:t>Tønnesson, 15</w:t>
      </w:r>
      <w:r w:rsidRPr="00020EA1">
        <w:t xml:space="preserve"> — Stein Tønnesson,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2298B552" w14:textId="77777777" w:rsidR="008662DE" w:rsidRPr="00020EA1" w:rsidRDefault="008662DE" w:rsidP="008662DE">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w:t>
      </w:r>
      <w:proofErr w:type="gramStart"/>
      <w:r w:rsidRPr="00020EA1">
        <w:rPr>
          <w:szCs w:val="16"/>
        </w:rPr>
        <w:t>sides</w:t>
      </w:r>
      <w:proofErr w:type="gramEnd"/>
      <w:r w:rsidRPr="00020EA1">
        <w:rPr>
          <w:szCs w:val="16"/>
        </w:rPr>
        <w:t xml:space="preserve">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w:t>
      </w:r>
      <w:proofErr w:type="gramStart"/>
      <w:r w:rsidRPr="00020EA1">
        <w:rPr>
          <w:szCs w:val="16"/>
        </w:rPr>
        <w:t>in order to</w:t>
      </w:r>
      <w:proofErr w:type="gramEnd"/>
      <w:r w:rsidRPr="00020EA1">
        <w:rPr>
          <w:szCs w:val="16"/>
        </w:rPr>
        <w:t xml:space="preserve">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 xml:space="preserve">credibility, adopt </w:t>
      </w:r>
      <w:r w:rsidRPr="001E26C9">
        <w:rPr>
          <w:u w:val="single"/>
        </w:rPr>
        <w:lastRenderedPageBreak/>
        <w:t>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xml:space="preserve">, </w:t>
      </w:r>
      <w:proofErr w:type="gramStart"/>
      <w:r w:rsidRPr="001E26C9">
        <w:rPr>
          <w:szCs w:val="16"/>
        </w:rPr>
        <w:t>i.e.</w:t>
      </w:r>
      <w:proofErr w:type="gramEnd"/>
      <w:r w:rsidRPr="001E26C9">
        <w:rPr>
          <w:szCs w:val="16"/>
        </w:rPr>
        <w:t xml:space="preserve"> under the instigation of actions by a third party – or against a third party.</w:t>
      </w:r>
    </w:p>
    <w:p w14:paraId="5770DD36" w14:textId="77777777" w:rsidR="008662DE" w:rsidRPr="00020EA1" w:rsidRDefault="008662DE" w:rsidP="008662DE">
      <w:pPr>
        <w:rPr>
          <w:u w:val="single"/>
        </w:rPr>
      </w:pPr>
      <w:r w:rsidRPr="00020EA1">
        <w:t xml:space="preserve">Yet </w:t>
      </w:r>
      <w:proofErr w:type="gramStart"/>
      <w:r w:rsidRPr="00020EA1">
        <w:t>as long as</w:t>
      </w:r>
      <w:proofErr w:type="gramEnd"/>
      <w:r w:rsidRPr="00020EA1">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50A536E1" w14:textId="5C8B44B6" w:rsidR="008662DE" w:rsidRPr="00150FE5" w:rsidRDefault="008662DE" w:rsidP="002E5BE7">
      <w:pPr>
        <w:pStyle w:val="Heading2"/>
        <w:rPr>
          <w:rStyle w:val="StyleUnderline"/>
        </w:rPr>
      </w:pPr>
    </w:p>
    <w:p w14:paraId="5631BCEA" w14:textId="68091BB0" w:rsidR="008662DE" w:rsidRDefault="008662DE" w:rsidP="008662DE">
      <w:pPr>
        <w:pStyle w:val="Heading2"/>
      </w:pPr>
      <w:r>
        <w:lastRenderedPageBreak/>
        <w:t>Case</w:t>
      </w:r>
    </w:p>
    <w:p w14:paraId="40781F1B" w14:textId="5A6DB57D" w:rsidR="00596F3A" w:rsidRDefault="00596F3A" w:rsidP="00596F3A">
      <w:pPr>
        <w:pStyle w:val="Heading3"/>
      </w:pPr>
      <w:r>
        <w:lastRenderedPageBreak/>
        <w:t>Underview</w:t>
      </w:r>
    </w:p>
    <w:p w14:paraId="32DB7F9C" w14:textId="77777777" w:rsidR="00596F3A" w:rsidRPr="00662CC6" w:rsidRDefault="00596F3A" w:rsidP="00596F3A">
      <w:pPr>
        <w:pStyle w:val="Heading4"/>
        <w:rPr>
          <w:rFonts w:cs="Calibri"/>
        </w:rPr>
      </w:pPr>
      <w:r w:rsidRPr="00662CC6">
        <w:rPr>
          <w:rFonts w:cs="Calibri"/>
        </w:rPr>
        <w:t xml:space="preserve">Overview- err neg on all 1ar theory- </w:t>
      </w:r>
    </w:p>
    <w:p w14:paraId="29BB43E3" w14:textId="77777777" w:rsidR="00596F3A" w:rsidRPr="00662CC6" w:rsidRDefault="00596F3A" w:rsidP="00596F3A">
      <w:pPr>
        <w:pStyle w:val="Heading4"/>
        <w:rPr>
          <w:rFonts w:cs="Calibri"/>
        </w:rPr>
      </w:pPr>
      <w:r w:rsidRPr="00662CC6">
        <w:rPr>
          <w:rFonts w:cs="Calibri"/>
        </w:rPr>
        <w:t xml:space="preserve">1] 2nr </w:t>
      </w:r>
      <w:proofErr w:type="gramStart"/>
      <w:r w:rsidRPr="00662CC6">
        <w:rPr>
          <w:rFonts w:cs="Calibri"/>
        </w:rPr>
        <w:t>has to</w:t>
      </w:r>
      <w:proofErr w:type="gramEnd"/>
      <w:r w:rsidRPr="00662CC6">
        <w:rPr>
          <w:rFonts w:cs="Calibri"/>
        </w:rPr>
        <w:t xml:space="preserve"> </w:t>
      </w:r>
      <w:r w:rsidRPr="00662CC6">
        <w:rPr>
          <w:rFonts w:cs="Calibri"/>
          <w:u w:val="single"/>
        </w:rPr>
        <w:t>split</w:t>
      </w:r>
      <w:r w:rsidRPr="00662CC6">
        <w:rPr>
          <w:rFonts w:cs="Calibri"/>
        </w:rPr>
        <w:t xml:space="preserve"> between substance and over-cover theory b/c of the 7/6, 2 speech aff advantage and they get </w:t>
      </w:r>
      <w:r w:rsidRPr="00662CC6">
        <w:rPr>
          <w:rFonts w:cs="Calibri"/>
          <w:u w:val="single"/>
        </w:rPr>
        <w:t>2ar collapse</w:t>
      </w:r>
      <w:r w:rsidRPr="00662CC6">
        <w:rPr>
          <w:rFonts w:cs="Calibri"/>
        </w:rPr>
        <w:t xml:space="preserve"> and </w:t>
      </w:r>
      <w:r w:rsidRPr="00662CC6">
        <w:rPr>
          <w:rFonts w:cs="Calibri"/>
          <w:u w:val="single"/>
        </w:rPr>
        <w:t>persuasiveness advantage</w:t>
      </w:r>
      <w:r w:rsidRPr="00662CC6">
        <w:rPr>
          <w:rFonts w:cs="Calibri"/>
        </w:rPr>
        <w:t xml:space="preserve"> and </w:t>
      </w:r>
      <w:r w:rsidRPr="00662CC6">
        <w:rPr>
          <w:rFonts w:cs="Calibri"/>
          <w:u w:val="single"/>
        </w:rPr>
        <w:t>no 3nr</w:t>
      </w:r>
      <w:r w:rsidRPr="00662CC6">
        <w:rPr>
          <w:rFonts w:cs="Calibri"/>
        </w:rPr>
        <w:t xml:space="preserve"> to check </w:t>
      </w:r>
    </w:p>
    <w:p w14:paraId="1028287F" w14:textId="77777777" w:rsidR="00596F3A" w:rsidRPr="00662CC6" w:rsidRDefault="00596F3A" w:rsidP="00596F3A">
      <w:pPr>
        <w:pStyle w:val="Heading4"/>
        <w:rPr>
          <w:rFonts w:cs="Calibri"/>
        </w:rPr>
      </w:pPr>
      <w:r w:rsidRPr="00662CC6">
        <w:rPr>
          <w:rFonts w:cs="Calibri"/>
        </w:rPr>
        <w:t xml:space="preserve">2] Responses to the counter-interp will </w:t>
      </w:r>
      <w:r w:rsidRPr="00662CC6">
        <w:rPr>
          <w:rFonts w:cs="Calibri"/>
          <w:u w:val="single"/>
        </w:rPr>
        <w:t>inevitably be new</w:t>
      </w:r>
      <w:r w:rsidRPr="00662CC6">
        <w:rPr>
          <w:rFonts w:cs="Calibri"/>
        </w:rPr>
        <w:t>- implications-</w:t>
      </w:r>
    </w:p>
    <w:p w14:paraId="6FA6391F" w14:textId="77777777" w:rsidR="00596F3A" w:rsidRPr="00662CC6" w:rsidRDefault="00596F3A" w:rsidP="00596F3A">
      <w:pPr>
        <w:pStyle w:val="Heading4"/>
        <w:rPr>
          <w:rFonts w:cs="Calibri"/>
        </w:rPr>
      </w:pPr>
      <w:r w:rsidRPr="00662CC6">
        <w:rPr>
          <w:rFonts w:cs="Calibri"/>
        </w:rPr>
        <w:t xml:space="preserve">A] Evaluate the theory debate </w:t>
      </w:r>
      <w:r w:rsidRPr="00662CC6">
        <w:rPr>
          <w:rFonts w:cs="Calibri"/>
          <w:u w:val="single"/>
        </w:rPr>
        <w:t>after the 2nr</w:t>
      </w:r>
      <w:r w:rsidRPr="00662CC6">
        <w:rPr>
          <w:rFonts w:cs="Calibri"/>
        </w:rPr>
        <w:t xml:space="preserve">- means you </w:t>
      </w:r>
      <w:proofErr w:type="gramStart"/>
      <w:r w:rsidRPr="00662CC6">
        <w:rPr>
          <w:rFonts w:cs="Calibri"/>
        </w:rPr>
        <w:t>have to</w:t>
      </w:r>
      <w:proofErr w:type="gramEnd"/>
      <w:r w:rsidRPr="00662CC6">
        <w:rPr>
          <w:rFonts w:cs="Calibri"/>
        </w:rPr>
        <w:t xml:space="preserve"> </w:t>
      </w:r>
      <w:r w:rsidRPr="00662CC6">
        <w:rPr>
          <w:rFonts w:cs="Calibri"/>
          <w:u w:val="single"/>
        </w:rPr>
        <w:t>draw a strict line</w:t>
      </w:r>
      <w:r w:rsidRPr="00662CC6">
        <w:rPr>
          <w:rFonts w:cs="Calibri"/>
        </w:rPr>
        <w:t xml:space="preserve"> between 1ar and 2ar args- if they didn’t do the weighing, it’s </w:t>
      </w:r>
      <w:r w:rsidRPr="00662CC6">
        <w:rPr>
          <w:rFonts w:cs="Calibri"/>
          <w:u w:val="single"/>
        </w:rPr>
        <w:t>their fault</w:t>
      </w:r>
      <w:r w:rsidRPr="00662CC6">
        <w:rPr>
          <w:rFonts w:cs="Calibri"/>
        </w:rPr>
        <w:t xml:space="preserve"> since it should’ve been in the 1ar</w:t>
      </w:r>
    </w:p>
    <w:p w14:paraId="56EA41D0" w14:textId="77777777" w:rsidR="00596F3A" w:rsidRPr="00662CC6" w:rsidRDefault="00596F3A" w:rsidP="00596F3A">
      <w:pPr>
        <w:pStyle w:val="Heading4"/>
        <w:rPr>
          <w:rFonts w:cs="Calibri"/>
        </w:rPr>
      </w:pPr>
      <w:r w:rsidRPr="00662CC6">
        <w:rPr>
          <w:rFonts w:cs="Calibri"/>
        </w:rPr>
        <w:t xml:space="preserve">B] If intervention happens on theory, intervene to </w:t>
      </w:r>
      <w:r w:rsidRPr="00662CC6">
        <w:rPr>
          <w:rFonts w:cs="Calibri"/>
          <w:u w:val="single"/>
        </w:rPr>
        <w:t xml:space="preserve">reduce </w:t>
      </w:r>
      <w:proofErr w:type="gramStart"/>
      <w:r w:rsidRPr="00662CC6">
        <w:rPr>
          <w:rFonts w:cs="Calibri"/>
          <w:u w:val="single"/>
        </w:rPr>
        <w:t>theory</w:t>
      </w:r>
      <w:proofErr w:type="gramEnd"/>
      <w:r w:rsidRPr="00662CC6">
        <w:rPr>
          <w:rFonts w:cs="Calibri"/>
        </w:rPr>
        <w:t xml:space="preserve"> and just vote on substance </w:t>
      </w:r>
    </w:p>
    <w:p w14:paraId="73EBA399" w14:textId="77777777" w:rsidR="00596F3A" w:rsidRPr="00662CC6" w:rsidRDefault="00596F3A" w:rsidP="00596F3A">
      <w:pPr>
        <w:pStyle w:val="Heading4"/>
        <w:rPr>
          <w:rFonts w:cs="Calibri"/>
        </w:rPr>
      </w:pPr>
      <w:r w:rsidRPr="00662CC6">
        <w:rPr>
          <w:rFonts w:cs="Calibri"/>
        </w:rPr>
        <w:t xml:space="preserve">3] Reasonability- </w:t>
      </w:r>
      <w:r w:rsidRPr="00662CC6">
        <w:rPr>
          <w:rFonts w:cs="Calibri"/>
          <w:u w:val="single"/>
        </w:rPr>
        <w:t>good is good enough</w:t>
      </w:r>
      <w:r w:rsidRPr="00662CC6">
        <w:rPr>
          <w:rFonts w:cs="Calibri"/>
        </w:rPr>
        <w:t xml:space="preserve">- they create a </w:t>
      </w:r>
      <w:r w:rsidRPr="00662CC6">
        <w:rPr>
          <w:rFonts w:cs="Calibri"/>
          <w:u w:val="single"/>
        </w:rPr>
        <w:t>race to the top</w:t>
      </w:r>
      <w:r w:rsidRPr="00662CC6">
        <w:rPr>
          <w:rFonts w:cs="Calibri"/>
        </w:rPr>
        <w:t xml:space="preserve"> of blippy theory debate which </w:t>
      </w:r>
      <w:r w:rsidRPr="00662CC6">
        <w:rPr>
          <w:rFonts w:cs="Calibri"/>
          <w:u w:val="single"/>
        </w:rPr>
        <w:t>crowds out substance</w:t>
      </w:r>
      <w:r w:rsidRPr="00662CC6">
        <w:rPr>
          <w:rFonts w:cs="Calibri"/>
        </w:rPr>
        <w:t xml:space="preserve"> and internal link turns their education offense- potential abuse isn’t a voter- that’s </w:t>
      </w:r>
      <w:r w:rsidRPr="00662CC6">
        <w:rPr>
          <w:rFonts w:cs="Calibri"/>
          <w:u w:val="single"/>
        </w:rPr>
        <w:t>infinitely regressive</w:t>
      </w:r>
      <w:r w:rsidRPr="00662CC6">
        <w:rPr>
          <w:rFonts w:cs="Calibri"/>
        </w:rPr>
        <w:t xml:space="preserve"> </w:t>
      </w:r>
    </w:p>
    <w:p w14:paraId="3DD86D07" w14:textId="25026C4A" w:rsidR="00596F3A" w:rsidRPr="00596F3A" w:rsidRDefault="00596F3A" w:rsidP="00596F3A">
      <w:pPr>
        <w:pStyle w:val="Heading3"/>
      </w:pPr>
      <w:r>
        <w:lastRenderedPageBreak/>
        <w:t>Advantage</w:t>
      </w:r>
    </w:p>
    <w:p w14:paraId="54F78AD1" w14:textId="77777777" w:rsidR="008662DE" w:rsidRPr="001F437F" w:rsidRDefault="008662DE" w:rsidP="008662DE">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37956285" w14:textId="77777777" w:rsidR="008662DE" w:rsidRPr="001F437F" w:rsidRDefault="008662DE" w:rsidP="008662DE">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78F1660C" w14:textId="77777777" w:rsidR="008662DE" w:rsidRPr="001F437F" w:rsidRDefault="008662DE" w:rsidP="008662DE">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5FE4E37A" w14:textId="77777777" w:rsidR="008662DE" w:rsidRPr="001F437F" w:rsidRDefault="008662DE" w:rsidP="008662DE">
      <w:pPr>
        <w:rPr>
          <w:rStyle w:val="StyleUnderline"/>
        </w:rPr>
      </w:pPr>
      <w:proofErr w:type="gramStart"/>
      <w:r w:rsidRPr="001F437F">
        <w:rPr>
          <w:sz w:val="16"/>
        </w:rPr>
        <w:t>In order to</w:t>
      </w:r>
      <w:proofErr w:type="gramEnd"/>
      <w:r w:rsidRPr="001F437F">
        <w:rPr>
          <w:sz w:val="16"/>
        </w:rPr>
        <w:t xml:space="preserve">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6AF7A8BE" w14:textId="77777777" w:rsidR="008662DE" w:rsidRPr="001F437F" w:rsidRDefault="008662DE" w:rsidP="008662DE">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3A1170AB" w14:textId="77777777" w:rsidR="008662DE" w:rsidRPr="001F437F" w:rsidRDefault="008662DE" w:rsidP="008662DE">
      <w:pPr>
        <w:rPr>
          <w:rStyle w:val="StyleUnderline"/>
          <w:u w:val="no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A1C1C79" w14:textId="77777777" w:rsidR="008662DE" w:rsidRPr="001F437F" w:rsidRDefault="008662DE" w:rsidP="008662DE">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w:t>
      </w:r>
      <w:r w:rsidRPr="001F437F">
        <w:rPr>
          <w:rStyle w:val="StyleUnderline"/>
        </w:rPr>
        <w:lastRenderedPageBreak/>
        <w:t>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337D2B52" w14:textId="77777777" w:rsidR="008662DE" w:rsidRPr="001F437F" w:rsidRDefault="008662DE" w:rsidP="008662DE">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63F3A8B3" w14:textId="77777777" w:rsidR="008662DE" w:rsidRPr="001F437F" w:rsidRDefault="008662DE" w:rsidP="008662DE">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159BD8E9" w14:textId="77777777" w:rsidR="008662DE" w:rsidRPr="001F437F" w:rsidRDefault="008662DE" w:rsidP="008662DE">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16DD1C1E" w14:textId="77777777" w:rsidR="008662DE" w:rsidRDefault="008662DE" w:rsidP="008662DE">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w:t>
      </w:r>
      <w:proofErr w:type="gramStart"/>
      <w:r w:rsidRPr="001F437F">
        <w:rPr>
          <w:sz w:val="16"/>
        </w:rPr>
        <w:t>In order to</w:t>
      </w:r>
      <w:proofErr w:type="gramEnd"/>
      <w:r w:rsidRPr="001F437F">
        <w:rPr>
          <w:sz w:val="16"/>
        </w:rPr>
        <w:t xml:space="preserve">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3B8C6A97" w14:textId="77777777" w:rsidR="008662DE" w:rsidRPr="00BF3881" w:rsidRDefault="008662DE" w:rsidP="008662DE">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14E1E578" w14:textId="77777777" w:rsidR="008662DE" w:rsidRPr="001F437F" w:rsidRDefault="008662DE" w:rsidP="008662DE">
      <w:r w:rsidRPr="001F437F">
        <w:rPr>
          <w:rStyle w:val="Style13ptBold"/>
        </w:rPr>
        <w:t>Globerman</w:t>
      </w:r>
      <w:r w:rsidRPr="001F437F">
        <w:t xml:space="preserve"> &amp; Lybecker </w:t>
      </w:r>
      <w:r w:rsidRPr="001F437F">
        <w:rPr>
          <w:rStyle w:val="Style13ptBold"/>
        </w:rPr>
        <w:t>14</w:t>
      </w:r>
      <w:r w:rsidRPr="001F437F">
        <w:t xml:space="preserve"> [Steven Globerman is Resident Scholar and Addington Chair in Measurement at the Fraser Institute as well as Professor Emeritus at Western Washington University. Kristina M.L. Acri, née Lybecker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392CF26D" w14:textId="77777777" w:rsidR="008662DE" w:rsidRDefault="008662DE" w:rsidP="008662DE">
      <w:pPr>
        <w:spacing w:after="0" w:line="240" w:lineRule="auto"/>
        <w:rPr>
          <w:rFonts w:eastAsia="Times New Roman"/>
          <w:sz w:val="16"/>
          <w:szCs w:val="22"/>
        </w:rPr>
      </w:pPr>
      <w:r w:rsidRPr="004E1552">
        <w:rPr>
          <w:rStyle w:val="StyleUnderline"/>
          <w:szCs w:val="22"/>
          <w:highlight w:val="cyan"/>
        </w:rPr>
        <w:t xml:space="preserve">Incremental innovation is a </w:t>
      </w:r>
      <w:r w:rsidRPr="004E1552">
        <w:rPr>
          <w:rStyle w:val="Emphasis"/>
          <w:szCs w:val="22"/>
          <w:highlight w:val="cyan"/>
        </w:rPr>
        <w:t>financial necessity</w:t>
      </w:r>
      <w:r w:rsidRPr="004E1552">
        <w:rPr>
          <w:rFonts w:eastAsia="Times New Roman"/>
          <w:sz w:val="16"/>
          <w:szCs w:val="22"/>
        </w:rPr>
        <w:t xml:space="preserve"> </w:t>
      </w:r>
      <w:r w:rsidRPr="004E1552">
        <w:rPr>
          <w:rStyle w:val="StyleUnderline"/>
          <w:szCs w:val="22"/>
          <w:highlight w:val="cyan"/>
        </w:rPr>
        <w:t>for</w:t>
      </w:r>
      <w:r w:rsidRPr="004E1552">
        <w:rPr>
          <w:rFonts w:eastAsia="Times New Roman"/>
          <w:sz w:val="16"/>
          <w:szCs w:val="22"/>
        </w:rPr>
        <w:t xml:space="preserve"> high-tech industries such as </w:t>
      </w:r>
      <w:r w:rsidRPr="004E1552">
        <w:rPr>
          <w:rStyle w:val="Emphasis"/>
          <w:szCs w:val="22"/>
          <w:highlight w:val="cyan"/>
        </w:rPr>
        <w:t>biotech</w:t>
      </w:r>
      <w:r w:rsidRPr="004E1552">
        <w:rPr>
          <w:sz w:val="16"/>
          <w:szCs w:val="22"/>
        </w:rPr>
        <w:t>nology</w:t>
      </w:r>
      <w:r w:rsidRPr="004E1552">
        <w:rPr>
          <w:rFonts w:eastAsia="Times New Roman"/>
          <w:sz w:val="16"/>
          <w:szCs w:val="22"/>
        </w:rPr>
        <w:t xml:space="preserve"> </w:t>
      </w:r>
      <w:r w:rsidRPr="004E1552">
        <w:rPr>
          <w:rStyle w:val="StyleUnderline"/>
          <w:szCs w:val="22"/>
          <w:highlight w:val="cyan"/>
        </w:rPr>
        <w:t>and</w:t>
      </w:r>
      <w:r w:rsidRPr="004E1552">
        <w:rPr>
          <w:rFonts w:eastAsia="Times New Roman"/>
          <w:sz w:val="16"/>
          <w:szCs w:val="22"/>
          <w:highlight w:val="cyan"/>
        </w:rPr>
        <w:t xml:space="preserve"> </w:t>
      </w:r>
      <w:r w:rsidRPr="004E1552">
        <w:rPr>
          <w:rStyle w:val="Emphasis"/>
          <w:szCs w:val="22"/>
          <w:highlight w:val="cyan"/>
        </w:rPr>
        <w:t>pharma</w:t>
      </w:r>
      <w:r w:rsidRPr="004E1552">
        <w:rPr>
          <w:rFonts w:eastAsia="Times New Roman"/>
          <w:sz w:val="16"/>
          <w:szCs w:val="22"/>
        </w:rPr>
        <w:t xml:space="preserve">ceuticals. </w:t>
      </w:r>
      <w:r w:rsidRPr="004E1552">
        <w:rPr>
          <w:rStyle w:val="StyleUnderline"/>
          <w:szCs w:val="22"/>
        </w:rPr>
        <w:t xml:space="preserve">Given </w:t>
      </w:r>
      <w:r w:rsidRPr="004E1552">
        <w:rPr>
          <w:rStyle w:val="StyleUnderline"/>
          <w:szCs w:val="22"/>
          <w:highlight w:val="cyan"/>
        </w:rPr>
        <w:t>the</w:t>
      </w:r>
      <w:r w:rsidRPr="004E1552">
        <w:rPr>
          <w:rStyle w:val="StyleUnderline"/>
          <w:szCs w:val="22"/>
        </w:rPr>
        <w:t xml:space="preserve"> paucity and </w:t>
      </w:r>
      <w:r w:rsidRPr="004E1552">
        <w:rPr>
          <w:rStyle w:val="Emphasis"/>
          <w:szCs w:val="22"/>
          <w:highlight w:val="cyan"/>
        </w:rPr>
        <w:t>unpredictability</w:t>
      </w:r>
      <w:r w:rsidRPr="004E1552">
        <w:rPr>
          <w:rStyle w:val="StyleUnderline"/>
          <w:szCs w:val="22"/>
          <w:highlight w:val="cyan"/>
        </w:rPr>
        <w:t xml:space="preserve"> of </w:t>
      </w:r>
      <w:r w:rsidRPr="004E1552">
        <w:rPr>
          <w:rStyle w:val="Emphasis"/>
          <w:szCs w:val="22"/>
          <w:highlight w:val="cyan"/>
        </w:rPr>
        <w:t>radical innovation</w:t>
      </w:r>
      <w:r w:rsidRPr="004E1552">
        <w:rPr>
          <w:rFonts w:eastAsia="Times New Roman"/>
          <w:sz w:val="16"/>
          <w:szCs w:val="22"/>
        </w:rPr>
        <w:t xml:space="preserve">, </w:t>
      </w:r>
      <w:r w:rsidRPr="004E1552">
        <w:rPr>
          <w:rStyle w:val="StyleUnderline"/>
          <w:szCs w:val="22"/>
        </w:rPr>
        <w:t xml:space="preserve">incremental </w:t>
      </w:r>
      <w:r w:rsidRPr="004E1552">
        <w:rPr>
          <w:rStyle w:val="StyleUnderline"/>
          <w:szCs w:val="22"/>
          <w:highlight w:val="cyan"/>
        </w:rPr>
        <w:lastRenderedPageBreak/>
        <w:t>advances sustain the industry</w:t>
      </w:r>
      <w:r w:rsidRPr="004E1552">
        <w:rPr>
          <w:rStyle w:val="StyleUnderline"/>
          <w:szCs w:val="22"/>
        </w:rPr>
        <w:t xml:space="preserve"> financially, for no mature industry can do so from income derived from breakthrough innovation </w:t>
      </w:r>
      <w:r w:rsidRPr="00BF3881">
        <w:rPr>
          <w:rStyle w:val="StyleUnderline"/>
          <w:szCs w:val="22"/>
        </w:rPr>
        <w:t>alone</w:t>
      </w:r>
      <w:r w:rsidRPr="00BF3881">
        <w:rPr>
          <w:rFonts w:eastAsia="Times New Roman"/>
          <w:sz w:val="16"/>
          <w:szCs w:val="22"/>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szCs w:val="22"/>
        </w:rPr>
        <w:t>Evidence of the prevalence of breakthrough relative to incremental innovations is shown</w:t>
      </w:r>
      <w:r w:rsidRPr="00BF3881">
        <w:rPr>
          <w:rFonts w:eastAsia="Times New Roman"/>
          <w:sz w:val="16"/>
          <w:szCs w:val="22"/>
        </w:rPr>
        <w:t xml:space="preserve"> in figure 2.2 below. Over the entire period, products based on incremental innovations outnumber breakthrough products. In addition, it </w:t>
      </w:r>
      <w:r w:rsidRPr="00BF3881">
        <w:rPr>
          <w:rStyle w:val="StyleUnderline"/>
          <w:szCs w:val="22"/>
          <w:highlight w:val="cyan"/>
        </w:rPr>
        <w:t xml:space="preserve">is </w:t>
      </w:r>
      <w:r w:rsidRPr="00BF3881">
        <w:rPr>
          <w:rStyle w:val="Emphasis"/>
          <w:szCs w:val="22"/>
          <w:highlight w:val="cyan"/>
        </w:rPr>
        <w:t>essential</w:t>
      </w:r>
      <w:r w:rsidRPr="00BF3881">
        <w:rPr>
          <w:rStyle w:val="StyleUnderline"/>
          <w:szCs w:val="22"/>
          <w:highlight w:val="cyan"/>
        </w:rPr>
        <w:t xml:space="preserve"> to</w:t>
      </w:r>
      <w:r w:rsidRPr="00BF3881">
        <w:rPr>
          <w:rStyle w:val="StyleUnderline"/>
          <w:szCs w:val="22"/>
        </w:rPr>
        <w:t xml:space="preserve"> recognize the importance of </w:t>
      </w:r>
      <w:r w:rsidRPr="00BF3881">
        <w:rPr>
          <w:rStyle w:val="Emphasis"/>
          <w:szCs w:val="22"/>
          <w:highlight w:val="cyan"/>
        </w:rPr>
        <w:t>risk management</w:t>
      </w:r>
      <w:r w:rsidRPr="00BF3881">
        <w:rPr>
          <w:rFonts w:eastAsia="Times New Roman"/>
          <w:sz w:val="16"/>
          <w:szCs w:val="22"/>
          <w:highlight w:val="cyan"/>
        </w:rPr>
        <w:t xml:space="preserve">. </w:t>
      </w:r>
      <w:r w:rsidRPr="00BF3881">
        <w:rPr>
          <w:rStyle w:val="StyleUnderline"/>
          <w:szCs w:val="22"/>
          <w:highlight w:val="cyan"/>
        </w:rPr>
        <w:t>Any</w:t>
      </w:r>
      <w:r w:rsidRPr="00BF3881">
        <w:rPr>
          <w:rStyle w:val="StyleUnderline"/>
          <w:szCs w:val="22"/>
        </w:rPr>
        <w:t xml:space="preserve"> technology </w:t>
      </w:r>
      <w:r w:rsidRPr="00BF3881">
        <w:rPr>
          <w:rStyle w:val="StyleUnderline"/>
          <w:szCs w:val="22"/>
          <w:highlight w:val="cyan"/>
        </w:rPr>
        <w:t>portfolio will comprise</w:t>
      </w:r>
      <w:r w:rsidRPr="00BF3881">
        <w:rPr>
          <w:rStyle w:val="StyleUnderline"/>
          <w:szCs w:val="22"/>
        </w:rPr>
        <w:t xml:space="preserve"> projects of </w:t>
      </w:r>
      <w:r w:rsidRPr="00BF3881">
        <w:rPr>
          <w:rStyle w:val="StyleUnderline"/>
          <w:szCs w:val="22"/>
          <w:highlight w:val="cyan"/>
        </w:rPr>
        <w:t>differing ris</w:t>
      </w:r>
      <w:r w:rsidRPr="00BF3881">
        <w:rPr>
          <w:rStyle w:val="StyleUnderline"/>
          <w:szCs w:val="22"/>
        </w:rPr>
        <w:t xml:space="preserve">k levels. In the case of the pharmaceutical industry, </w:t>
      </w:r>
      <w:r w:rsidRPr="00BF3881">
        <w:rPr>
          <w:rStyle w:val="StyleUnderline"/>
          <w:szCs w:val="22"/>
          <w:highlight w:val="cyan"/>
        </w:rPr>
        <w:t>incremental innovation projects are</w:t>
      </w:r>
      <w:r w:rsidRPr="00BF3881">
        <w:rPr>
          <w:rStyle w:val="StyleUnderline"/>
          <w:szCs w:val="22"/>
        </w:rPr>
        <w:t xml:space="preserve"> an </w:t>
      </w:r>
      <w:r w:rsidRPr="00BF3881">
        <w:rPr>
          <w:rStyle w:val="Emphasis"/>
          <w:szCs w:val="22"/>
          <w:highlight w:val="cyan"/>
        </w:rPr>
        <w:t>essential—and significant</w:t>
      </w:r>
      <w:r w:rsidRPr="00BF3881">
        <w:rPr>
          <w:rFonts w:eastAsia="Times New Roman"/>
          <w:sz w:val="16"/>
          <w:szCs w:val="22"/>
        </w:rPr>
        <w:t>—</w:t>
      </w:r>
      <w:r w:rsidRPr="00BF3881">
        <w:rPr>
          <w:rStyle w:val="StyleUnderline"/>
          <w:szCs w:val="22"/>
        </w:rPr>
        <w:t xml:space="preserve">component of this </w:t>
      </w:r>
      <w:r w:rsidRPr="00BF3881">
        <w:rPr>
          <w:rStyle w:val="Emphasis"/>
          <w:szCs w:val="22"/>
        </w:rPr>
        <w:t>portfolio</w:t>
      </w:r>
      <w:r w:rsidRPr="00BF3881">
        <w:rPr>
          <w:rStyle w:val="StyleUnderline"/>
          <w:szCs w:val="22"/>
        </w:rPr>
        <w:t>.</w:t>
      </w:r>
      <w:r w:rsidRPr="00BF3881">
        <w:rPr>
          <w:rFonts w:eastAsia="Times New Roman"/>
          <w:sz w:val="16"/>
          <w:szCs w:val="22"/>
        </w:rPr>
        <w:t xml:space="preserve"> </w:t>
      </w:r>
      <w:r w:rsidRPr="00BF3881">
        <w:rPr>
          <w:rStyle w:val="StyleUnderline"/>
          <w:szCs w:val="22"/>
        </w:rPr>
        <w:t>The incremental innovation projects will be characterized by lower risk and a greater probability of reaching the market</w:t>
      </w:r>
      <w:r w:rsidRPr="00BF3881">
        <w:rPr>
          <w:rFonts w:eastAsia="Times New Roman"/>
          <w:sz w:val="16"/>
          <w:szCs w:val="22"/>
        </w:rPr>
        <w:t xml:space="preserve"> (Wertheimer, Levy, and O’Connor, 2001: 110). </w:t>
      </w:r>
    </w:p>
    <w:p w14:paraId="0C5D2488" w14:textId="77777777" w:rsidR="008662DE" w:rsidRPr="00BF3881" w:rsidRDefault="008662DE" w:rsidP="008662DE">
      <w:pPr>
        <w:pStyle w:val="Heading4"/>
      </w:pPr>
      <w:r>
        <w:t xml:space="preserve">Weakening IP </w:t>
      </w:r>
      <w:r>
        <w:rPr>
          <w:u w:val="single"/>
        </w:rPr>
        <w:t>encourages</w:t>
      </w:r>
      <w:r>
        <w:t xml:space="preserve"> imitation, not innovation – it removes the </w:t>
      </w:r>
      <w:r>
        <w:rPr>
          <w:u w:val="single"/>
        </w:rPr>
        <w:t>financial incentive</w:t>
      </w:r>
      <w:r>
        <w:t xml:space="preserve"> to invent </w:t>
      </w:r>
    </w:p>
    <w:p w14:paraId="6C4F1C37" w14:textId="77777777" w:rsidR="008662DE" w:rsidRPr="00BF3881" w:rsidRDefault="008662DE" w:rsidP="008662DE">
      <w:r w:rsidRPr="001F437F">
        <w:rPr>
          <w:rStyle w:val="Style13ptBold"/>
        </w:rPr>
        <w:t>Globerman</w:t>
      </w:r>
      <w:r w:rsidRPr="001F437F">
        <w:t xml:space="preserve"> &amp; Lybecker </w:t>
      </w:r>
      <w:r w:rsidRPr="001F437F">
        <w:rPr>
          <w:rStyle w:val="Style13ptBold"/>
        </w:rPr>
        <w:t>14</w:t>
      </w:r>
      <w:r w:rsidRPr="001F437F">
        <w:t xml:space="preserve"> [Steven Globerman is Resident Scholar and Addington Chair in Measurement at the Fraser Institute as well as Professor Emeritus at Western Washington University. Kristina M.L. Acri, née Lybecker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31FA6DA1" w14:textId="77777777" w:rsidR="008662DE" w:rsidRPr="00BF3881" w:rsidRDefault="008662DE" w:rsidP="008662DE">
      <w:pPr>
        <w:spacing w:after="0" w:line="240" w:lineRule="auto"/>
        <w:rPr>
          <w:rFonts w:eastAsia="Times New Roman"/>
          <w:sz w:val="16"/>
          <w:szCs w:val="22"/>
        </w:rPr>
      </w:pPr>
      <w:r w:rsidRPr="004E1552">
        <w:rPr>
          <w:rFonts w:eastAsia="Times New Roman"/>
          <w:sz w:val="16"/>
          <w:szCs w:val="22"/>
        </w:rPr>
        <w:t xml:space="preserve">Finally, protecting </w:t>
      </w:r>
      <w:r w:rsidRPr="004E1552">
        <w:rPr>
          <w:rStyle w:val="StyleUnderline"/>
          <w:szCs w:val="22"/>
          <w:highlight w:val="cyan"/>
        </w:rPr>
        <w:t>innovation fosters</w:t>
      </w:r>
      <w:r w:rsidRPr="004E1552">
        <w:rPr>
          <w:rStyle w:val="StyleUnderline"/>
          <w:szCs w:val="22"/>
        </w:rPr>
        <w:t xml:space="preserve"> economic </w:t>
      </w:r>
      <w:r w:rsidRPr="004E1552">
        <w:rPr>
          <w:rStyle w:val="Emphasis"/>
          <w:szCs w:val="22"/>
          <w:highlight w:val="cyan"/>
        </w:rPr>
        <w:t>growth</w:t>
      </w:r>
      <w:r w:rsidRPr="004E1552">
        <w:rPr>
          <w:rStyle w:val="StyleUnderline"/>
          <w:szCs w:val="22"/>
          <w:highlight w:val="cyan"/>
        </w:rPr>
        <w:t xml:space="preserve"> and </w:t>
      </w:r>
      <w:r w:rsidRPr="004E1552">
        <w:rPr>
          <w:rStyle w:val="Emphasis"/>
          <w:szCs w:val="22"/>
          <w:highlight w:val="cyan"/>
        </w:rPr>
        <w:t>development</w:t>
      </w:r>
      <w:r w:rsidRPr="004E1552">
        <w:rPr>
          <w:rStyle w:val="StyleUnderline"/>
          <w:szCs w:val="22"/>
        </w:rPr>
        <w:t>, and that includes incremental innovation.</w:t>
      </w:r>
      <w:r w:rsidRPr="004E1552">
        <w:rPr>
          <w:rFonts w:eastAsia="Times New Roman"/>
          <w:sz w:val="16"/>
          <w:szCs w:val="22"/>
        </w:rPr>
        <w:t xml:space="preserve"> A growing body of empirical evidence demonstrates that increasingly robust intellectual property protections, in combination with other policies, increase economic development, foreign direct investment (FDI), and innovation.5 A 2006 report from the United </w:t>
      </w:r>
      <w:r w:rsidRPr="00BF3881">
        <w:rPr>
          <w:rFonts w:eastAsia="Times New Roman"/>
          <w:sz w:val="16"/>
          <w:szCs w:val="22"/>
        </w:rPr>
        <w:t xml:space="preserve">Nations Industrial Development Organization (UNIDO) studied the role of intellectual property rights in advanced nations in technology transfer and economic growth, concluding that protecting innovation creates benefits for countries at all levels of development. </w:t>
      </w:r>
      <w:r w:rsidRPr="00BF3881">
        <w:rPr>
          <w:rStyle w:val="StyleUnderline"/>
          <w:szCs w:val="22"/>
        </w:rPr>
        <w:t xml:space="preserve">For developing countries, strengthening intellectual property rights </w:t>
      </w:r>
      <w:r w:rsidRPr="00BF3881">
        <w:rPr>
          <w:rStyle w:val="Emphasis"/>
          <w:szCs w:val="22"/>
        </w:rPr>
        <w:t>encourages growth</w:t>
      </w:r>
      <w:r w:rsidRPr="00BF3881">
        <w:rPr>
          <w:rFonts w:eastAsia="Times New Roman"/>
          <w:sz w:val="16"/>
          <w:szCs w:val="22"/>
        </w:rPr>
        <w:t xml:space="preserve">. For middle-income countries, evidence indicates that </w:t>
      </w:r>
      <w:r w:rsidRPr="00BF3881">
        <w:rPr>
          <w:rStyle w:val="Emphasis"/>
          <w:szCs w:val="22"/>
        </w:rPr>
        <w:t>domestic innovation</w:t>
      </w:r>
      <w:r w:rsidRPr="00BF3881">
        <w:rPr>
          <w:rFonts w:eastAsia="Times New Roman"/>
          <w:sz w:val="16"/>
          <w:szCs w:val="22"/>
        </w:rPr>
        <w:t xml:space="preserve"> </w:t>
      </w:r>
      <w:r w:rsidRPr="00BF3881">
        <w:rPr>
          <w:rStyle w:val="StyleUnderline"/>
          <w:szCs w:val="22"/>
        </w:rPr>
        <w:t xml:space="preserve">and diffusion of technology can lead to growth and that </w:t>
      </w:r>
      <w:r w:rsidRPr="00BF3881">
        <w:rPr>
          <w:rStyle w:val="StyleUnderline"/>
          <w:szCs w:val="22"/>
          <w:highlight w:val="cyan"/>
        </w:rPr>
        <w:t>strengthening IPRs</w:t>
      </w:r>
      <w:r w:rsidRPr="00BF3881">
        <w:rPr>
          <w:rStyle w:val="StyleUnderline"/>
          <w:szCs w:val="22"/>
        </w:rPr>
        <w:t xml:space="preserve"> can </w:t>
      </w:r>
      <w:r w:rsidRPr="00BF3881">
        <w:rPr>
          <w:rStyle w:val="StyleUnderline"/>
          <w:szCs w:val="22"/>
          <w:highlight w:val="cyan"/>
        </w:rPr>
        <w:t xml:space="preserve">encourage industries to shift from </w:t>
      </w:r>
      <w:r w:rsidRPr="00BF3881">
        <w:rPr>
          <w:rStyle w:val="Emphasis"/>
          <w:szCs w:val="22"/>
          <w:highlight w:val="cyan"/>
        </w:rPr>
        <w:t>imitation</w:t>
      </w:r>
      <w:r w:rsidRPr="00BF3881">
        <w:rPr>
          <w:rStyle w:val="StyleUnderline"/>
          <w:szCs w:val="22"/>
          <w:highlight w:val="cyan"/>
        </w:rPr>
        <w:t xml:space="preserve"> to </w:t>
      </w:r>
      <w:r w:rsidRPr="00BF3881">
        <w:rPr>
          <w:rStyle w:val="Emphasis"/>
          <w:szCs w:val="22"/>
          <w:highlight w:val="cyan"/>
        </w:rPr>
        <w:t>innovation</w:t>
      </w:r>
      <w:r w:rsidRPr="00BF3881">
        <w:rPr>
          <w:rFonts w:eastAsia="Times New Roman"/>
          <w:sz w:val="16"/>
          <w:szCs w:val="22"/>
        </w:rPr>
        <w:t xml:space="preserve">. For advanced economies, stronger IPRs increase innovation and raise growth (Falvy, Foster, and Memedovic, 2006). Moreover, </w:t>
      </w:r>
      <w:r w:rsidRPr="00BF3881">
        <w:rPr>
          <w:rStyle w:val="StyleUnderline"/>
          <w:szCs w:val="22"/>
          <w:highlight w:val="cyan"/>
        </w:rPr>
        <w:t>enforcing</w:t>
      </w:r>
      <w:r w:rsidRPr="00BF3881">
        <w:rPr>
          <w:rStyle w:val="StyleUnderline"/>
          <w:szCs w:val="22"/>
        </w:rPr>
        <w:t xml:space="preserve"> intellectual </w:t>
      </w:r>
      <w:r w:rsidRPr="00BF3881">
        <w:rPr>
          <w:rStyle w:val="Emphasis"/>
          <w:szCs w:val="22"/>
          <w:highlight w:val="cyan"/>
        </w:rPr>
        <w:t>property rights</w:t>
      </w:r>
      <w:r w:rsidRPr="00BF3881">
        <w:rPr>
          <w:rStyle w:val="StyleUnderline"/>
          <w:szCs w:val="22"/>
        </w:rPr>
        <w:t xml:space="preserve"> and protecting innovation also </w:t>
      </w:r>
      <w:r w:rsidRPr="00BF3881">
        <w:rPr>
          <w:rStyle w:val="StyleUnderline"/>
          <w:szCs w:val="22"/>
          <w:highlight w:val="cyan"/>
        </w:rPr>
        <w:t xml:space="preserve">drives </w:t>
      </w:r>
      <w:r w:rsidRPr="00BF3881">
        <w:rPr>
          <w:rStyle w:val="Emphasis"/>
          <w:szCs w:val="22"/>
          <w:highlight w:val="cyan"/>
        </w:rPr>
        <w:t>research on cures</w:t>
      </w:r>
      <w:r w:rsidRPr="00BF3881">
        <w:rPr>
          <w:rFonts w:eastAsia="Times New Roman"/>
          <w:sz w:val="16"/>
          <w:szCs w:val="22"/>
        </w:rPr>
        <w:t xml:space="preserve">. </w:t>
      </w:r>
      <w:r w:rsidRPr="00BF3881">
        <w:rPr>
          <w:rStyle w:val="StyleUnderline"/>
          <w:szCs w:val="22"/>
        </w:rPr>
        <w:t>This is true of the diseases of both industrialized and developing nations</w:t>
      </w:r>
      <w:r w:rsidRPr="00BF3881">
        <w:rPr>
          <w:rFonts w:eastAsia="Times New Roman"/>
          <w:sz w:val="16"/>
          <w:szCs w:val="22"/>
        </w:rPr>
        <w:t>. A recent study by Kyle and McGahan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275A7998" w14:textId="174B8328" w:rsidR="008662DE" w:rsidRDefault="00E56416" w:rsidP="00E56416">
      <w:pPr>
        <w:pStyle w:val="Heading2"/>
      </w:pPr>
      <w:r>
        <w:lastRenderedPageBreak/>
        <w:t>2nr</w:t>
      </w:r>
    </w:p>
    <w:p w14:paraId="66F0A173" w14:textId="77777777" w:rsidR="00E56416" w:rsidRDefault="00E56416" w:rsidP="00E56416">
      <w:r>
        <w:t>CP</w:t>
      </w:r>
      <w:r>
        <w:br/>
      </w:r>
      <w:r>
        <w:t xml:space="preserve">Only the CP solves pharmaceutical innovation – peak pharma is </w:t>
      </w:r>
      <w:proofErr w:type="gramStart"/>
      <w:r>
        <w:t>here, and</w:t>
      </w:r>
      <w:proofErr w:type="gramEnd"/>
      <w:r>
        <w:t xml:space="preserve"> evergreening is a non-factor. Bottleknecks in development come from a shortage of drugs and siloed medical information that prevents effective industrial testing and population-level health science. The CP solves:</w:t>
      </w:r>
    </w:p>
    <w:p w14:paraId="386EB349" w14:textId="77777777" w:rsidR="00E56416" w:rsidRDefault="00E56416" w:rsidP="00E56416">
      <w:r>
        <w:t xml:space="preserve">1. It integrated everyone’s medical records into a large-scale anonymous database available to commercial developers – that allows firms to access </w:t>
      </w:r>
      <w:r>
        <w:rPr>
          <w:u w:val="single"/>
        </w:rPr>
        <w:t>far more info</w:t>
      </w:r>
      <w:r>
        <w:t xml:space="preserve"> when designing drugs</w:t>
      </w:r>
    </w:p>
    <w:p w14:paraId="09E0D0B0" w14:textId="77777777" w:rsidR="00E56416" w:rsidRDefault="00E56416" w:rsidP="00E56416">
      <w:r>
        <w:t xml:space="preserve">2. It harmonizes </w:t>
      </w:r>
      <w:r>
        <w:rPr>
          <w:u w:val="single"/>
        </w:rPr>
        <w:t>genetic information</w:t>
      </w:r>
      <w:r>
        <w:t xml:space="preserve"> – that’s key to tracking demographic vulnerabilities to next-gen pathogens and keep pace with emerging diseases </w:t>
      </w:r>
    </w:p>
    <w:p w14:paraId="10B2A943" w14:textId="77777777" w:rsidR="00E56416" w:rsidRDefault="00E56416" w:rsidP="00E56416">
      <w:r>
        <w:t xml:space="preserve">3. It uses machine learning to identify population – level vulnerabilities in biotech – that’s key, humans are structurally incapable of continuing pharma innovation at pace with glboaliztion – only the CP solves – </w:t>
      </w:r>
    </w:p>
    <w:p w14:paraId="31142118" w14:textId="77777777" w:rsidR="00E56416" w:rsidRPr="005260B6" w:rsidRDefault="00E56416" w:rsidP="00E56416"/>
    <w:p w14:paraId="6C466092" w14:textId="77777777" w:rsidR="00E56416" w:rsidRPr="003536CC" w:rsidRDefault="00E56416" w:rsidP="00E56416">
      <w:pPr>
        <w:pStyle w:val="Heading4"/>
        <w:rPr>
          <w:rStyle w:val="Style13ptBold"/>
          <w:rFonts w:cs="Arial"/>
          <w:b/>
          <w:bCs w:val="0"/>
        </w:rPr>
      </w:pPr>
      <w:r w:rsidRPr="003536CC">
        <w:rPr>
          <w:rStyle w:val="Style13ptBold"/>
          <w:rFonts w:cs="Arial"/>
          <w:b/>
          <w:bCs w:val="0"/>
        </w:rPr>
        <w:t>Clinical access is the deciding factor for biomedical research --- diversity programs alone can’t consolidate or exchange genomic details efficiently.</w:t>
      </w:r>
    </w:p>
    <w:p w14:paraId="46F34DBA" w14:textId="392CFD2B" w:rsidR="00E56416" w:rsidRDefault="00E56416" w:rsidP="00E56416">
      <w:pPr>
        <w:pStyle w:val="Heading3"/>
      </w:pPr>
    </w:p>
    <w:p w14:paraId="0DF93896" w14:textId="77777777" w:rsidR="00E56416" w:rsidRPr="00E56416" w:rsidRDefault="00E56416" w:rsidP="00E56416"/>
    <w:sectPr w:rsidR="00E56416" w:rsidRPr="00E564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62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64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BE7"/>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F3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D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33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41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EE8AC"/>
  <w14:defaultImageDpi w14:val="300"/>
  <w15:docId w15:val="{B9EE650D-8D12-3642-8A42-7F766B08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62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62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2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62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8662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2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2DE"/>
  </w:style>
  <w:style w:type="character" w:customStyle="1" w:styleId="Heading1Char">
    <w:name w:val="Heading 1 Char"/>
    <w:aliases w:val="Pocket Char"/>
    <w:basedOn w:val="DefaultParagraphFont"/>
    <w:link w:val="Heading1"/>
    <w:uiPriority w:val="9"/>
    <w:rsid w:val="008662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2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62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8662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62DE"/>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8662DE"/>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662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662D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8662DE"/>
    <w:rPr>
      <w:color w:val="auto"/>
      <w:u w:val="none"/>
    </w:rPr>
  </w:style>
  <w:style w:type="paragraph" w:styleId="DocumentMap">
    <w:name w:val="Document Map"/>
    <w:basedOn w:val="Normal"/>
    <w:link w:val="DocumentMapChar"/>
    <w:uiPriority w:val="99"/>
    <w:semiHidden/>
    <w:unhideWhenUsed/>
    <w:rsid w:val="008662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62DE"/>
    <w:rPr>
      <w:rFonts w:ascii="Lucida Grande" w:hAnsi="Lucida Grande" w:cs="Lucida Grande"/>
    </w:rPr>
  </w:style>
  <w:style w:type="paragraph" w:customStyle="1" w:styleId="textbold">
    <w:name w:val="text bold"/>
    <w:basedOn w:val="Normal"/>
    <w:link w:val="Emphasis"/>
    <w:autoRedefine/>
    <w:uiPriority w:val="20"/>
    <w:qFormat/>
    <w:rsid w:val="008662DE"/>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22</Pages>
  <Words>8027</Words>
  <Characters>45756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5</cp:revision>
  <dcterms:created xsi:type="dcterms:W3CDTF">2021-09-25T23:38:00Z</dcterms:created>
  <dcterms:modified xsi:type="dcterms:W3CDTF">2021-09-26T13:35:00Z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