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43AA2" w14:textId="77777777" w:rsidR="00C03EB3" w:rsidRPr="00C7794F" w:rsidRDefault="00C03EB3" w:rsidP="00C03EB3">
      <w:pPr>
        <w:pStyle w:val="Heading2"/>
      </w:pPr>
      <w:r>
        <w:t>Framework</w:t>
      </w:r>
    </w:p>
    <w:p w14:paraId="25EA41E7" w14:textId="77777777" w:rsidR="00C03EB3" w:rsidRPr="00C7794F" w:rsidRDefault="00C03EB3" w:rsidP="00C03EB3">
      <w:pPr>
        <w:pStyle w:val="Heading4"/>
        <w:rPr>
          <w:rFonts w:cs="Calibri"/>
        </w:rPr>
      </w:pPr>
      <w:r w:rsidRPr="00C7794F">
        <w:rPr>
          <w:rFonts w:cs="Calibri"/>
        </w:rPr>
        <w:t>the standard is maximizing expected wellbeing</w:t>
      </w:r>
    </w:p>
    <w:p w14:paraId="26EF07B9" w14:textId="77777777" w:rsidR="00C03EB3" w:rsidRDefault="00C03EB3" w:rsidP="00C03EB3"/>
    <w:p w14:paraId="3B07FEA7" w14:textId="77777777" w:rsidR="00C03EB3" w:rsidRPr="008A282C" w:rsidRDefault="00C03EB3" w:rsidP="00C03EB3">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3CC11A38" w14:textId="77777777" w:rsidR="00C03EB3" w:rsidRPr="008A282C" w:rsidRDefault="00C03EB3" w:rsidP="00C03EB3">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5717B01B" w14:textId="77777777" w:rsidR="00C03EB3" w:rsidRPr="008A282C" w:rsidRDefault="00C03EB3" w:rsidP="00C03EB3">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 xml:space="preserve">there’s a good chance that many existing people will, with the aid of life-extension technology, live very long and very </w:t>
      </w:r>
      <w:proofErr w:type="gramStart"/>
      <w:r w:rsidRPr="008A282C">
        <w:rPr>
          <w:rStyle w:val="StyleUnderline"/>
          <w:rFonts w:eastAsiaTheme="minorHAnsi" w:cstheme="minorHAnsi"/>
        </w:rPr>
        <w:t>high quality</w:t>
      </w:r>
      <w:proofErr w:type="gramEnd"/>
      <w:r w:rsidRPr="008A282C">
        <w:rPr>
          <w:rStyle w:val="StyleUnderline"/>
          <w:rFonts w:eastAsia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 xml:space="preserve">Minimally </w:t>
      </w:r>
      <w:r w:rsidRPr="008A282C">
        <w:rPr>
          <w:rStyle w:val="StyleUnderline"/>
          <w:rFonts w:eastAsiaTheme="minorHAnsi" w:cstheme="minorHAnsi"/>
          <w:highlight w:val="yellow"/>
        </w:rPr>
        <w:lastRenderedPageBreak/>
        <w:t>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 xml:space="preserve">We should also </w:t>
      </w:r>
      <w:proofErr w:type="gramStart"/>
      <w:r w:rsidRPr="008A282C">
        <w:rPr>
          <w:rStyle w:val="StyleUnderline"/>
          <w:rFonts w:eastAsiaTheme="minorHAnsi" w:cstheme="minorHAnsi"/>
        </w:rPr>
        <w:t>take into account</w:t>
      </w:r>
      <w:proofErr w:type="gramEnd"/>
      <w:r w:rsidRPr="008A282C">
        <w:rPr>
          <w:rStyle w:val="StyleUnderline"/>
          <w:rFonts w:eastAsia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proofErr w:type="gramStart"/>
      <w:r w:rsidRPr="008A282C">
        <w:rPr>
          <w:rStyle w:val="StyleUnderline"/>
          <w:rFonts w:eastAsiaTheme="minorHAnsi" w:cstheme="minorHAnsi"/>
        </w:rPr>
        <w:t>pretty strong</w:t>
      </w:r>
      <w:proofErr w:type="gramEnd"/>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 xml:space="preserve">Given the scientific and technological discoveries of the last two </w:t>
      </w:r>
      <w:r w:rsidRPr="008A282C">
        <w:rPr>
          <w:rStyle w:val="StyleUnderline"/>
          <w:rFonts w:eastAsiaTheme="minorHAnsi" w:cstheme="minorHAnsi"/>
        </w:rPr>
        <w:lastRenderedPageBreak/>
        <w:t>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2CBECE0" w14:textId="77777777" w:rsidR="00C03EB3" w:rsidRDefault="00C03EB3" w:rsidP="00C03EB3"/>
    <w:p w14:paraId="244B2AE3" w14:textId="77777777" w:rsidR="00C03EB3" w:rsidRPr="008A282C" w:rsidRDefault="00C03EB3" w:rsidP="00C03EB3">
      <w:pPr>
        <w:pStyle w:val="Heading4"/>
        <w:rPr>
          <w:rFonts w:cstheme="minorHAnsi"/>
        </w:rPr>
      </w:pPr>
      <w:r w:rsidRPr="008A282C">
        <w:rPr>
          <w:rFonts w:cstheme="minorHAnsi"/>
        </w:rPr>
        <w:t xml:space="preserve">2 – Actor specificity: </w:t>
      </w:r>
    </w:p>
    <w:p w14:paraId="72B91450" w14:textId="77777777" w:rsidR="00C03EB3" w:rsidRDefault="00C03EB3" w:rsidP="00C03EB3">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414D36B3" w14:textId="77777777" w:rsidR="00C03EB3" w:rsidRDefault="00C03EB3" w:rsidP="00C03EB3"/>
    <w:p w14:paraId="4A3851C2" w14:textId="77777777" w:rsidR="00C03EB3" w:rsidRPr="003C2613" w:rsidRDefault="00C03EB3" w:rsidP="00C03EB3">
      <w:pPr>
        <w:pStyle w:val="Heading4"/>
      </w:pPr>
      <w:r>
        <w:t xml:space="preserve">3 - </w:t>
      </w:r>
      <w:r w:rsidRPr="008A282C">
        <w:t>only it can explain degrees of wrongness- it is worse to kill thousands than to lie to a friend- either ethical theories cannot explain comparative badness, or it collapses</w:t>
      </w:r>
    </w:p>
    <w:p w14:paraId="6DA56C6B" w14:textId="77777777" w:rsidR="00C03EB3" w:rsidRPr="00055976" w:rsidRDefault="00C03EB3" w:rsidP="00C03EB3"/>
    <w:p w14:paraId="7E3D491E" w14:textId="77777777" w:rsidR="00C03EB3" w:rsidRDefault="00C03EB3" w:rsidP="00C03EB3">
      <w:pPr>
        <w:pStyle w:val="Heading2"/>
        <w:rPr>
          <w:u w:val="single"/>
        </w:rPr>
      </w:pPr>
      <w:r>
        <w:lastRenderedPageBreak/>
        <w:t xml:space="preserve">Advantage 1 is </w:t>
      </w:r>
      <w:r>
        <w:rPr>
          <w:u w:val="single"/>
        </w:rPr>
        <w:t>Whistleblowing</w:t>
      </w:r>
    </w:p>
    <w:p w14:paraId="102AF4AB" w14:textId="77777777" w:rsidR="00C03EB3" w:rsidRPr="00DD1271" w:rsidRDefault="00C03EB3" w:rsidP="00C03EB3"/>
    <w:p w14:paraId="5AF905D5" w14:textId="77777777" w:rsidR="00C03EB3" w:rsidRPr="00F87FBD" w:rsidRDefault="00C03EB3" w:rsidP="00C03EB3">
      <w:pPr>
        <w:pStyle w:val="Heading4"/>
      </w:pPr>
      <w:r w:rsidRPr="00F87FBD">
        <w:t>European trade secrets protections</w:t>
      </w:r>
      <w:r>
        <w:t xml:space="preserve"> for medicine chill whistleblowing – that undermines public health and drug efficacy</w:t>
      </w:r>
    </w:p>
    <w:p w14:paraId="1E61A1AF" w14:textId="77777777" w:rsidR="00C03EB3" w:rsidRPr="00F87FBD" w:rsidRDefault="00C03EB3" w:rsidP="00C03EB3">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2284803B" w14:textId="77777777" w:rsidR="00C03EB3" w:rsidRPr="00C04139" w:rsidRDefault="00C03EB3" w:rsidP="00C03EB3">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w:t>
      </w:r>
      <w:proofErr w:type="gramStart"/>
      <w:r w:rsidRPr="00AB5A04">
        <w:rPr>
          <w:rStyle w:val="StyleUnderline"/>
        </w:rPr>
        <w:t>doctors</w:t>
      </w:r>
      <w:proofErr w:type="gramEnd"/>
      <w:r w:rsidRPr="00AB5A04">
        <w:rPr>
          <w:rStyle w:val="StyleUnderline"/>
        </w:rPr>
        <w:t xml:space="preserve">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w:t>
      </w:r>
      <w:proofErr w:type="gramStart"/>
      <w:r w:rsidRPr="00C04139">
        <w:rPr>
          <w:sz w:val="16"/>
        </w:rPr>
        <w:t>data.v</w:t>
      </w:r>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C04139">
        <w:rPr>
          <w:sz w:val="16"/>
        </w:rPr>
        <w:t>organisms</w:t>
      </w:r>
      <w:proofErr w:type="gramEnd"/>
      <w:r w:rsidRPr="00C04139">
        <w:rPr>
          <w:sz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w:t>
      </w:r>
      <w:r w:rsidRPr="00C04139">
        <w:rPr>
          <w:rStyle w:val="StyleUnderline"/>
        </w:rPr>
        <w:lastRenderedPageBreak/>
        <w:t xml:space="preserve">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w:t>
      </w:r>
      <w:proofErr w:type="gramStart"/>
      <w:r w:rsidRPr="00C04139">
        <w:rPr>
          <w:rStyle w:val="StyleUnderline"/>
        </w:rPr>
        <w:t>investigationsviii ,</w:t>
      </w:r>
      <w:proofErr w:type="gramEnd"/>
      <w:r w:rsidRPr="00C04139">
        <w:rPr>
          <w:rStyle w:val="StyleUnderline"/>
        </w:rPr>
        <w:t xml:space="preserve">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labour market.x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w:t>
      </w:r>
      <w:proofErr w:type="gramStart"/>
      <w:r w:rsidRPr="00C04139">
        <w:rPr>
          <w:sz w:val="16"/>
        </w:rPr>
        <w:t>protection.xi</w:t>
      </w:r>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gramStart"/>
      <w:r w:rsidRPr="00C04139">
        <w:rPr>
          <w:sz w:val="16"/>
        </w:rPr>
        <w:t>processes.xiii</w:t>
      </w:r>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5038201D" w14:textId="77777777" w:rsidR="00C03EB3" w:rsidRPr="00F87FBD" w:rsidRDefault="00C03EB3" w:rsidP="00C03EB3"/>
    <w:p w14:paraId="1434D9B8" w14:textId="77777777" w:rsidR="00C03EB3" w:rsidRPr="00F87FBD" w:rsidRDefault="00C03EB3" w:rsidP="00C03EB3"/>
    <w:p w14:paraId="4A9131DF" w14:textId="77777777" w:rsidR="00C03EB3" w:rsidRPr="00F87FBD" w:rsidRDefault="00C03EB3" w:rsidP="00C03EB3">
      <w:pPr>
        <w:pStyle w:val="Heading4"/>
      </w:pPr>
      <w:r>
        <w:t>Current law places the burden of proof on whistleblowers, which reinforces legal uncertainty – empirics prove a lack of accountability for corporations.</w:t>
      </w:r>
    </w:p>
    <w:p w14:paraId="3F332389" w14:textId="77777777" w:rsidR="00C03EB3" w:rsidRPr="00F87FBD" w:rsidRDefault="00C03EB3" w:rsidP="00C03EB3">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27E70B59" w14:textId="77777777" w:rsidR="00C03EB3" w:rsidRPr="00EF1870" w:rsidRDefault="00C03EB3" w:rsidP="00C03EB3">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65AB213B" w14:textId="77777777" w:rsidR="00C03EB3" w:rsidRPr="00EF1870" w:rsidRDefault="00C03EB3" w:rsidP="00C03EB3">
      <w:pPr>
        <w:rPr>
          <w:rStyle w:val="StyleUnderline"/>
        </w:rPr>
      </w:pPr>
      <w:r w:rsidRPr="00EF1870">
        <w:rPr>
          <w:rStyle w:val="StyleUnderline"/>
        </w:rPr>
        <w:lastRenderedPageBreak/>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7126D4B5" w14:textId="77777777" w:rsidR="00C03EB3" w:rsidRPr="00501BD4" w:rsidRDefault="00C03EB3" w:rsidP="00C03EB3">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79BB22C1" w14:textId="77777777" w:rsidR="00C03EB3" w:rsidRPr="00EF1870" w:rsidRDefault="00C03EB3" w:rsidP="00C03EB3">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1B3141D3" w14:textId="77777777" w:rsidR="00C03EB3" w:rsidRPr="00F87FBD" w:rsidRDefault="00C03EB3" w:rsidP="00C03EB3"/>
    <w:p w14:paraId="4BB6EAEF" w14:textId="77777777" w:rsidR="00C03EB3" w:rsidRPr="00F87FBD" w:rsidRDefault="00C03EB3" w:rsidP="00C03EB3"/>
    <w:p w14:paraId="435F9DE7" w14:textId="77777777" w:rsidR="00C03EB3" w:rsidRPr="00F87FBD" w:rsidRDefault="00C03EB3" w:rsidP="00C03EB3"/>
    <w:p w14:paraId="463980E8" w14:textId="77777777" w:rsidR="00C03EB3" w:rsidRPr="00F87FBD" w:rsidRDefault="00C03EB3" w:rsidP="00C03EB3">
      <w:pPr>
        <w:pStyle w:val="Heading4"/>
      </w:pPr>
      <w:r>
        <w:t>This burden structure makes intimidation lawsuits inevitable, further deterring whistleblowing.</w:t>
      </w:r>
    </w:p>
    <w:p w14:paraId="271323E4" w14:textId="77777777" w:rsidR="00C03EB3" w:rsidRPr="00F87FBD" w:rsidRDefault="00C03EB3" w:rsidP="00C03EB3">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2454B2FA" w14:textId="77777777" w:rsidR="00C03EB3" w:rsidRPr="00EF1870" w:rsidRDefault="00C03EB3" w:rsidP="00C03EB3">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5F5CB5">
        <w:rPr>
          <w:rStyle w:val="StyleUnderline"/>
          <w:highlight w:val="cyan"/>
        </w:rPr>
        <w:t>by 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6062EFCB" w14:textId="77777777" w:rsidR="00C03EB3" w:rsidRPr="00EF1870" w:rsidRDefault="00C03EB3" w:rsidP="00C03EB3">
      <w:pPr>
        <w:rPr>
          <w:rStyle w:val="StyleUnderline"/>
        </w:rPr>
      </w:pPr>
      <w:r w:rsidRPr="005F5CB5">
        <w:rPr>
          <w:rStyle w:val="StyleUnderline"/>
          <w:highlight w:val="cyan"/>
        </w:rPr>
        <w:lastRenderedPageBreak/>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4E9629D1" w14:textId="77777777" w:rsidR="00C03EB3" w:rsidRPr="00501BD4" w:rsidRDefault="00C03EB3" w:rsidP="00C03EB3">
      <w:pPr>
        <w:rPr>
          <w:sz w:val="16"/>
        </w:rPr>
      </w:pPr>
      <w:r w:rsidRPr="00501BD4">
        <w:rPr>
          <w:sz w:val="16"/>
        </w:rPr>
        <w:t xml:space="preserve">It must be said that the Directive is the first EU legislation which </w:t>
      </w:r>
      <w:proofErr w:type="gramStart"/>
      <w:r w:rsidRPr="00501BD4">
        <w:rPr>
          <w:sz w:val="16"/>
        </w:rPr>
        <w:t>actually acknowledges</w:t>
      </w:r>
      <w:proofErr w:type="gramEnd"/>
      <w:r w:rsidRPr="00501BD4">
        <w:rPr>
          <w:sz w:val="16"/>
        </w:rPr>
        <w:t xml:space="preserve"> the role of whistleblowers, in its Recital 20: </w:t>
      </w:r>
    </w:p>
    <w:p w14:paraId="71CF266B" w14:textId="77777777" w:rsidR="00C03EB3" w:rsidRPr="00501BD4" w:rsidRDefault="00C03EB3" w:rsidP="00C03EB3">
      <w:pPr>
        <w:ind w:left="720"/>
        <w:rPr>
          <w:sz w:val="16"/>
        </w:rPr>
      </w:pPr>
      <w:r w:rsidRPr="00501BD4">
        <w:rPr>
          <w:sz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501BD4">
        <w:rPr>
          <w:sz w:val="16"/>
        </w:rPr>
        <w:t>wrongdoing</w:t>
      </w:r>
      <w:proofErr w:type="gramEnd"/>
      <w:r w:rsidRPr="00501BD4">
        <w:rPr>
          <w:sz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3301BB80" w14:textId="77777777" w:rsidR="00C03EB3" w:rsidRPr="00501BD4" w:rsidRDefault="00C03EB3" w:rsidP="00C03EB3">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6482F53D" w14:textId="77777777" w:rsidR="00C03EB3" w:rsidRPr="00501BD4" w:rsidRDefault="00C03EB3" w:rsidP="00C03EB3">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0F0719E7" w14:textId="77777777" w:rsidR="00C03EB3" w:rsidRPr="00501BD4" w:rsidRDefault="00C03EB3" w:rsidP="00C03EB3">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1E79663F" w14:textId="77777777" w:rsidR="00C03EB3" w:rsidRPr="00501BD4" w:rsidRDefault="00C03EB3" w:rsidP="00C03EB3">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w:t>
      </w:r>
      <w:proofErr w:type="gramStart"/>
      <w:r w:rsidRPr="00501BD4">
        <w:rPr>
          <w:rStyle w:val="StyleUnderline"/>
        </w:rPr>
        <w:t>has to</w:t>
      </w:r>
      <w:proofErr w:type="gramEnd"/>
      <w:r w:rsidRPr="00501BD4">
        <w:rPr>
          <w:rStyle w:val="StyleUnderline"/>
        </w:rPr>
        <w:t xml:space="preserve">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325442A0" w14:textId="77777777" w:rsidR="00C03EB3" w:rsidRPr="00501BD4" w:rsidRDefault="00C03EB3" w:rsidP="00C03EB3">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658CAF64" w14:textId="77777777" w:rsidR="00C03EB3" w:rsidRDefault="00C03EB3" w:rsidP="00C03EB3">
      <w:pPr>
        <w:rPr>
          <w:rStyle w:val="StyleUnderline"/>
        </w:rPr>
      </w:pPr>
      <w:r w:rsidRPr="005F5CB5">
        <w:rPr>
          <w:rStyle w:val="StyleUnderline"/>
          <w:highlight w:val="cyan"/>
        </w:rPr>
        <w:t>What if this Directive</w:t>
      </w:r>
      <w:r w:rsidRPr="00501BD4">
        <w:rPr>
          <w:rStyle w:val="StyleUnderline"/>
        </w:rPr>
        <w:t xml:space="preserve"> </w:t>
      </w:r>
      <w:proofErr w:type="gramStart"/>
      <w:r w:rsidRPr="00501BD4">
        <w:rPr>
          <w:rStyle w:val="StyleUnderline"/>
        </w:rPr>
        <w:t>in reality gets</w:t>
      </w:r>
      <w:proofErr w:type="gramEnd"/>
      <w:r w:rsidRPr="00501BD4">
        <w:rPr>
          <w:rStyle w:val="StyleUnderline"/>
        </w:rPr>
        <w:t xml:space="preserve">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w:t>
      </w:r>
      <w:r w:rsidRPr="00501BD4">
        <w:rPr>
          <w:rStyle w:val="StyleUnderline"/>
        </w:rPr>
        <w:lastRenderedPageBreak/>
        <w:t xml:space="preserve">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6131832A" w14:textId="77777777" w:rsidR="00C03EB3" w:rsidRPr="00501BD4" w:rsidRDefault="00C03EB3" w:rsidP="00C03EB3">
      <w:pPr>
        <w:rPr>
          <w:sz w:val="16"/>
        </w:rPr>
      </w:pPr>
    </w:p>
    <w:p w14:paraId="4381DB6B" w14:textId="77777777" w:rsidR="00C03EB3" w:rsidRPr="00F87FBD" w:rsidRDefault="00C03EB3" w:rsidP="00C03EB3"/>
    <w:p w14:paraId="67CB66B2" w14:textId="77777777" w:rsidR="00C03EB3" w:rsidRPr="00F87FBD" w:rsidRDefault="00C03EB3" w:rsidP="00C03EB3">
      <w:pPr>
        <w:pStyle w:val="Heading4"/>
      </w:pPr>
      <w:r w:rsidRPr="00F87FBD">
        <w:t>Effective protections for European medical whistleblowers are crucial to strengthening public health and prevent pandemics – COVID was the test run</w:t>
      </w:r>
    </w:p>
    <w:p w14:paraId="012F97CE" w14:textId="77777777" w:rsidR="00C03EB3" w:rsidRPr="00F87FBD" w:rsidRDefault="00C03EB3" w:rsidP="00C03EB3">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19DF64D9" w14:textId="77777777" w:rsidR="00C03EB3" w:rsidRPr="00046494" w:rsidRDefault="00C03EB3" w:rsidP="00C03EB3">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w:t>
      </w:r>
      <w:proofErr w:type="gramStart"/>
      <w:r w:rsidRPr="00501BD4">
        <w:rPr>
          <w:rStyle w:val="StyleUnderline"/>
        </w:rPr>
        <w:t>never before</w:t>
      </w:r>
      <w:proofErr w:type="gramEnd"/>
      <w:r w:rsidRPr="00501BD4">
        <w:rPr>
          <w:rStyle w:val="StyleUnderline"/>
        </w:rPr>
        <w:t>.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2A2C965A" w14:textId="77777777" w:rsidR="00C03EB3" w:rsidRPr="00501BD4" w:rsidRDefault="00C03EB3" w:rsidP="00C03EB3">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w:t>
      </w:r>
      <w:proofErr w:type="gramStart"/>
      <w:r w:rsidRPr="00501BD4">
        <w:rPr>
          <w:rStyle w:val="StyleUnderline"/>
        </w:rPr>
        <w:t>companies</w:t>
      </w:r>
      <w:proofErr w:type="gramEnd"/>
      <w:r w:rsidRPr="00501BD4">
        <w:rPr>
          <w:rStyle w:val="StyleUnderline"/>
        </w:rPr>
        <w:t xml:space="preserve">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0B90BE8C" w14:textId="77777777" w:rsidR="00C03EB3" w:rsidRPr="00046494" w:rsidRDefault="00C03EB3" w:rsidP="00C03EB3">
      <w:pPr>
        <w:rPr>
          <w:sz w:val="16"/>
        </w:rPr>
      </w:pPr>
      <w:r w:rsidRPr="00046494">
        <w:rPr>
          <w:sz w:val="16"/>
        </w:rPr>
        <w:t>Neither heroes nor martyrs</w:t>
      </w:r>
    </w:p>
    <w:p w14:paraId="4AEAB366" w14:textId="77777777" w:rsidR="00C03EB3" w:rsidRPr="00046494" w:rsidRDefault="00C03EB3" w:rsidP="00C03EB3">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28F12A88" w14:textId="77777777" w:rsidR="00C03EB3" w:rsidRPr="00046494" w:rsidRDefault="00C03EB3" w:rsidP="00C03EB3">
      <w:pPr>
        <w:rPr>
          <w:sz w:val="16"/>
        </w:rPr>
      </w:pPr>
      <w:r w:rsidRPr="00046494">
        <w:rPr>
          <w:sz w:val="16"/>
        </w:rPr>
        <w:t xml:space="preserve">Although this is not always the case in Spain, many unions and organizations have exposed the lack or non-compliance of protection measures, or the lack of means to fight the virus, unleashing the #NiHéroesNiMartires trend. Protecting those who blow the whistle, </w:t>
      </w:r>
      <w:r w:rsidRPr="00046494">
        <w:rPr>
          <w:sz w:val="16"/>
        </w:rPr>
        <w:lastRenderedPageBreak/>
        <w:t>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46F976BA" w14:textId="77777777" w:rsidR="00C03EB3" w:rsidRPr="00046494" w:rsidRDefault="00C03EB3" w:rsidP="00C03EB3">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6B4C96CF" w14:textId="77777777" w:rsidR="00C03EB3" w:rsidRPr="00046494" w:rsidRDefault="00C03EB3" w:rsidP="00C03EB3">
      <w:pPr>
        <w:rPr>
          <w:sz w:val="16"/>
        </w:rPr>
      </w:pPr>
      <w:r w:rsidRPr="00046494">
        <w:rPr>
          <w:sz w:val="16"/>
        </w:rPr>
        <w:t>Just a fight against corruption?</w:t>
      </w:r>
    </w:p>
    <w:p w14:paraId="744269D9" w14:textId="77777777" w:rsidR="00C03EB3" w:rsidRPr="00501BD4" w:rsidRDefault="00C03EB3" w:rsidP="00C03EB3">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 xml:space="preserve">fraudulent practices </w:t>
      </w:r>
      <w:proofErr w:type="gramStart"/>
      <w:r w:rsidRPr="000F6091">
        <w:rPr>
          <w:rStyle w:val="StyleUnderline"/>
          <w:highlight w:val="cyan"/>
        </w:rPr>
        <w:t>have an effect on</w:t>
      </w:r>
      <w:proofErr w:type="gramEnd"/>
      <w:r w:rsidRPr="000F6091">
        <w:rPr>
          <w:rStyle w:val="StyleUnderline"/>
          <w:highlight w:val="cyan"/>
        </w:rPr>
        <w:t xml:space="preserve">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32E3A457" w14:textId="77777777" w:rsidR="00C03EB3" w:rsidRPr="00046494" w:rsidRDefault="00C03EB3" w:rsidP="00C03EB3">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622476D8" w14:textId="77777777" w:rsidR="00C03EB3" w:rsidRPr="00046494" w:rsidRDefault="00C03EB3" w:rsidP="00C03EB3">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2BF0231F" w14:textId="77777777" w:rsidR="00C03EB3" w:rsidRPr="00501BD4" w:rsidRDefault="00C03EB3" w:rsidP="00C03EB3">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w:t>
      </w:r>
      <w:proofErr w:type="gramStart"/>
      <w:r w:rsidRPr="00501BD4">
        <w:rPr>
          <w:rStyle w:val="StyleUnderline"/>
        </w:rPr>
        <w:t>updated</w:t>
      </w:r>
      <w:proofErr w:type="gramEnd"/>
      <w:r w:rsidRPr="00501BD4">
        <w:rPr>
          <w:rStyle w:val="StyleUnderline"/>
        </w:rPr>
        <w:t xml:space="preserve">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36803042" w14:textId="77777777" w:rsidR="00C03EB3" w:rsidRPr="00046494" w:rsidRDefault="00C03EB3" w:rsidP="00C03EB3">
      <w:pPr>
        <w:rPr>
          <w:sz w:val="16"/>
        </w:rPr>
      </w:pPr>
      <w:r w:rsidRPr="00046494">
        <w:rPr>
          <w:sz w:val="16"/>
        </w:rPr>
        <w:t>Towards the new normality, protecting those who protect us</w:t>
      </w:r>
    </w:p>
    <w:p w14:paraId="6EC81F34" w14:textId="77777777" w:rsidR="00C03EB3" w:rsidRPr="00046494" w:rsidRDefault="00C03EB3" w:rsidP="00C03EB3">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0E61F5D2" w14:textId="77777777" w:rsidR="00C03EB3" w:rsidRPr="00046494" w:rsidRDefault="00C03EB3" w:rsidP="00C03EB3">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0F6091">
        <w:rPr>
          <w:rStyle w:val="StyleUnderline"/>
          <w:highlight w:val="cyan"/>
        </w:rPr>
        <w:t>mechanisms for active participation in the protection of the public interest.</w:t>
      </w:r>
    </w:p>
    <w:p w14:paraId="5F202A5E" w14:textId="77777777" w:rsidR="00C03EB3" w:rsidRPr="00046494" w:rsidRDefault="00C03EB3" w:rsidP="00C03EB3">
      <w:pPr>
        <w:rPr>
          <w:sz w:val="16"/>
        </w:rPr>
      </w:pPr>
      <w:r w:rsidRPr="00046494">
        <w:rPr>
          <w:sz w:val="16"/>
        </w:rPr>
        <w:lastRenderedPageBreak/>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70063103" w14:textId="77777777" w:rsidR="00C03EB3" w:rsidRPr="00046494" w:rsidRDefault="00C03EB3" w:rsidP="00C03EB3">
      <w:pPr>
        <w:rPr>
          <w:sz w:val="16"/>
        </w:rPr>
      </w:pPr>
      <w:r w:rsidRPr="00046494">
        <w:rPr>
          <w:sz w:val="16"/>
        </w:rPr>
        <w:t xml:space="preserve">Different positions were heard, some of them distant from what was established by the </w:t>
      </w:r>
      <w:proofErr w:type="gramStart"/>
      <w:r w:rsidRPr="00046494">
        <w:rPr>
          <w:sz w:val="16"/>
        </w:rPr>
        <w:t>aforementioned European</w:t>
      </w:r>
      <w:proofErr w:type="gramEnd"/>
      <w:r w:rsidRPr="00046494">
        <w:rPr>
          <w:sz w:val="16"/>
        </w:rPr>
        <w:t xml:space="preserve">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38932A44" w14:textId="77777777" w:rsidR="00C03EB3" w:rsidRPr="00046494" w:rsidRDefault="00C03EB3" w:rsidP="00C03EB3">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00C93505" w14:textId="77777777" w:rsidR="00C03EB3" w:rsidRPr="00F87FBD" w:rsidRDefault="00C03EB3" w:rsidP="00C03EB3"/>
    <w:p w14:paraId="4203AAC7" w14:textId="77777777" w:rsidR="00C03EB3" w:rsidRDefault="00C03EB3" w:rsidP="00C03EB3">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21BB6358" w14:textId="77777777" w:rsidR="00C03EB3" w:rsidRPr="00AC1140" w:rsidRDefault="00C03EB3" w:rsidP="00C03EB3">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CDEFE1D" w14:textId="77777777" w:rsidR="00C03EB3" w:rsidRPr="00FA2454" w:rsidRDefault="00C03EB3" w:rsidP="00C03EB3">
      <w:pPr>
        <w:rPr>
          <w:rStyle w:val="Emphasis"/>
        </w:rPr>
      </w:pPr>
      <w:hyperlink r:id="rId13" w:tgtFrame="_blank" w:history="1">
        <w:r w:rsidRPr="00FA2454">
          <w:rPr>
            <w:rStyle w:val="StyleUnderline"/>
          </w:rPr>
          <w:t>Coronavirus</w:t>
        </w:r>
      </w:hyperlink>
      <w:r w:rsidRPr="00FA2454">
        <w:rPr>
          <w:rStyle w:val="StyleUnderline"/>
        </w:rPr>
        <w:t> </w:t>
      </w:r>
      <w:r w:rsidRPr="00FA2454">
        <w:rPr>
          <w:rStyle w:val="StyleUnderline"/>
          <w:highlight w:val="cyan"/>
        </w:rPr>
        <w:t>vaccines can end the current pandemi</w:t>
      </w:r>
      <w:r w:rsidRPr="00FA2454">
        <w:rPr>
          <w:rStyle w:val="StyleUnderline"/>
          <w:highlight w:val="lightGray"/>
        </w:rPr>
        <w:t>c</w:t>
      </w:r>
      <w:r w:rsidRPr="00EE58E5">
        <w:t xml:space="preserve"> if enough people choose to protect themselves and their loved ones by getting vaccinated. </w:t>
      </w:r>
      <w:r w:rsidRPr="00FA2454">
        <w:rPr>
          <w:rStyle w:val="StyleUnderline"/>
          <w:highlight w:val="cyan"/>
        </w:rPr>
        <w:t>But</w:t>
      </w:r>
      <w:r w:rsidRPr="00FA2454">
        <w:rPr>
          <w:rStyle w:val="StyleUnderline"/>
        </w:rPr>
        <w:t xml:space="preserve"> in the years to come, </w:t>
      </w:r>
      <w:r w:rsidRPr="00FA2454">
        <w:rPr>
          <w:rStyle w:val="StyleUnderline"/>
          <w:highlight w:val="cyan"/>
        </w:rPr>
        <w:t>we</w:t>
      </w:r>
      <w:r w:rsidRPr="00FA2454">
        <w:rPr>
          <w:rStyle w:val="StyleUnderline"/>
        </w:rPr>
        <w:t xml:space="preserve"> will still </w:t>
      </w:r>
      <w:r w:rsidRPr="00FA2454">
        <w:rPr>
          <w:rStyle w:val="StyleUnderline"/>
          <w:highlight w:val="cyan"/>
        </w:rPr>
        <w:t>need</w:t>
      </w:r>
      <w:r w:rsidRPr="00FA2454">
        <w:rPr>
          <w:rStyle w:val="StyleUnderline"/>
        </w:rPr>
        <w:t xml:space="preserve"> </w:t>
      </w:r>
      <w:r w:rsidRPr="00FA2454">
        <w:rPr>
          <w:rStyle w:val="StyleUnderline"/>
          <w:highlight w:val="cyan"/>
        </w:rPr>
        <w:t>to defend against</w:t>
      </w:r>
      <w:r w:rsidRPr="00FA2454">
        <w:rPr>
          <w:rStyle w:val="StyleUnderline"/>
        </w:rPr>
        <w:t xml:space="preserve"> a pandemic side effect: </w:t>
      </w:r>
      <w:r w:rsidRPr="00FA2454">
        <w:rPr>
          <w:rStyle w:val="Emphasis"/>
          <w:highlight w:val="cyan"/>
        </w:rPr>
        <w:t>collective amnesia.</w:t>
      </w:r>
    </w:p>
    <w:p w14:paraId="01C75B88" w14:textId="77777777" w:rsidR="00C03EB3" w:rsidRPr="00EE58E5" w:rsidRDefault="00C03EB3" w:rsidP="00C03EB3">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580F1E56" w14:textId="77777777" w:rsidR="00C03EB3" w:rsidRPr="00EE58E5" w:rsidRDefault="00C03EB3" w:rsidP="00C03EB3">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570BB058" w14:textId="77777777" w:rsidR="00C03EB3" w:rsidRPr="00EE58E5" w:rsidRDefault="00C03EB3" w:rsidP="00C03EB3">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76790E69" w14:textId="77777777" w:rsidR="00C03EB3" w:rsidRPr="00894FED" w:rsidRDefault="00C03EB3" w:rsidP="00C03EB3">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1D2AC84F" w14:textId="77777777" w:rsidR="00C03EB3" w:rsidRPr="00EE58E5" w:rsidRDefault="00C03EB3" w:rsidP="00C03EB3">
      <w:r w:rsidRPr="00EE58E5">
        <w:t>Covid-19 has been a catastrophe: The toll in the United States alone is </w:t>
      </w:r>
      <w:hyperlink r:id="rId14" w:tgtFrame="_blank" w:history="1">
        <w:r w:rsidRPr="00EE58E5">
          <w:rPr>
            <w:rStyle w:val="Hyperlink"/>
          </w:rPr>
          <w:t>more than 614,000 lives</w:t>
        </w:r>
      </w:hyperlink>
      <w:r w:rsidRPr="00EE58E5">
        <w:t> and has been estimated to exceed </w:t>
      </w:r>
      <w:hyperlink r:id="rId15" w:history="1">
        <w:r w:rsidRPr="00EE58E5">
          <w:rPr>
            <w:rStyle w:val="Hyperlink"/>
          </w:rPr>
          <w:t>$16 trillion</w:t>
        </w:r>
      </w:hyperlink>
      <w:r w:rsidRPr="00EE58E5">
        <w:t>, with disproportionate impact on vulnerable and marginalized communities.</w:t>
      </w:r>
    </w:p>
    <w:p w14:paraId="0D534369" w14:textId="77777777" w:rsidR="00C03EB3" w:rsidRPr="00EE58E5" w:rsidRDefault="00C03EB3" w:rsidP="00C03EB3">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4E4DDC46" w14:textId="77777777" w:rsidR="00C03EB3" w:rsidRPr="00EE58E5" w:rsidRDefault="00C03EB3" w:rsidP="00C03EB3">
      <w:r w:rsidRPr="00894FED">
        <w:rPr>
          <w:u w:val="single"/>
        </w:rPr>
        <w:lastRenderedPageBreak/>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6"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1C084E10" w14:textId="77777777" w:rsidR="00C03EB3" w:rsidRPr="00EE58E5" w:rsidRDefault="00C03EB3" w:rsidP="00C03EB3">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05A76D1F" w14:textId="77777777" w:rsidR="00C03EB3" w:rsidRPr="00EE58E5" w:rsidRDefault="00C03EB3" w:rsidP="00C03EB3">
      <w:r w:rsidRPr="00EE58E5">
        <w:t>The development of </w:t>
      </w:r>
      <w:hyperlink r:id="rId17"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0311DF4F" w14:textId="77777777" w:rsidR="00C03EB3" w:rsidRDefault="00C03EB3" w:rsidP="00C03EB3">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5FB09125" w14:textId="77777777" w:rsidR="00C03EB3" w:rsidRPr="00894FED" w:rsidRDefault="00C03EB3" w:rsidP="00C03EB3">
      <w:pPr>
        <w:rPr>
          <w:b/>
          <w:bCs/>
          <w:u w:val="single"/>
        </w:rPr>
      </w:pPr>
    </w:p>
    <w:p w14:paraId="13BD222C" w14:textId="77777777" w:rsidR="00C03EB3" w:rsidRDefault="00C03EB3" w:rsidP="00C03EB3">
      <w:pPr>
        <w:pStyle w:val="Heading4"/>
      </w:pPr>
      <w:r w:rsidRPr="005C6865">
        <w:rPr>
          <w:u w:val="single"/>
        </w:rPr>
        <w:t>Extinction</w:t>
      </w:r>
      <w:r>
        <w:t xml:space="preserve"> – </w:t>
      </w:r>
      <w:r w:rsidRPr="005C6865">
        <w:rPr>
          <w:u w:val="single"/>
        </w:rPr>
        <w:t>climate</w:t>
      </w:r>
      <w:r>
        <w:t xml:space="preserve"> pressures and changing system </w:t>
      </w:r>
      <w:r w:rsidRPr="005C6865">
        <w:rPr>
          <w:u w:val="single"/>
        </w:rPr>
        <w:t>equilibrium</w:t>
      </w:r>
      <w:r>
        <w:t xml:space="preserve"> make the risk </w:t>
      </w:r>
      <w:r w:rsidRPr="005C6865">
        <w:rPr>
          <w:u w:val="single"/>
        </w:rPr>
        <w:t>uniquely</w:t>
      </w:r>
      <w:r>
        <w:t xml:space="preserve"> high </w:t>
      </w:r>
    </w:p>
    <w:p w14:paraId="59D4A16A" w14:textId="77777777" w:rsidR="00C03EB3" w:rsidRPr="00C95710" w:rsidRDefault="00C03EB3" w:rsidP="00C03EB3">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4D413886" w14:textId="77777777" w:rsidR="00C03EB3" w:rsidRDefault="00C03EB3" w:rsidP="00C03EB3">
      <w:r w:rsidRPr="00FA2454">
        <w:rPr>
          <w:rStyle w:val="StyleUnderline"/>
        </w:rPr>
        <w:t>Expert argues that human-caused changes to the environment can lead to t</w:t>
      </w:r>
      <w:r w:rsidRPr="007A784E">
        <w:rPr>
          <w:u w:val="single"/>
        </w:rPr>
        <w:t xml:space="preserve">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A223E6D" w14:textId="77777777" w:rsidR="00C03EB3" w:rsidRDefault="00C03EB3" w:rsidP="00C03EB3">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6EC1BBF4" w14:textId="77777777" w:rsidR="00C03EB3" w:rsidRDefault="00C03EB3" w:rsidP="00C03EB3">
      <w:r>
        <w:lastRenderedPageBreak/>
        <w:t xml:space="preserve">In an essay published on the online server Preprints*, Eleftherios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1954701C" w14:textId="77777777" w:rsidR="00C03EB3" w:rsidRPr="00127E4D" w:rsidRDefault="00C03EB3" w:rsidP="00C03EB3">
      <w:pPr>
        <w:rPr>
          <w:sz w:val="16"/>
          <w:szCs w:val="16"/>
        </w:rPr>
      </w:pPr>
      <w:r w:rsidRPr="00127E4D">
        <w:rPr>
          <w:sz w:val="16"/>
          <w:szCs w:val="16"/>
        </w:rPr>
        <w:t>Changing our environment</w:t>
      </w:r>
    </w:p>
    <w:p w14:paraId="575DAE5F" w14:textId="77777777" w:rsidR="00C03EB3" w:rsidRPr="00127E4D" w:rsidRDefault="00C03EB3" w:rsidP="00C03EB3">
      <w:pPr>
        <w:rPr>
          <w:sz w:val="16"/>
          <w:szCs w:val="16"/>
        </w:rPr>
      </w:pPr>
      <w:r w:rsidRPr="00127E4D">
        <w:rPr>
          <w:sz w:val="16"/>
          <w:szCs w:val="16"/>
        </w:rPr>
        <w:t>Everything around us is changing, from living organisms to the climate, water, and soil. Some estimates say about half the organisms that existed 50 years ago have already become extinct, and about 80% of the species may become extinct in the future.</w:t>
      </w:r>
    </w:p>
    <w:p w14:paraId="3FF7684D" w14:textId="77777777" w:rsidR="00C03EB3" w:rsidRPr="00127E4D" w:rsidRDefault="00C03EB3" w:rsidP="00C03EB3">
      <w:pPr>
        <w:rPr>
          <w:sz w:val="16"/>
          <w:szCs w:val="16"/>
        </w:rPr>
      </w:pPr>
      <w:r w:rsidRPr="00127E4D">
        <w:rPr>
          <w:sz w:val="16"/>
          <w:szCs w:val="16"/>
        </w:rPr>
        <w:t xml:space="preserve">As the debate on global warming continues, according to data, the </w:t>
      </w:r>
      <w:r w:rsidRPr="00127E4D">
        <w:rPr>
          <w:sz w:val="16"/>
          <w:szCs w:val="16"/>
          <w:u w:val="single"/>
        </w:rPr>
        <w:t>last six years have been the warmest on record</w:t>
      </w:r>
      <w:r w:rsidRPr="00127E4D">
        <w:rPr>
          <w:sz w:val="16"/>
          <w:szCs w:val="16"/>
        </w:rPr>
        <w:t>. Global warming is melting ice, and sea levels have been increasing. The changing climate is causing more and more wildfires, which are leading to other related damage. At the same time, increased flooding is causing large-scale devastation.</w:t>
      </w:r>
    </w:p>
    <w:p w14:paraId="11691A22" w14:textId="77777777" w:rsidR="00C03EB3" w:rsidRPr="00127E4D" w:rsidRDefault="00C03EB3" w:rsidP="00C03EB3">
      <w:pPr>
        <w:rPr>
          <w:sz w:val="16"/>
          <w:szCs w:val="16"/>
        </w:rPr>
      </w:pPr>
      <w:r w:rsidRPr="00127E4D">
        <w:rPr>
          <w:sz w:val="16"/>
          <w:szCs w:val="16"/>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081C3AC2" w14:textId="77777777" w:rsidR="00C03EB3" w:rsidRPr="00127E4D" w:rsidRDefault="00C03EB3" w:rsidP="00C03EB3">
      <w:pPr>
        <w:rPr>
          <w:sz w:val="16"/>
          <w:szCs w:val="16"/>
        </w:rPr>
      </w:pPr>
      <w:r w:rsidRPr="00127E4D">
        <w:rPr>
          <w:sz w:val="16"/>
          <w:szCs w:val="16"/>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3E06E4FE" w14:textId="77777777" w:rsidR="00C03EB3" w:rsidRPr="00127E4D" w:rsidRDefault="00C03EB3" w:rsidP="00C03EB3">
      <w:pPr>
        <w:rPr>
          <w:sz w:val="16"/>
          <w:szCs w:val="16"/>
        </w:rPr>
      </w:pPr>
      <w:r w:rsidRPr="00127E4D">
        <w:rPr>
          <w:sz w:val="16"/>
          <w:szCs w:val="16"/>
        </w:rPr>
        <w:t>Emerging pathogens</w:t>
      </w:r>
    </w:p>
    <w:p w14:paraId="298BA6D0" w14:textId="77777777" w:rsidR="00C03EB3" w:rsidRPr="00FA2454" w:rsidRDefault="00C03EB3" w:rsidP="00C03EB3">
      <w:pPr>
        <w:rPr>
          <w:rStyle w:val="Emphasis"/>
        </w:rPr>
      </w:pPr>
      <w:r w:rsidRPr="00FA2454">
        <w:rPr>
          <w:rStyle w:val="StyleUnderline"/>
        </w:rPr>
        <w:t xml:space="preserve">Although we are made up of human cells, we have almost ten times that of </w:t>
      </w:r>
      <w:r w:rsidRPr="00FA2454">
        <w:rPr>
          <w:rStyle w:val="StyleUnderline"/>
          <w:highlight w:val="cyan"/>
        </w:rPr>
        <w:t>bacteria</w:t>
      </w:r>
      <w:r w:rsidRPr="00FA2454">
        <w:rPr>
          <w:rStyle w:val="StyleUnderline"/>
        </w:rPr>
        <w:t xml:space="preserve"> just </w:t>
      </w:r>
      <w:r w:rsidRPr="00FA2454">
        <w:rPr>
          <w:rStyle w:val="StyleUnderline"/>
          <w:highlight w:val="cyan"/>
        </w:rPr>
        <w:t>in our guts</w:t>
      </w:r>
      <w:r w:rsidRPr="00FA2454">
        <w:rPr>
          <w:rStyle w:val="StyleUnderline"/>
        </w:rPr>
        <w:t xml:space="preserve"> and more on our skin. These microbes not only </w:t>
      </w:r>
      <w:r w:rsidRPr="00FA2454">
        <w:rPr>
          <w:rStyle w:val="StyleUnderline"/>
          <w:highlight w:val="cyan"/>
        </w:rPr>
        <w:t>affect</w:t>
      </w:r>
      <w:r w:rsidRPr="00FA2454">
        <w:rPr>
          <w:rStyle w:val="StyleUnderline"/>
        </w:rPr>
        <w:t xml:space="preserve"> locally but also affect </w:t>
      </w:r>
      <w:r w:rsidRPr="00FA2454">
        <w:rPr>
          <w:rStyle w:val="Emphasis"/>
          <w:highlight w:val="cyan"/>
        </w:rPr>
        <w:t>the entire body</w:t>
      </w:r>
      <w:r w:rsidRPr="00FA2454">
        <w:rPr>
          <w:rStyle w:val="StyleUnderline"/>
        </w:rPr>
        <w:t xml:space="preserve">. There is a balance between the good and bad bacteria, and </w:t>
      </w:r>
      <w:r w:rsidRPr="00FA2454">
        <w:rPr>
          <w:rStyle w:val="StyleUnderline"/>
          <w:highlight w:val="cyan"/>
        </w:rPr>
        <w:t>any change in the environment</w:t>
      </w:r>
      <w:r w:rsidRPr="00FA2454">
        <w:rPr>
          <w:rStyle w:val="StyleUnderline"/>
        </w:rPr>
        <w:t xml:space="preserve"> </w:t>
      </w:r>
      <w:r w:rsidRPr="00FA2454">
        <w:rPr>
          <w:rStyle w:val="Emphasis"/>
          <w:highlight w:val="cyan"/>
        </w:rPr>
        <w:t>may cause this balance to shift</w:t>
      </w:r>
      <w:r w:rsidRPr="00FA2454">
        <w:rPr>
          <w:rStyle w:val="StyleUnderline"/>
        </w:rPr>
        <w:t xml:space="preserve">, especially on the skin, </w:t>
      </w:r>
      <w:r w:rsidRPr="00FA2454">
        <w:rPr>
          <w:rStyle w:val="StyleUnderline"/>
          <w:highlight w:val="cyan"/>
        </w:rPr>
        <w:t xml:space="preserve">the consequences of which </w:t>
      </w:r>
      <w:r w:rsidRPr="00FA2454">
        <w:rPr>
          <w:rStyle w:val="Emphasis"/>
          <w:highlight w:val="cyan"/>
        </w:rPr>
        <w:t>are unknown.</w:t>
      </w:r>
    </w:p>
    <w:p w14:paraId="6D8B386D" w14:textId="77777777" w:rsidR="00C03EB3" w:rsidRDefault="00C03EB3" w:rsidP="00C03EB3">
      <w:r>
        <w:t xml:space="preserve">Although most bacteria on and inside of us are harmless, </w:t>
      </w:r>
      <w:r w:rsidRPr="00FA2454">
        <w:rPr>
          <w:rStyle w:val="StyleUnderline"/>
          <w:highlight w:val="cyan"/>
        </w:rPr>
        <w:t>gut bacteria can</w:t>
      </w:r>
      <w:r w:rsidRPr="00FA2454">
        <w:rPr>
          <w:rStyle w:val="StyleUnderline"/>
        </w:rPr>
        <w:t xml:space="preserve"> also </w:t>
      </w:r>
      <w:r w:rsidRPr="00FA2454">
        <w:rPr>
          <w:rStyle w:val="StyleUnderline"/>
          <w:highlight w:val="cyan"/>
        </w:rPr>
        <w:t>have viruses</w:t>
      </w:r>
      <w:r>
        <w:t xml:space="preserve">.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110096A6" w14:textId="77777777" w:rsidR="00C03EB3" w:rsidRDefault="00C03EB3" w:rsidP="00C03EB3">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5EA02B41" w14:textId="77777777" w:rsidR="00C03EB3" w:rsidRDefault="00C03EB3" w:rsidP="00C03EB3">
      <w:r>
        <w:t>The brain</w:t>
      </w:r>
    </w:p>
    <w:p w14:paraId="41A84B5C" w14:textId="77777777" w:rsidR="00C03EB3" w:rsidRPr="00FA2454" w:rsidRDefault="00C03EB3" w:rsidP="00C03EB3">
      <w:pPr>
        <w:rPr>
          <w:rStyle w:val="StyleUnderline"/>
        </w:rPr>
      </w:pPr>
      <w:r>
        <w:t xml:space="preserve">There is evidence that </w:t>
      </w:r>
      <w:r w:rsidRPr="00FA2454">
        <w:rPr>
          <w:rStyle w:val="StyleUnderline"/>
        </w:rPr>
        <w:t xml:space="preserve">the </w:t>
      </w:r>
      <w:r w:rsidRPr="00FA2454">
        <w:rPr>
          <w:rStyle w:val="StyleUnderline"/>
          <w:highlight w:val="cyan"/>
        </w:rPr>
        <w:t>SARS</w:t>
      </w:r>
      <w:r w:rsidRPr="00FA2454">
        <w:rPr>
          <w:rStyle w:val="StyleUnderline"/>
        </w:rPr>
        <w:t xml:space="preserve">-CoV-2 </w:t>
      </w:r>
      <w:r w:rsidRPr="00FA2454">
        <w:rPr>
          <w:rStyle w:val="StyleUnderline"/>
          <w:highlight w:val="cyan"/>
        </w:rPr>
        <w:t>can also affect the brain</w:t>
      </w:r>
      <w:r w:rsidRPr="00FA2454">
        <w:rPr>
          <w:rStyle w:val="StyleUnderline"/>
        </w:rPr>
        <w:t xml:space="preserve">. </w:t>
      </w:r>
      <w:r>
        <w:t xml:space="preserve">The virus may enter the brain via the olfactory tract </w:t>
      </w:r>
      <w:r w:rsidRPr="00FA2454">
        <w:rPr>
          <w:rStyle w:val="StyleUnderline"/>
          <w:highlight w:val="cyan"/>
        </w:rPr>
        <w:t>or</w:t>
      </w:r>
      <w:r>
        <w:t xml:space="preserve"> through the angiotensin-converting enzyme 2 (ACE2) pathway. </w:t>
      </w:r>
      <w:r w:rsidRPr="00FA2454">
        <w:rPr>
          <w:rStyle w:val="StyleUnderline"/>
        </w:rPr>
        <w:t xml:space="preserve">Viruses can also affect our </w:t>
      </w:r>
      <w:r w:rsidRPr="00FA2454">
        <w:rPr>
          <w:rStyle w:val="StyleUnderline"/>
          <w:highlight w:val="cyan"/>
        </w:rPr>
        <w:t>senses</w:t>
      </w:r>
      <w:r w:rsidRPr="00FA2454">
        <w:rPr>
          <w:rStyle w:val="StyleUnderline"/>
        </w:rPr>
        <w:t xml:space="preserve">, such as a loss of smell and taste, </w:t>
      </w:r>
      <w:r w:rsidRPr="00FA2454">
        <w:rPr>
          <w:rStyle w:val="StyleUnderline"/>
          <w:highlight w:val="cyan"/>
        </w:rPr>
        <w:t>and</w:t>
      </w:r>
      <w:r w:rsidRPr="00FA2454">
        <w:rPr>
          <w:rStyle w:val="StyleUnderline"/>
        </w:rPr>
        <w:t xml:space="preserve"> </w:t>
      </w:r>
      <w:r w:rsidRPr="00FA2454">
        <w:rPr>
          <w:rStyle w:val="Emphasis"/>
          <w:highlight w:val="cyan"/>
        </w:rPr>
        <w:t>there could be</w:t>
      </w:r>
      <w:r w:rsidRPr="00FA2454">
        <w:rPr>
          <w:rStyle w:val="Emphasis"/>
        </w:rPr>
        <w:t xml:space="preserve"> other so far unkown </w:t>
      </w:r>
      <w:r w:rsidRPr="00FA2454">
        <w:rPr>
          <w:rStyle w:val="Emphasis"/>
          <w:highlight w:val="cyan"/>
        </w:rPr>
        <w:t>neurological effects</w:t>
      </w:r>
      <w:r w:rsidRPr="00FA2454">
        <w:rPr>
          <w:rStyle w:val="StyleUnderline"/>
        </w:rPr>
        <w:t>. The loss of smell seen in COVID-19 could be a new viral syndrome specific to this disease.</w:t>
      </w:r>
    </w:p>
    <w:p w14:paraId="705FCDBA" w14:textId="77777777" w:rsidR="00C03EB3" w:rsidRDefault="00C03EB3" w:rsidP="00C03EB3">
      <w:r>
        <w:lastRenderedPageBreak/>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26645973" w14:textId="77777777" w:rsidR="00C03EB3" w:rsidRPr="00FC5568" w:rsidRDefault="00C03EB3" w:rsidP="00C03EB3">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72C8546F" w14:textId="77777777" w:rsidR="00C03EB3" w:rsidRPr="00B55AD5" w:rsidRDefault="00C03EB3" w:rsidP="00C03EB3"/>
    <w:p w14:paraId="0A5C275B" w14:textId="77777777" w:rsidR="00C03EB3" w:rsidRDefault="00C03EB3" w:rsidP="00C03EB3">
      <w:pPr>
        <w:pStyle w:val="Heading2"/>
      </w:pPr>
      <w:r>
        <w:lastRenderedPageBreak/>
        <w:t>Advantage 2 is Uniformity</w:t>
      </w:r>
    </w:p>
    <w:p w14:paraId="0C5E7972" w14:textId="77777777" w:rsidR="00C03EB3" w:rsidRPr="00DD1271" w:rsidRDefault="00C03EB3" w:rsidP="00C03EB3"/>
    <w:p w14:paraId="1F65C469" w14:textId="77777777" w:rsidR="00C03EB3" w:rsidRPr="00F87FBD" w:rsidRDefault="00C03EB3" w:rsidP="00C03EB3">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1E2CBA40" w14:textId="77777777" w:rsidR="00C03EB3" w:rsidRPr="00F87FBD" w:rsidRDefault="00C03EB3" w:rsidP="00C03EB3">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8" w:history="1">
        <w:r w:rsidRPr="00F87FBD">
          <w:rPr>
            <w:rStyle w:val="Hyperlink"/>
          </w:rPr>
          <w:t>https://papers.ssrn.com/sol3/papers.cfm?abstract_id=2839693</w:t>
        </w:r>
      </w:hyperlink>
      <w:r w:rsidRPr="00F87FBD">
        <w:t>, accessed 9-8-21, HKR-AM)</w:t>
      </w:r>
    </w:p>
    <w:p w14:paraId="34F1F561" w14:textId="77777777" w:rsidR="00C03EB3" w:rsidRPr="00DD1271" w:rsidRDefault="00C03EB3" w:rsidP="00C03EB3">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w:t>
      </w:r>
      <w:proofErr w:type="gramStart"/>
      <w:r w:rsidRPr="00DD1271">
        <w:rPr>
          <w:rStyle w:val="StyleUnderline"/>
        </w:rPr>
        <w:t>political</w:t>
      </w:r>
      <w:proofErr w:type="gramEnd"/>
      <w:r w:rsidRPr="00DD1271">
        <w:rPr>
          <w:rStyle w:val="StyleUnderline"/>
        </w:rPr>
        <w:t xml:space="preserve">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proofErr w:type="gramStart"/>
      <w:r w:rsidRPr="00DD1271">
        <w:rPr>
          <w:rStyle w:val="StyleUnderline"/>
        </w:rPr>
        <w:t>the vast majority of</w:t>
      </w:r>
      <w:proofErr w:type="gramEnd"/>
      <w:r w:rsidRPr="00DD1271">
        <w:rPr>
          <w:rStyle w:val="StyleUnderline"/>
        </w:rPr>
        <w:t xml:space="preserve">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415F52B2" w14:textId="77777777" w:rsidR="00C03EB3" w:rsidRPr="00DD1271" w:rsidRDefault="00C03EB3" w:rsidP="00C03EB3">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00F442F2" w14:textId="77777777" w:rsidR="00C03EB3" w:rsidRPr="00DD1271" w:rsidRDefault="00C03EB3" w:rsidP="00C03EB3">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35B8EDF2" w14:textId="77777777" w:rsidR="00C03EB3" w:rsidRPr="00DD1271" w:rsidRDefault="00C03EB3" w:rsidP="00C03EB3">
      <w:pPr>
        <w:rPr>
          <w:rStyle w:val="StyleUnderline"/>
        </w:rPr>
      </w:pPr>
      <w:proofErr w:type="gramStart"/>
      <w:r w:rsidRPr="00DD1271">
        <w:rPr>
          <w:sz w:val="16"/>
        </w:rPr>
        <w:t>First of all</w:t>
      </w:r>
      <w:proofErr w:type="gramEnd"/>
      <w:r w:rsidRPr="00DD1271">
        <w:rPr>
          <w:sz w:val="16"/>
        </w:rPr>
        <w:t xml:space="preserve">,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w:t>
      </w:r>
      <w:proofErr w:type="gramStart"/>
      <w:r w:rsidRPr="00DD1271">
        <w:rPr>
          <w:rStyle w:val="StyleUnderline"/>
        </w:rPr>
        <w:t>evidence</w:t>
      </w:r>
      <w:proofErr w:type="gramEnd"/>
      <w:r w:rsidRPr="00DD1271">
        <w:rPr>
          <w:rStyle w:val="StyleUnderline"/>
        </w:rPr>
        <w:t xml:space="preserv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128D20F4" w14:textId="77777777" w:rsidR="00C03EB3" w:rsidRPr="00DD1271" w:rsidRDefault="00C03EB3" w:rsidP="00C03EB3">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4B35ECE2" w14:textId="77777777" w:rsidR="00C03EB3" w:rsidRPr="00DD1271" w:rsidRDefault="00C03EB3" w:rsidP="00C03EB3">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t>
      </w:r>
      <w:r w:rsidRPr="00DD1271">
        <w:rPr>
          <w:sz w:val="16"/>
        </w:rPr>
        <w:lastRenderedPageBreak/>
        <w:t xml:space="preserve">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DD1271">
        <w:rPr>
          <w:sz w:val="16"/>
        </w:rPr>
        <w:t>6</w:t>
      </w:r>
      <w:proofErr w:type="gramEnd"/>
      <w:r w:rsidRPr="00DD1271">
        <w:rPr>
          <w:sz w:val="16"/>
        </w:rPr>
        <w:t xml:space="preserve"> or Art. 8 Rome II Regulation might be applicable as well. </w:t>
      </w:r>
    </w:p>
    <w:p w14:paraId="6ECD7570" w14:textId="77777777" w:rsidR="00C03EB3" w:rsidRPr="00DD1271" w:rsidRDefault="00C03EB3" w:rsidP="00C03EB3">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5B1F33A3" w14:textId="77777777" w:rsidR="00C03EB3" w:rsidRPr="00DD1271" w:rsidRDefault="00C03EB3" w:rsidP="00C03EB3">
      <w:pPr>
        <w:rPr>
          <w:sz w:val="16"/>
        </w:rPr>
      </w:pPr>
      <w:r w:rsidRPr="00DD1271">
        <w:rPr>
          <w:sz w:val="16"/>
        </w:rPr>
        <w:t xml:space="preserve">If the misappropriator is solely residing in a third country, the issue of the applicable law will be dealt with </w:t>
      </w:r>
      <w:proofErr w:type="gramStart"/>
      <w:r w:rsidRPr="00DD1271">
        <w:rPr>
          <w:sz w:val="16"/>
        </w:rPr>
        <w:t>on the basis of</w:t>
      </w:r>
      <w:proofErr w:type="gramEnd"/>
      <w:r w:rsidRPr="00DD1271">
        <w:rPr>
          <w:sz w:val="16"/>
        </w:rPr>
        <w:t xml:space="preserve"> national law, because it falls outside the scope of the Brussels I Regulation95. Therefore, trade secret holders only have access to judicial protection or can enforce foreign </w:t>
      </w:r>
      <w:proofErr w:type="gramStart"/>
      <w:r w:rsidRPr="00DD1271">
        <w:rPr>
          <w:sz w:val="16"/>
        </w:rPr>
        <w:t>judgments, if</w:t>
      </w:r>
      <w:proofErr w:type="gramEnd"/>
      <w:r w:rsidRPr="00DD1271">
        <w:rPr>
          <w:sz w:val="16"/>
        </w:rPr>
        <w:t xml:space="preserve">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570CC80F" w14:textId="77777777" w:rsidR="00C03EB3" w:rsidRPr="00DD1271" w:rsidRDefault="00C03EB3" w:rsidP="00C03EB3">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2063CB1B" w14:textId="77777777" w:rsidR="00C03EB3" w:rsidRDefault="00C03EB3" w:rsidP="00C03EB3">
      <w:pPr>
        <w:spacing w:after="0" w:line="240" w:lineRule="auto"/>
        <w:rPr>
          <w:rFonts w:eastAsia="Times New Roman" w:cs="Times New Roman"/>
          <w:sz w:val="24"/>
          <w:lang w:eastAsia="zh-CN"/>
        </w:rPr>
      </w:pPr>
    </w:p>
    <w:p w14:paraId="2F73949D" w14:textId="77777777" w:rsidR="00C03EB3" w:rsidRPr="00F87FBD" w:rsidRDefault="00C03EB3" w:rsidP="00C03EB3"/>
    <w:p w14:paraId="001921A8" w14:textId="77777777" w:rsidR="00C03EB3" w:rsidRPr="00F87FBD" w:rsidRDefault="00C03EB3" w:rsidP="00C03EB3">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5F2CDC9B" w14:textId="77777777" w:rsidR="00C03EB3" w:rsidRPr="00F87FBD" w:rsidRDefault="00C03EB3" w:rsidP="00C03EB3">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9" w:history="1">
        <w:r w:rsidRPr="00F87FBD">
          <w:rPr>
            <w:rStyle w:val="Hyperlink"/>
          </w:rPr>
          <w:t>https://papers.ssrn.com/sol3/papers.cfm?abstract_id=2839693</w:t>
        </w:r>
      </w:hyperlink>
      <w:r w:rsidRPr="00F87FBD">
        <w:t>, accessed 8-27-21, HKR-AM)</w:t>
      </w:r>
    </w:p>
    <w:p w14:paraId="57181773" w14:textId="77777777" w:rsidR="00C03EB3" w:rsidRPr="00DD1271" w:rsidRDefault="00C03EB3" w:rsidP="00C03EB3">
      <w:pPr>
        <w:rPr>
          <w:sz w:val="16"/>
        </w:rPr>
      </w:pPr>
      <w:r w:rsidRPr="00DD1271">
        <w:rPr>
          <w:rStyle w:val="StyleUnderline"/>
        </w:rPr>
        <w:t xml:space="preserve">Art. 5 (b) in conjunction with Recital 20 Trade Secrets Directive embodies the </w:t>
      </w:r>
      <w:proofErr w:type="gramStart"/>
      <w:r w:rsidRPr="00DD1271">
        <w:rPr>
          <w:rStyle w:val="StyleUnderline"/>
        </w:rPr>
        <w:t>so called</w:t>
      </w:r>
      <w:proofErr w:type="gramEnd"/>
      <w:r w:rsidRPr="00DD1271">
        <w:rPr>
          <w:rStyle w:val="StyleUnderline"/>
        </w:rPr>
        <w:t xml:space="preserve">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t>
      </w:r>
      <w:proofErr w:type="gramStart"/>
      <w:r w:rsidRPr="00DD1271">
        <w:rPr>
          <w:sz w:val="16"/>
        </w:rPr>
        <w:t>wrongdoing</w:t>
      </w:r>
      <w:proofErr w:type="gramEnd"/>
      <w:r w:rsidRPr="00DD1271">
        <w:rPr>
          <w:sz w:val="16"/>
        </w:rPr>
        <w:t xml:space="preserve"> or illegal activity, it shall be deemed justified, if its purpose was to protect the general public interest. </w:t>
      </w:r>
    </w:p>
    <w:p w14:paraId="524888E4" w14:textId="77777777" w:rsidR="00C03EB3" w:rsidRPr="00DD1271" w:rsidRDefault="00C03EB3" w:rsidP="00C03EB3">
      <w:pPr>
        <w:rPr>
          <w:rStyle w:val="StyleUnderline"/>
        </w:rPr>
      </w:pPr>
      <w:r w:rsidRPr="00DD1271">
        <w:rPr>
          <w:sz w:val="16"/>
        </w:rPr>
        <w:lastRenderedPageBreak/>
        <w:t xml:space="preserve">While Recital 20 points out that the misconduct, </w:t>
      </w:r>
      <w:proofErr w:type="gramStart"/>
      <w:r w:rsidRPr="00DD1271">
        <w:rPr>
          <w:sz w:val="16"/>
        </w:rPr>
        <w:t>wrongdoing</w:t>
      </w:r>
      <w:proofErr w:type="gramEnd"/>
      <w:r w:rsidRPr="00DD1271">
        <w:rPr>
          <w:sz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43B8852B" w14:textId="77777777" w:rsidR="00C03EB3" w:rsidRPr="009B404E" w:rsidRDefault="00C03EB3" w:rsidP="00C03EB3">
      <w:pPr>
        <w:rPr>
          <w:rStyle w:val="StyleUnderline"/>
          <w:b/>
          <w:bCs/>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w:t>
      </w:r>
      <w:proofErr w:type="gramStart"/>
      <w:r w:rsidRPr="00DD1271">
        <w:rPr>
          <w:rStyle w:val="StyleUnderline"/>
        </w:rPr>
        <w:t>journalists</w:t>
      </w:r>
      <w:proofErr w:type="gramEnd"/>
      <w:r w:rsidRPr="00DD1271">
        <w:rPr>
          <w:rStyle w:val="StyleUnderline"/>
        </w:rPr>
        <w:t xml:space="preserve">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9B404E">
        <w:rPr>
          <w:rStyle w:val="StyleUnderline"/>
          <w:bCs/>
          <w:highlight w:val="cyan"/>
        </w:rPr>
        <w:t>and they need to prove that the criteria for protection are fulfilled.</w:t>
      </w:r>
      <w:r w:rsidRPr="009B404E">
        <w:rPr>
          <w:rStyle w:val="StyleUnderline"/>
          <w:bCs/>
        </w:rPr>
        <w:t xml:space="preserve"> </w:t>
      </w:r>
    </w:p>
    <w:p w14:paraId="18D9A382" w14:textId="77777777" w:rsidR="00C03EB3" w:rsidRPr="00DD1271" w:rsidRDefault="00C03EB3" w:rsidP="00C03EB3">
      <w:pPr>
        <w:rPr>
          <w:sz w:val="16"/>
        </w:rPr>
      </w:pPr>
      <w:r w:rsidRPr="00DD1271">
        <w:rPr>
          <w:sz w:val="16"/>
        </w:rPr>
        <w:t xml:space="preserve">Overall, it remains to be seen whether the now adopted provision is </w:t>
      </w:r>
      <w:proofErr w:type="gramStart"/>
      <w:r w:rsidRPr="00DD1271">
        <w:rPr>
          <w:sz w:val="16"/>
        </w:rPr>
        <w:t>sufficient enough</w:t>
      </w:r>
      <w:proofErr w:type="gramEnd"/>
      <w:r w:rsidRPr="00DD1271">
        <w:rPr>
          <w:sz w:val="16"/>
        </w:rPr>
        <w:t xml:space="preserve"> to encourage future whistleblower and whether subsequent legislation on European level is necessary to address the issue. </w:t>
      </w:r>
    </w:p>
    <w:p w14:paraId="70626061" w14:textId="77777777" w:rsidR="00C03EB3" w:rsidRPr="00DD1271" w:rsidRDefault="00C03EB3" w:rsidP="00C03EB3">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DD1271">
        <w:rPr>
          <w:sz w:val="16"/>
        </w:rPr>
        <w:t>First of all</w:t>
      </w:r>
      <w:proofErr w:type="gramEnd"/>
      <w:r w:rsidRPr="00DD1271">
        <w:rPr>
          <w:sz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09186540" w14:textId="77777777" w:rsidR="00C03EB3" w:rsidRDefault="00C03EB3" w:rsidP="00C03EB3">
      <w:pPr>
        <w:rPr>
          <w:rStyle w:val="StyleUnderline"/>
          <w:b/>
          <w:bCs/>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proofErr w:type="gramStart"/>
      <w:r w:rsidRPr="009B404E">
        <w:rPr>
          <w:rStyle w:val="StyleUnderline"/>
          <w:bCs/>
          <w:highlight w:val="cyan"/>
        </w:rPr>
        <w:t>As long as</w:t>
      </w:r>
      <w:proofErr w:type="gramEnd"/>
      <w:r w:rsidRPr="009B404E">
        <w:rPr>
          <w:rStyle w:val="StyleUnderline"/>
          <w:bCs/>
          <w:highlight w:val="cyan"/>
        </w:rPr>
        <w:t xml:space="preserve">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w:t>
      </w:r>
    </w:p>
    <w:p w14:paraId="07F0ED0B" w14:textId="77777777" w:rsidR="00C03EB3" w:rsidRPr="00DD1271" w:rsidRDefault="00C03EB3" w:rsidP="00C03EB3">
      <w:pPr>
        <w:rPr>
          <w:rStyle w:val="StyleUnderline"/>
        </w:rPr>
      </w:pPr>
      <w:r w:rsidRPr="00DD1271">
        <w:rPr>
          <w:rStyle w:val="StyleUnderline"/>
          <w:bCs/>
        </w:rPr>
        <w:t xml:space="preserve">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9B404E">
        <w:rPr>
          <w:rStyle w:val="StyleUnderline"/>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40C27997" w14:textId="77777777" w:rsidR="00C03EB3" w:rsidRPr="003C05B6" w:rsidRDefault="00C03EB3" w:rsidP="00C03EB3">
      <w:pPr>
        <w:spacing w:after="0" w:line="240" w:lineRule="auto"/>
        <w:rPr>
          <w:rFonts w:eastAsia="Times New Roman" w:cs="Times New Roman"/>
          <w:sz w:val="24"/>
          <w:lang w:eastAsia="zh-CN"/>
        </w:rPr>
      </w:pPr>
    </w:p>
    <w:p w14:paraId="7FBF7157" w14:textId="77777777" w:rsidR="00C03EB3" w:rsidRPr="003C05B6" w:rsidRDefault="00C03EB3" w:rsidP="00C03EB3">
      <w:pPr>
        <w:spacing w:after="0" w:line="240" w:lineRule="auto"/>
        <w:rPr>
          <w:rFonts w:eastAsia="Times New Roman" w:cs="Times New Roman"/>
          <w:sz w:val="24"/>
          <w:lang w:eastAsia="zh-CN"/>
        </w:rPr>
      </w:pPr>
    </w:p>
    <w:p w14:paraId="6E6C0E7D" w14:textId="77777777" w:rsidR="00C03EB3" w:rsidRPr="00F87FBD" w:rsidRDefault="00C03EB3" w:rsidP="00C03EB3">
      <w:pPr>
        <w:pStyle w:val="Heading4"/>
      </w:pPr>
      <w:r>
        <w:t>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4274C33A" w14:textId="77777777" w:rsidR="00C03EB3" w:rsidRPr="00F87FBD" w:rsidRDefault="00C03EB3" w:rsidP="00C03EB3">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20" w:history="1">
        <w:r w:rsidRPr="00F87FBD">
          <w:rPr>
            <w:rStyle w:val="Hyperlink"/>
          </w:rPr>
          <w:t>https://papers.ssrn.com/sol3/papers.cfm?abstract_id=2839693</w:t>
        </w:r>
      </w:hyperlink>
      <w:r w:rsidRPr="00F87FBD">
        <w:t>, accessed 9-8-21, HKR-AM)</w:t>
      </w:r>
    </w:p>
    <w:p w14:paraId="14725E9E" w14:textId="77777777" w:rsidR="00C03EB3" w:rsidRPr="00994EB5" w:rsidRDefault="00C03EB3" w:rsidP="00C03EB3">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lastRenderedPageBreak/>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w:t>
      </w:r>
      <w:proofErr w:type="gramStart"/>
      <w:r w:rsidRPr="00994EB5">
        <w:rPr>
          <w:rStyle w:val="StyleUnderline"/>
        </w:rPr>
        <w:t>Directive, but</w:t>
      </w:r>
      <w:proofErr w:type="gramEnd"/>
      <w:r w:rsidRPr="00994EB5">
        <w:rPr>
          <w:rStyle w:val="StyleUnderline"/>
        </w:rPr>
        <w:t xml:space="preserve">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02A47F03" w14:textId="77777777" w:rsidR="00C03EB3" w:rsidRPr="00994EB5" w:rsidRDefault="00C03EB3" w:rsidP="00C03EB3">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sidRPr="00994EB5">
        <w:rPr>
          <w:sz w:val="16"/>
        </w:rPr>
        <w:t>e.g.</w:t>
      </w:r>
      <w:proofErr w:type="gramEnd"/>
      <w:r w:rsidRPr="00994EB5">
        <w:rPr>
          <w:sz w:val="16"/>
        </w:rPr>
        <w:t xml:space="preserve"> as in Sweden, can improve the rules further. Conflicts might arise when Member States </w:t>
      </w:r>
      <w:proofErr w:type="gramStart"/>
      <w:r w:rsidRPr="00994EB5">
        <w:rPr>
          <w:sz w:val="16"/>
        </w:rPr>
        <w:t>have to</w:t>
      </w:r>
      <w:proofErr w:type="gramEnd"/>
      <w:r w:rsidRPr="00994EB5">
        <w:rPr>
          <w:sz w:val="16"/>
        </w:rPr>
        <w:t xml:space="preserve">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sidRPr="00994EB5">
        <w:rPr>
          <w:sz w:val="16"/>
        </w:rPr>
        <w:t>e.g.</w:t>
      </w:r>
      <w:proofErr w:type="gramEnd"/>
      <w:r w:rsidRPr="00994EB5">
        <w:rPr>
          <w:sz w:val="16"/>
        </w:rPr>
        <w:t xml:space="preserve"> with respect to criminal sanctions. </w:t>
      </w:r>
    </w:p>
    <w:p w14:paraId="7BA93E9F" w14:textId="77777777" w:rsidR="00C03EB3" w:rsidRPr="00994EB5" w:rsidRDefault="00C03EB3" w:rsidP="00C03EB3">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26D4643C" w14:textId="77777777" w:rsidR="00C03EB3" w:rsidRPr="00F87FBD" w:rsidRDefault="00C03EB3" w:rsidP="00C03EB3">
      <w:pPr>
        <w:rPr>
          <w:sz w:val="24"/>
        </w:rPr>
      </w:pPr>
    </w:p>
    <w:p w14:paraId="3D160FC3" w14:textId="77777777" w:rsidR="00C03EB3" w:rsidRPr="00F87FBD" w:rsidRDefault="00C03EB3" w:rsidP="00C03EB3"/>
    <w:p w14:paraId="12678E00" w14:textId="77777777" w:rsidR="00C03EB3" w:rsidRPr="00F87FBD" w:rsidRDefault="00C03EB3" w:rsidP="00C03EB3"/>
    <w:p w14:paraId="29BF4787" w14:textId="77777777" w:rsidR="00C03EB3" w:rsidRPr="00F87FBD" w:rsidRDefault="00C03EB3" w:rsidP="00C03EB3">
      <w:pPr>
        <w:pStyle w:val="Heading4"/>
      </w:pPr>
      <w:r w:rsidRPr="00F87FBD">
        <w:t>Independently, whistleblowing protections are key to pre</w:t>
      </w:r>
      <w:r>
        <w:t xml:space="preserve">serving market dynamics </w:t>
      </w:r>
      <w:r w:rsidRPr="00F87FBD">
        <w:t xml:space="preserve">and </w:t>
      </w:r>
      <w:r>
        <w:t>increasing investment.</w:t>
      </w:r>
    </w:p>
    <w:p w14:paraId="2A27E25B" w14:textId="77777777" w:rsidR="00C03EB3" w:rsidRPr="00F87FBD" w:rsidRDefault="00C03EB3" w:rsidP="00C03EB3">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7238E81" w14:textId="77777777" w:rsidR="00C03EB3" w:rsidRPr="00994EB5" w:rsidRDefault="00C03EB3" w:rsidP="00C03EB3">
      <w:pPr>
        <w:rPr>
          <w:sz w:val="16"/>
        </w:rPr>
      </w:pPr>
      <w:r w:rsidRPr="00994EB5">
        <w:rPr>
          <w:rStyle w:val="StyleUnderline"/>
        </w:rPr>
        <w:t xml:space="preserve">Whistleblowing is a compound and complex instrument bringing together elements of accountability, freedom of expression and labour law protections of the whistleblower. It is this compound nature of whistleblowing and especially its </w:t>
      </w:r>
      <w:r w:rsidRPr="00994EB5">
        <w:rPr>
          <w:rStyle w:val="StyleUnderline"/>
        </w:rPr>
        <w:lastRenderedPageBreak/>
        <w:t>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0A1ED5B7" w14:textId="77777777" w:rsidR="00C03EB3" w:rsidRPr="00994EB5" w:rsidRDefault="00C03EB3" w:rsidP="00C03EB3">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w:t>
      </w:r>
      <w:proofErr w:type="gramStart"/>
      <w:r w:rsidRPr="00994EB5">
        <w:rPr>
          <w:rStyle w:val="StyleUnderline"/>
        </w:rPr>
        <w:t>in light of the fact that</w:t>
      </w:r>
      <w:proofErr w:type="gramEnd"/>
      <w:r w:rsidRPr="00994EB5">
        <w:rPr>
          <w:rStyle w:val="StyleUnderline"/>
        </w:rPr>
        <w:t xml:space="preserve">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5BF981B4" w14:textId="77777777" w:rsidR="00C03EB3" w:rsidRPr="00994EB5" w:rsidRDefault="00C03EB3" w:rsidP="00C03EB3">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w:t>
      </w:r>
      <w:proofErr w:type="gramStart"/>
      <w:r w:rsidRPr="00994EB5">
        <w:rPr>
          <w:rStyle w:val="StyleUnderline"/>
        </w:rPr>
        <w:t>fraud</w:t>
      </w:r>
      <w:proofErr w:type="gramEnd"/>
      <w:r w:rsidRPr="00994EB5">
        <w:rPr>
          <w:rStyle w:val="StyleUnderline"/>
        </w:rPr>
        <w:t xml:space="preserve">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0DF1C763" w14:textId="77777777" w:rsidR="00C03EB3" w:rsidRPr="00F87FBD" w:rsidRDefault="00C03EB3" w:rsidP="00C03EB3"/>
    <w:p w14:paraId="0F7AD126" w14:textId="77777777" w:rsidR="00C03EB3" w:rsidRPr="00F87FBD" w:rsidRDefault="00C03EB3" w:rsidP="00C03EB3"/>
    <w:p w14:paraId="75B64A69" w14:textId="77777777" w:rsidR="00C03EB3" w:rsidRPr="00F87FBD" w:rsidRDefault="00C03EB3" w:rsidP="00C03EB3"/>
    <w:p w14:paraId="6D519368" w14:textId="77777777" w:rsidR="00C03EB3" w:rsidRDefault="00C03EB3" w:rsidP="00C03EB3"/>
    <w:p w14:paraId="6D90E0F5" w14:textId="77777777" w:rsidR="00C03EB3" w:rsidRPr="00ED04EF" w:rsidRDefault="00C03EB3" w:rsidP="00C03EB3">
      <w:pPr>
        <w:pStyle w:val="Heading4"/>
      </w:pPr>
      <w:r>
        <w:lastRenderedPageBreak/>
        <w:t>European economic decline</w:t>
      </w:r>
      <w:r w:rsidRPr="00ED04EF">
        <w:t xml:space="preserve"> causes multiple scenarios for global war</w:t>
      </w:r>
    </w:p>
    <w:p w14:paraId="6A1311A9" w14:textId="77777777" w:rsidR="00C03EB3" w:rsidRPr="00ED04EF" w:rsidRDefault="00C03EB3" w:rsidP="00C03EB3">
      <w:r w:rsidRPr="00ED04EF">
        <w:rPr>
          <w:rStyle w:val="Style13ptBold"/>
          <w:szCs w:val="26"/>
        </w:rPr>
        <w:t>Wright 12</w:t>
      </w:r>
      <w:r w:rsidRPr="00ED04EF">
        <w:t xml:space="preserve"> [Thomas Wright, fellow with the Managing Global Order at the Brookings Institution. What if Europe Fails? 2012. </w:t>
      </w:r>
      <w:hyperlink r:id="rId21" w:history="1">
        <w:r w:rsidRPr="00ED04EF">
          <w:rPr>
            <w:rStyle w:val="Hyperlink"/>
          </w:rPr>
          <w:t>http://csis.org/files/publication/twq12SummerWright.pdf</w:t>
        </w:r>
      </w:hyperlink>
      <w:r w:rsidRPr="00ED04EF">
        <w:t>]</w:t>
      </w:r>
    </w:p>
    <w:p w14:paraId="78996791" w14:textId="77777777" w:rsidR="00C03EB3" w:rsidRPr="00ED04EF" w:rsidRDefault="00C03EB3" w:rsidP="00C03EB3">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30272A73" w14:textId="77777777" w:rsidR="00C03EB3" w:rsidRPr="00ED04EF" w:rsidRDefault="00C03EB3" w:rsidP="00C03EB3">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69945285" w14:textId="77777777" w:rsidR="00C03EB3" w:rsidRPr="00ED04EF" w:rsidRDefault="00C03EB3" w:rsidP="00C03EB3">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7A2EA2DC" w14:textId="77777777" w:rsidR="00C03EB3" w:rsidRPr="00ED04EF" w:rsidRDefault="00C03EB3" w:rsidP="00C03EB3">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6A2ADD5C" w14:textId="77777777" w:rsidR="00C03EB3" w:rsidRPr="00ED04EF" w:rsidRDefault="00C03EB3" w:rsidP="00C03EB3">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097B13FA" w14:textId="77777777" w:rsidR="00C03EB3" w:rsidRPr="00ED04EF" w:rsidRDefault="00C03EB3" w:rsidP="00C03EB3">
      <w:pPr>
        <w:rPr>
          <w:sz w:val="14"/>
        </w:rPr>
      </w:pPr>
      <w:r w:rsidRPr="00ED04EF">
        <w:rPr>
          <w:sz w:val="14"/>
        </w:rPr>
        <w:t xml:space="preserve">Fourth, </w:t>
      </w:r>
      <w:r w:rsidRPr="00ED04EF">
        <w:rPr>
          <w:rStyle w:val="StyleUnderline"/>
        </w:rPr>
        <w:t xml:space="preserve">economic downturn </w:t>
      </w:r>
      <w:proofErr w:type="gramStart"/>
      <w:r w:rsidRPr="00ED04EF">
        <w:rPr>
          <w:rStyle w:val="StyleUnderline"/>
        </w:rPr>
        <w:t>as a result of</w:t>
      </w:r>
      <w:proofErr w:type="gramEnd"/>
      <w:r w:rsidRPr="00ED04EF">
        <w:rPr>
          <w:rStyle w:val="StyleUnderline"/>
        </w:rPr>
        <w:t xml:space="preserve">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51BA1378" w14:textId="77777777" w:rsidR="00C03EB3" w:rsidRPr="00ED04EF" w:rsidRDefault="00C03EB3" w:rsidP="00C03EB3">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w:t>
      </w:r>
      <w:proofErr w:type="gramStart"/>
      <w:r w:rsidRPr="00ED04EF">
        <w:rPr>
          <w:rStyle w:val="StyleUnderline"/>
        </w:rPr>
        <w:t>in order to</w:t>
      </w:r>
      <w:proofErr w:type="gramEnd"/>
      <w:r w:rsidRPr="00ED04EF">
        <w:rPr>
          <w:rStyle w:val="StyleUnderline"/>
        </w:rPr>
        <w:t xml:space="preserve">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w:t>
      </w:r>
      <w:r w:rsidRPr="00ED04EF">
        <w:rPr>
          <w:rStyle w:val="StyleUnderline"/>
        </w:rPr>
        <w:lastRenderedPageBreak/>
        <w:t>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6A89BE87" w14:textId="77777777" w:rsidR="00C03EB3" w:rsidRPr="00ED04EF" w:rsidRDefault="00C03EB3" w:rsidP="00C03EB3">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w:t>
      </w:r>
      <w:proofErr w:type="gramStart"/>
      <w:r w:rsidRPr="00ED04EF">
        <w:rPr>
          <w:sz w:val="4"/>
        </w:rPr>
        <w:t>in order to</w:t>
      </w:r>
      <w:proofErr w:type="gramEnd"/>
      <w:r w:rsidRPr="00ED04EF">
        <w:rPr>
          <w:sz w:val="4"/>
        </w:rPr>
        <w:t xml:space="preserve">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ED04EF">
        <w:rPr>
          <w:sz w:val="4"/>
        </w:rPr>
        <w:t>all of</w:t>
      </w:r>
      <w:proofErr w:type="gramEnd"/>
      <w:r w:rsidRPr="00ED04EF">
        <w:rPr>
          <w:sz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w:t>
      </w:r>
      <w:proofErr w:type="gramStart"/>
      <w:r w:rsidRPr="00ED04EF">
        <w:rPr>
          <w:sz w:val="4"/>
        </w:rPr>
        <w:t>barriers</w:t>
      </w:r>
      <w:proofErr w:type="gramEnd"/>
      <w:r w:rsidRPr="00ED04EF">
        <w:rPr>
          <w:sz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ED04EF">
        <w:rPr>
          <w:sz w:val="4"/>
        </w:rPr>
        <w:t>fairly straightforward</w:t>
      </w:r>
      <w:proofErr w:type="gramEnd"/>
      <w:r w:rsidRPr="00ED04EF">
        <w:rPr>
          <w:sz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ED04EF">
        <w:rPr>
          <w:sz w:val="4"/>
        </w:rPr>
        <w:t>bankruptcies</w:t>
      </w:r>
      <w:proofErr w:type="gramEnd"/>
      <w:r w:rsidRPr="00ED04EF">
        <w:rPr>
          <w:sz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ED04EF">
        <w:rPr>
          <w:sz w:val="4"/>
        </w:rPr>
        <w:t>core</w:t>
      </w:r>
      <w:proofErr w:type="gramEnd"/>
      <w:r w:rsidRPr="00ED04EF">
        <w:rPr>
          <w:sz w:val="4"/>
        </w:rPr>
        <w:t xml:space="preserve"> and periphery. In a recent paper, Jacopo Ponticelli and Hans-Joachim Voth conducted cross-country research for the period 1919 to the present day and found that austerity has tended to go hand-in-hand with </w:t>
      </w:r>
      <w:proofErr w:type="gramStart"/>
      <w:r w:rsidRPr="00ED04EF">
        <w:rPr>
          <w:sz w:val="4"/>
        </w:rPr>
        <w:t>politically-motivated</w:t>
      </w:r>
      <w:proofErr w:type="gramEnd"/>
      <w:r w:rsidRPr="00ED04EF">
        <w:rPr>
          <w:sz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w:t>
      </w:r>
      <w:proofErr w:type="gramStart"/>
      <w:r w:rsidRPr="00ED04EF">
        <w:rPr>
          <w:sz w:val="4"/>
        </w:rPr>
        <w:t>in the area of</w:t>
      </w:r>
      <w:proofErr w:type="gramEnd"/>
      <w:r w:rsidRPr="00ED04EF">
        <w:rPr>
          <w:sz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ED04EF">
        <w:rPr>
          <w:sz w:val="4"/>
        </w:rPr>
        <w:t>economies</w:t>
      </w:r>
      <w:proofErr w:type="gramEnd"/>
      <w:r w:rsidRPr="00ED04EF">
        <w:rPr>
          <w:sz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ED04EF">
        <w:rPr>
          <w:sz w:val="4"/>
        </w:rPr>
        <w:t>As long as</w:t>
      </w:r>
      <w:proofErr w:type="gramEnd"/>
      <w:r w:rsidRPr="00ED04EF">
        <w:rPr>
          <w:sz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ED04EF">
        <w:rPr>
          <w:sz w:val="4"/>
        </w:rPr>
        <w:t>a safe haven</w:t>
      </w:r>
      <w:proofErr w:type="gramEnd"/>
      <w:r w:rsidRPr="00ED04EF">
        <w:rPr>
          <w:sz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w:t>
      </w:r>
      <w:proofErr w:type="gramStart"/>
      <w:r w:rsidRPr="00ED04EF">
        <w:rPr>
          <w:sz w:val="4"/>
        </w:rPr>
        <w:t>collapsed,</w:t>
      </w:r>
      <w:proofErr w:type="gramEnd"/>
      <w:r w:rsidRPr="00ED04EF">
        <w:rPr>
          <w:sz w:val="4"/>
        </w:rPr>
        <w:t xml:space="preserve">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415F3C60" w14:textId="77777777" w:rsidR="00C03EB3" w:rsidRPr="00ED04EF" w:rsidRDefault="00C03EB3" w:rsidP="00C03EB3">
      <w:pPr>
        <w:rPr>
          <w:sz w:val="14"/>
        </w:rPr>
      </w:pPr>
      <w:r w:rsidRPr="00ED04EF">
        <w:rPr>
          <w:sz w:val="14"/>
        </w:rPr>
        <w:t>China and the Middle East are Particularly Vulnerable</w:t>
      </w:r>
    </w:p>
    <w:p w14:paraId="7D9C07F6" w14:textId="77777777" w:rsidR="00C03EB3" w:rsidRPr="00ED04EF" w:rsidRDefault="00C03EB3" w:rsidP="00C03EB3">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65EA6772" w14:textId="77777777" w:rsidR="00C03EB3" w:rsidRPr="00ED04EF" w:rsidRDefault="00C03EB3" w:rsidP="00C03EB3">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6C8F5CA6" w14:textId="77777777" w:rsidR="00C03EB3" w:rsidRPr="00ED04EF" w:rsidRDefault="00C03EB3" w:rsidP="00C03EB3">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w:t>
      </w:r>
      <w:r w:rsidRPr="00ED04EF">
        <w:rPr>
          <w:rStyle w:val="StyleUnderline"/>
        </w:rPr>
        <w:lastRenderedPageBreak/>
        <w:t xml:space="preserve">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52E23D25" w14:textId="77777777" w:rsidR="00C03EB3" w:rsidRPr="00ED04EF" w:rsidRDefault="00C03EB3" w:rsidP="00C03EB3">
      <w:pPr>
        <w:rPr>
          <w:sz w:val="14"/>
        </w:rPr>
      </w:pPr>
      <w:r w:rsidRPr="00ED04EF">
        <w:rPr>
          <w:sz w:val="14"/>
        </w:rPr>
        <w:t xml:space="preserve">In the more benign scenario of bare survival, it is possible to imagine that the rest of the world would remain relatively insulated from the worst effects of the European recession, </w:t>
      </w:r>
      <w:proofErr w:type="gramStart"/>
      <w:r w:rsidRPr="00ED04EF">
        <w:rPr>
          <w:sz w:val="14"/>
        </w:rPr>
        <w:t>as long as</w:t>
      </w:r>
      <w:proofErr w:type="gramEnd"/>
      <w:r w:rsidRPr="00ED04EF">
        <w:rPr>
          <w:sz w:val="14"/>
        </w:rPr>
        <w:t xml:space="preserve">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4C50A38F" w14:textId="77777777" w:rsidR="00C03EB3" w:rsidRPr="00ED04EF" w:rsidRDefault="00C03EB3" w:rsidP="00C03EB3">
      <w:pPr>
        <w:rPr>
          <w:sz w:val="14"/>
        </w:rPr>
      </w:pPr>
      <w:r w:rsidRPr="00ED04EF">
        <w:rPr>
          <w:sz w:val="14"/>
        </w:rPr>
        <w:t>The Western Order Would Be Badly Damaged</w:t>
      </w:r>
    </w:p>
    <w:p w14:paraId="4C9F8D19" w14:textId="77777777" w:rsidR="00C03EB3" w:rsidRPr="00ED04EF" w:rsidRDefault="00C03EB3" w:rsidP="00C03EB3">
      <w:pPr>
        <w:rPr>
          <w:sz w:val="14"/>
        </w:rPr>
      </w:pPr>
      <w:r w:rsidRPr="00ED04EF">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1FF4E45B" w14:textId="77777777" w:rsidR="00C03EB3" w:rsidRPr="00ED04EF" w:rsidRDefault="00C03EB3" w:rsidP="00C03EB3">
      <w:pPr>
        <w:rPr>
          <w:sz w:val="14"/>
        </w:rPr>
      </w:pPr>
      <w:r w:rsidRPr="00ED04EF">
        <w:rPr>
          <w:rStyle w:val="StyleUnderline"/>
        </w:rPr>
        <w:t xml:space="preserve">If Europe fails, </w:t>
      </w:r>
      <w:r w:rsidRPr="000927BC">
        <w:rPr>
          <w:rStyle w:val="StyleUnderline"/>
          <w:highlight w:val="cyan"/>
        </w:rPr>
        <w:t xml:space="preserve">the transatlantic pillar of the </w:t>
      </w:r>
      <w:r w:rsidRPr="000927BC">
        <w:rPr>
          <w:rStyle w:val="Emphasis"/>
          <w:highlight w:val="cyan"/>
        </w:rPr>
        <w:t>international order</w:t>
      </w:r>
      <w:r w:rsidRPr="000927BC">
        <w:rPr>
          <w:rStyle w:val="StyleUnderline"/>
          <w:highlight w:val="cyan"/>
        </w:rPr>
        <w:t xml:space="preserve"> would</w:t>
      </w:r>
      <w:r w:rsidRPr="00ED04EF">
        <w:rPr>
          <w:sz w:val="14"/>
        </w:rPr>
        <w:t xml:space="preserve"> begin to </w:t>
      </w:r>
      <w:r w:rsidRPr="000927BC">
        <w:rPr>
          <w:rStyle w:val="Emphasis"/>
          <w:highlight w:val="cyan"/>
        </w:rPr>
        <w:t>crumble</w:t>
      </w:r>
      <w:r w:rsidRPr="00ED04EF">
        <w:rPr>
          <w:sz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10E93C98" w14:textId="77777777" w:rsidR="00C03EB3" w:rsidRPr="00ED04EF" w:rsidRDefault="00C03EB3" w:rsidP="00C03EB3">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xml:space="preserve">, but also in </w:t>
      </w:r>
      <w:proofErr w:type="gramStart"/>
      <w:r w:rsidRPr="00ED04EF">
        <w:rPr>
          <w:rStyle w:val="StyleUnderline"/>
        </w:rPr>
        <w:t>a number of</w:t>
      </w:r>
      <w:proofErr w:type="gramEnd"/>
      <w:r w:rsidRPr="00ED04EF">
        <w:rPr>
          <w:rStyle w:val="StyleUnderline"/>
        </w:rPr>
        <w:t xml:space="preserve">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5EC65C46" w14:textId="77777777" w:rsidR="00C03EB3" w:rsidRDefault="00C03EB3" w:rsidP="00C03EB3"/>
    <w:p w14:paraId="7ACEC716" w14:textId="77777777" w:rsidR="00C03EB3" w:rsidRDefault="00C03EB3" w:rsidP="00C03EB3">
      <w:pPr>
        <w:pStyle w:val="Heading3"/>
      </w:pPr>
      <w:r>
        <w:lastRenderedPageBreak/>
        <w:t>Solvency</w:t>
      </w:r>
    </w:p>
    <w:p w14:paraId="69B89924" w14:textId="77777777" w:rsidR="00C03EB3" w:rsidRPr="00835978" w:rsidRDefault="00C03EB3" w:rsidP="00C03EB3">
      <w:pPr>
        <w:pStyle w:val="Heading4"/>
      </w:pPr>
      <w: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t>general public</w:t>
      </w:r>
      <w:proofErr w:type="gramEnd"/>
      <w:r>
        <w:t xml:space="preserve"> interest.</w:t>
      </w:r>
    </w:p>
    <w:p w14:paraId="69D7E78C" w14:textId="77777777" w:rsidR="00C03EB3" w:rsidRDefault="00C03EB3" w:rsidP="00C03EB3"/>
    <w:p w14:paraId="1ADACE2A" w14:textId="77777777" w:rsidR="00C03EB3" w:rsidRPr="00F87FBD" w:rsidRDefault="00C03EB3" w:rsidP="00C03EB3">
      <w:pPr>
        <w:pStyle w:val="Heading4"/>
      </w:pPr>
      <w:r>
        <w:t>The plan shifts the burden of proof from whistleblowers to plaintiffs.</w:t>
      </w:r>
    </w:p>
    <w:p w14:paraId="5723CEBD" w14:textId="77777777" w:rsidR="00C03EB3" w:rsidRPr="00F87FBD" w:rsidRDefault="00C03EB3" w:rsidP="00C03EB3">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8E15CE2" w14:textId="77777777" w:rsidR="005B13A0" w:rsidRDefault="00C03EB3" w:rsidP="00C03EB3">
      <w:pPr>
        <w:rPr>
          <w:rStyle w:val="StyleUnderline"/>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whether the information pertains to “misconduct, wrongdoing or illegal activity” and, secondly, that the disclosure is made in </w:t>
      </w:r>
      <w:r w:rsidRPr="00831A2F">
        <w:rPr>
          <w:rStyle w:val="StyleUnderline"/>
          <w:szCs w:val="22"/>
          <w:highlight w:val="cyan"/>
        </w:rPr>
        <w:t>the public interest</w:t>
      </w:r>
      <w:r w:rsidRPr="00831A2F">
        <w:rPr>
          <w:rStyle w:val="StyleUnderline"/>
          <w:szCs w:val="22"/>
        </w:rPr>
        <w:t xml:space="preserve">. </w:t>
      </w:r>
      <w:r w:rsidRPr="00831A2F">
        <w:rPr>
          <w:rStyle w:val="StyleUnderline"/>
          <w:szCs w:val="22"/>
          <w:highlight w:val="cyan"/>
        </w:rPr>
        <w:t>In</w:t>
      </w:r>
      <w:r w:rsidRPr="00831A2F">
        <w:rPr>
          <w:rStyle w:val="StyleUnderline"/>
          <w:szCs w:val="22"/>
        </w:rPr>
        <w:t xml:space="preserve"> line with best practice and</w:t>
      </w:r>
      <w:r w:rsidRPr="00501BD4">
        <w:rPr>
          <w:rStyle w:val="StyleUnderline"/>
          <w:szCs w:val="22"/>
        </w:rPr>
        <w:t xml:space="preserve"> </w:t>
      </w:r>
      <w:r w:rsidRPr="00831A2F">
        <w:rPr>
          <w:rStyle w:val="StyleUnderline"/>
          <w:szCs w:val="22"/>
          <w:highlight w:val="cyan"/>
        </w:rPr>
        <w:t>international standards</w:t>
      </w:r>
      <w:r w:rsidRPr="00501BD4">
        <w:rPr>
          <w:rStyle w:val="StyleUnderline"/>
          <w:szCs w:val="22"/>
        </w:rPr>
        <w:t xml:space="preserve">,[16] it is generally </w:t>
      </w:r>
      <w:r w:rsidRPr="00831A2F">
        <w:rPr>
          <w:rStyle w:val="StyleUnderline"/>
          <w:szCs w:val="22"/>
          <w:highlight w:val="cyan"/>
        </w:rPr>
        <w:t>the</w:t>
      </w:r>
      <w:r w:rsidRPr="00501BD4">
        <w:rPr>
          <w:rStyle w:val="StyleUnderline"/>
          <w:szCs w:val="22"/>
        </w:rPr>
        <w:t xml:space="preserve"> </w:t>
      </w:r>
      <w:r w:rsidRPr="00831A2F">
        <w:rPr>
          <w:rStyle w:val="StyleUnderline"/>
          <w:szCs w:val="22"/>
          <w:highlight w:val="cyan"/>
        </w:rPr>
        <w:t>plaintiff</w:t>
      </w:r>
      <w:r w:rsidRPr="00501BD4">
        <w:rPr>
          <w:rStyle w:val="StyleUnderline"/>
          <w:szCs w:val="22"/>
        </w:rPr>
        <w:t xml:space="preserve"> </w:t>
      </w:r>
      <w:r w:rsidRPr="00831A2F">
        <w:rPr>
          <w:rStyle w:val="StyleUnderline"/>
          <w:szCs w:val="22"/>
        </w:rPr>
        <w:t xml:space="preserve">who </w:t>
      </w:r>
      <w:r w:rsidRPr="00831A2F">
        <w:rPr>
          <w:rStyle w:val="StyleUnderline"/>
          <w:szCs w:val="22"/>
          <w:highlight w:val="cyan"/>
        </w:rPr>
        <w:t>is required to demonstrate</w:t>
      </w:r>
      <w:r w:rsidRPr="00501BD4">
        <w:rPr>
          <w:rStyle w:val="StyleUnderline"/>
          <w:szCs w:val="22"/>
        </w:rPr>
        <w:t xml:space="preserve"> by “clear and convincing </w:t>
      </w:r>
      <w:r w:rsidRPr="00831A2F">
        <w:rPr>
          <w:rStyle w:val="StyleUnderline"/>
          <w:szCs w:val="22"/>
          <w:highlight w:val="cyan"/>
        </w:rPr>
        <w:t>evidence</w:t>
      </w:r>
    </w:p>
    <w:p w14:paraId="5F0177DF" w14:textId="77777777" w:rsidR="005B13A0" w:rsidRDefault="005B13A0" w:rsidP="00C03EB3">
      <w:pPr>
        <w:rPr>
          <w:rStyle w:val="StyleUnderline"/>
          <w:szCs w:val="22"/>
        </w:rPr>
      </w:pPr>
    </w:p>
    <w:p w14:paraId="13BF0C51" w14:textId="78B5516B" w:rsidR="00C03EB3" w:rsidRPr="00501BD4" w:rsidRDefault="00C03EB3" w:rsidP="00C03EB3">
      <w:pPr>
        <w:rPr>
          <w:sz w:val="16"/>
          <w:szCs w:val="22"/>
        </w:rPr>
      </w:pPr>
      <w:r w:rsidRPr="00501BD4">
        <w:rPr>
          <w:rStyle w:val="StyleUnderline"/>
          <w:szCs w:val="22"/>
        </w:rPr>
        <w:t xml:space="preserve"> any claims or statements </w:t>
      </w:r>
      <w:r w:rsidRPr="00831A2F">
        <w:rPr>
          <w:rStyle w:val="StyleUnderline"/>
          <w:szCs w:val="22"/>
          <w:highlight w:val="cyan"/>
        </w:rPr>
        <w:t>that the disclosure</w:t>
      </w:r>
      <w:r w:rsidRPr="00501BD4">
        <w:rPr>
          <w:rStyle w:val="StyleUnderline"/>
          <w:szCs w:val="22"/>
        </w:rPr>
        <w:t xml:space="preserve"> is purposefully </w:t>
      </w:r>
      <w:proofErr w:type="gramStart"/>
      <w:r w:rsidRPr="00501BD4">
        <w:rPr>
          <w:rStyle w:val="StyleUnderline"/>
          <w:szCs w:val="22"/>
        </w:rPr>
        <w:t>dishonest, or</w:t>
      </w:r>
      <w:proofErr w:type="gramEnd"/>
      <w:r w:rsidRPr="00501BD4">
        <w:rPr>
          <w:rStyle w:val="StyleUnderline"/>
          <w:szCs w:val="22"/>
        </w:rPr>
        <w:t xml:space="preserve"> </w:t>
      </w:r>
      <w:r w:rsidRPr="00831A2F">
        <w:rPr>
          <w:rStyle w:val="StyleUnderline"/>
          <w:szCs w:val="22"/>
          <w:highlight w:val="cyan"/>
        </w:rPr>
        <w:t>is absent of public interest</w:t>
      </w:r>
      <w:r w:rsidRPr="00501BD4">
        <w:rPr>
          <w:rStyle w:val="StyleUnderline"/>
          <w:szCs w:val="22"/>
        </w:rPr>
        <w:t xml:space="preserve"> 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2348493B" w14:textId="77777777" w:rsidR="00C03EB3" w:rsidRPr="00501BD4" w:rsidRDefault="00C03EB3" w:rsidP="00C03EB3">
      <w:pPr>
        <w:rPr>
          <w:sz w:val="16"/>
          <w:szCs w:val="22"/>
        </w:rPr>
      </w:pPr>
      <w:r w:rsidRPr="00501BD4">
        <w:rPr>
          <w:rStyle w:val="StyleUnderline"/>
          <w:szCs w:val="22"/>
        </w:rPr>
        <w:t>Art. 5, let. b), refers to “</w:t>
      </w:r>
      <w:proofErr w:type="gramStart"/>
      <w:r w:rsidRPr="00501BD4">
        <w:rPr>
          <w:rStyle w:val="StyleUnderline"/>
          <w:szCs w:val="22"/>
        </w:rPr>
        <w:t>general public</w:t>
      </w:r>
      <w:proofErr w:type="gramEnd"/>
      <w:r w:rsidRPr="00501BD4">
        <w:rPr>
          <w:rStyle w:val="StyleUnderline"/>
          <w:szCs w:val="22"/>
        </w:rPr>
        <w:t xml:space="preserve">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 xml:space="preserve">What is precisely the scope of </w:t>
      </w:r>
      <w:proofErr w:type="gramStart"/>
      <w:r w:rsidRPr="00831A2F">
        <w:rPr>
          <w:rStyle w:val="StyleUnderline"/>
          <w:szCs w:val="22"/>
        </w:rPr>
        <w:t>general public</w:t>
      </w:r>
      <w:proofErr w:type="gramEnd"/>
      <w:r w:rsidRPr="00831A2F">
        <w:rPr>
          <w:rStyle w:val="StyleUnderline"/>
          <w:szCs w:val="22"/>
        </w:rPr>
        <w:t xml:space="preserve">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w:t>
      </w:r>
      <w:proofErr w:type="gramStart"/>
      <w:r w:rsidRPr="00501BD4">
        <w:rPr>
          <w:sz w:val="16"/>
          <w:szCs w:val="22"/>
        </w:rPr>
        <w:t>a number of</w:t>
      </w:r>
      <w:proofErr w:type="gramEnd"/>
      <w:r w:rsidRPr="00501BD4">
        <w:rPr>
          <w:sz w:val="16"/>
          <w:szCs w:val="22"/>
        </w:rPr>
        <w:t xml:space="preserve"> cases, which show the difficulty in determining whether there is a public interest involved. For example, as argued by Aplin, the case of Browne v. Associated Newspapers </w:t>
      </w:r>
      <w:proofErr w:type="gramStart"/>
      <w:r w:rsidRPr="00501BD4">
        <w:rPr>
          <w:sz w:val="16"/>
          <w:szCs w:val="22"/>
        </w:rPr>
        <w:t>Ltd[</w:t>
      </w:r>
      <w:proofErr w:type="gramEnd"/>
      <w:r w:rsidRPr="00501BD4">
        <w:rPr>
          <w:sz w:val="16"/>
          <w:szCs w:val="22"/>
        </w:rPr>
        <w:t xml:space="preserve">20] involved a revelation that a chief executive of a significant company misused the resources of that company for </w:t>
      </w:r>
      <w:r w:rsidRPr="00501BD4">
        <w:rPr>
          <w:sz w:val="16"/>
          <w:szCs w:val="22"/>
        </w:rPr>
        <w:lastRenderedPageBreak/>
        <w:t>private purposes and shared confidential information with his partner.[21] It remains to be seen in practice whether such revelations could be considered as exposing trade secrets and doing so in the general public interest.</w:t>
      </w:r>
    </w:p>
    <w:p w14:paraId="272E330D" w14:textId="77777777" w:rsidR="00C03EB3" w:rsidRPr="00501BD4" w:rsidRDefault="00C03EB3" w:rsidP="00C03EB3">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w:t>
      </w:r>
      <w:proofErr w:type="gramStart"/>
      <w:r w:rsidRPr="00501BD4">
        <w:rPr>
          <w:rStyle w:val="StyleUnderline"/>
          <w:szCs w:val="22"/>
        </w:rPr>
        <w:t>in light of</w:t>
      </w:r>
      <w:proofErr w:type="gramEnd"/>
      <w:r w:rsidRPr="00501BD4">
        <w:rPr>
          <w:rStyle w:val="StyleUnderline"/>
          <w:szCs w:val="22"/>
        </w:rPr>
        <w:t xml:space="preserve">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0E6E5E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3E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3A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97D46"/>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3EB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017847"/>
  <w14:defaultImageDpi w14:val="300"/>
  <w15:docId w15:val="{66E5CBA5-7249-7E46-B289-5523220AC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3E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3E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3E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3E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03E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3E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EB3"/>
  </w:style>
  <w:style w:type="character" w:customStyle="1" w:styleId="Heading1Char">
    <w:name w:val="Heading 1 Char"/>
    <w:aliases w:val="Pocket Char"/>
    <w:basedOn w:val="DefaultParagraphFont"/>
    <w:link w:val="Heading1"/>
    <w:uiPriority w:val="9"/>
    <w:rsid w:val="00C03E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3E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3EB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03E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3EB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03EB3"/>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03EB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3EB3"/>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C03EB3"/>
    <w:rPr>
      <w:color w:val="auto"/>
      <w:u w:val="none"/>
    </w:rPr>
  </w:style>
  <w:style w:type="paragraph" w:styleId="DocumentMap">
    <w:name w:val="Document Map"/>
    <w:basedOn w:val="Normal"/>
    <w:link w:val="DocumentMapChar"/>
    <w:uiPriority w:val="99"/>
    <w:semiHidden/>
    <w:unhideWhenUsed/>
    <w:rsid w:val="00C03E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3EB3"/>
    <w:rPr>
      <w:rFonts w:ascii="Lucida Grande" w:hAnsi="Lucida Grande" w:cs="Lucida Grand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C03E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03EB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coronavirus/?itid=lk_inline_manual_3" TargetMode="External"/><Relationship Id="rId18" Type="http://schemas.openxmlformats.org/officeDocument/2006/relationships/hyperlink" Target="https://papers.ssrn.com/sol3/papers.cfm?abstract_id=2839693" TargetMode="External"/><Relationship Id="rId3" Type="http://schemas.openxmlformats.org/officeDocument/2006/relationships/customXml" Target="../customXml/item3.xml"/><Relationship Id="rId21" Type="http://schemas.openxmlformats.org/officeDocument/2006/relationships/hyperlink" Target="http://csis.org/files/publication/twq12SummerWright.pdf" TargetMode="Externa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www.washingtonpost.com/health/2020/12/06/covid-vaccine-messenger-rna/?itid=lk_inline_manual_17" TargetMode="External"/><Relationship Id="rId2" Type="http://schemas.openxmlformats.org/officeDocument/2006/relationships/customXml" Target="../customXml/item2.xml"/><Relationship Id="rId16" Type="http://schemas.openxmlformats.org/officeDocument/2006/relationships/hyperlink" Target="https://science.sciencemag.org/content/372/6538/109.full" TargetMode="External"/><Relationship Id="rId20" Type="http://schemas.openxmlformats.org/officeDocument/2006/relationships/hyperlink" Target="https://papers.ssrn.com/sol3/papers.cfm?abstract_id=28396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jamanetwork.com/journals/jama/fullarticle/2771764" TargetMode="External"/><Relationship Id="rId23" Type="http://schemas.openxmlformats.org/officeDocument/2006/relationships/theme" Target="theme/theme1.xm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papers.ssrn.com/sol3/papers.cfm?abstract_id=2839693"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www.washingtonpost.com/graphics/2020/national/coronavirus-us-cases-deaths/?itid=lk_inline_manual_1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23</Pages>
  <Words>15124</Words>
  <Characters>86210</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2</cp:revision>
  <dcterms:created xsi:type="dcterms:W3CDTF">2021-09-25T20:38:00Z</dcterms:created>
  <dcterms:modified xsi:type="dcterms:W3CDTF">2021-09-26T13:35:00Z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