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55D14" w14:textId="2BD19C86" w:rsidR="00E71B6C" w:rsidRDefault="00E71B6C" w:rsidP="00E71B6C">
      <w:pPr>
        <w:pStyle w:val="Heading1"/>
      </w:pPr>
      <w:r>
        <w:t>1</w:t>
      </w:r>
    </w:p>
    <w:p w14:paraId="60BE24F1" w14:textId="77777777" w:rsidR="00E71B6C" w:rsidRDefault="00E71B6C" w:rsidP="00E71B6C">
      <w:pPr>
        <w:pStyle w:val="Heading4"/>
      </w:pPr>
      <w:r>
        <w:t>The resolution itself is a link. First, it inserts governmentality by using the term “just government.” This insertion of governmentality is the fetish of policy makers who think aggregate action is predictable and government is stable. Second, it creates a so-called “right” to strike. Rights to strike demand regulatory and policing apparatuses to uphold law and order. Strikes and labor negotiations are bio-political exercises in futility. Because of the diffuse nature of the market and the many interactions that make up exploitation of workers, the outcomes of striking and the imposition of a right to strike only hides the face of the sovereign and makes understanding bio-political relations impossible. Attempts to combine approaches create “disciplinary” pressure undermining bio-political analysis. Means perms fail.</w:t>
      </w:r>
    </w:p>
    <w:p w14:paraId="799C1760" w14:textId="77777777" w:rsidR="00E71B6C" w:rsidRDefault="00E71B6C" w:rsidP="00E71B6C">
      <w:r w:rsidRPr="00DF5E61">
        <w:rPr>
          <w:rStyle w:val="Style13ptBold"/>
        </w:rPr>
        <w:t>Kennedy 2014</w:t>
      </w:r>
      <w:r>
        <w:t xml:space="preserve"> [Duncan, </w:t>
      </w:r>
      <w:proofErr w:type="spellStart"/>
      <w:r>
        <w:t>Pf</w:t>
      </w:r>
      <w:proofErr w:type="spellEnd"/>
      <w:r>
        <w:t xml:space="preserve"> Law Harvard] “The Stakes of Law, or Hale and Foucault!” </w:t>
      </w:r>
      <w:r w:rsidRPr="00DF5E61">
        <w:rPr>
          <w:b/>
        </w:rPr>
        <w:t>Harvard Legal Studies Forum</w:t>
      </w:r>
      <w:r>
        <w:t xml:space="preserve"> </w:t>
      </w:r>
      <w:hyperlink r:id="rId6" w:history="1">
        <w:r w:rsidRPr="00D414C8">
          <w:rPr>
            <w:rStyle w:val="Hyperlink"/>
          </w:rPr>
          <w:t>http://iglp.law.harvard.edu/wp-content/uploads/2014/10/Duncan-Kennedy-Stakes-of-Law-excerpts.pdf/EM</w:t>
        </w:r>
      </w:hyperlink>
    </w:p>
    <w:p w14:paraId="7439B84E" w14:textId="77777777" w:rsidR="00E71B6C" w:rsidRPr="00B301EF" w:rsidRDefault="00E71B6C" w:rsidP="00E71B6C">
      <w:pPr>
        <w:rPr>
          <w:sz w:val="14"/>
        </w:rPr>
      </w:pPr>
      <w:r w:rsidRPr="00A87CE2">
        <w:rPr>
          <w:rStyle w:val="StyleUnderline"/>
          <w:highlight w:val="yellow"/>
        </w:rPr>
        <w:t>Foucault’s understanding of power</w:t>
      </w:r>
      <w:r w:rsidRPr="00B301EF">
        <w:rPr>
          <w:sz w:val="14"/>
        </w:rPr>
        <w:t xml:space="preserve"> might have </w:t>
      </w:r>
      <w:r w:rsidRPr="00A87CE2">
        <w:rPr>
          <w:rStyle w:val="StyleUnderline"/>
          <w:highlight w:val="yellow"/>
        </w:rPr>
        <w:t xml:space="preserve">led </w:t>
      </w:r>
      <w:r w:rsidRPr="001A0E81">
        <w:rPr>
          <w:rStyle w:val="StyleUnderline"/>
          <w:highlight w:val="yellow"/>
        </w:rPr>
        <w:t>him</w:t>
      </w:r>
      <w:r w:rsidRPr="00B301EF">
        <w:rPr>
          <w:sz w:val="14"/>
        </w:rPr>
        <w:t xml:space="preserve"> </w:t>
      </w:r>
      <w:r w:rsidRPr="00A87CE2">
        <w:rPr>
          <w:rStyle w:val="StyleUnderline"/>
          <w:highlight w:val="yellow"/>
        </w:rPr>
        <w:t xml:space="preserve">to explore economic life, </w:t>
      </w:r>
      <w:r w:rsidRPr="00B301EF">
        <w:rPr>
          <w:sz w:val="14"/>
        </w:rPr>
        <w:t>including institutions like the factory and the firm,</w:t>
      </w:r>
      <w:r w:rsidRPr="00A87CE2">
        <w:rPr>
          <w:rStyle w:val="StyleUnderline"/>
          <w:highlight w:val="yellow"/>
        </w:rPr>
        <w:t xml:space="preserve"> and the role</w:t>
      </w:r>
      <w:r w:rsidRPr="00B301EF">
        <w:rPr>
          <w:sz w:val="14"/>
        </w:rPr>
        <w:t xml:space="preserve"> 354 Legal Studies Forum </w:t>
      </w:r>
      <w:r w:rsidRPr="00A87CE2">
        <w:rPr>
          <w:rStyle w:val="StyleUnderline"/>
          <w:highlight w:val="yellow"/>
        </w:rPr>
        <w:t xml:space="preserve">of law in </w:t>
      </w:r>
      <w:r w:rsidRPr="00B301EF">
        <w:rPr>
          <w:sz w:val="14"/>
        </w:rPr>
        <w:t>the outcomes of</w:t>
      </w:r>
      <w:r w:rsidRPr="00A87CE2">
        <w:rPr>
          <w:rStyle w:val="StyleUnderline"/>
          <w:highlight w:val="yellow"/>
        </w:rPr>
        <w:t xml:space="preserve"> public conflict.</w:t>
      </w:r>
      <w:r w:rsidRPr="00A87CE2">
        <w:rPr>
          <w:rStyle w:val="StyleUnderline"/>
        </w:rPr>
        <w:t xml:space="preserve"> </w:t>
      </w:r>
      <w:r w:rsidRPr="00B301EF">
        <w:rPr>
          <w:sz w:val="14"/>
        </w:rPr>
        <w:t xml:space="preserve">He believed that </w:t>
      </w:r>
      <w:r w:rsidRPr="00A87CE2">
        <w:rPr>
          <w:rStyle w:val="StyleUnderline"/>
          <w:highlight w:val="yellow"/>
        </w:rPr>
        <w:t>disciplinary power was a “fundamental instrument in the constitution of industrial capitalism”</w:t>
      </w:r>
      <w:r w:rsidRPr="00A87CE2">
        <w:rPr>
          <w:rStyle w:val="StyleUnderline"/>
        </w:rPr>
        <w:t xml:space="preserve"> </w:t>
      </w:r>
      <w:r w:rsidRPr="00B301EF">
        <w:rPr>
          <w:sz w:val="14"/>
        </w:rPr>
        <w:t xml:space="preserve">(Foucault 1980, 105). In “The Subject and Power” (1989) he proposes a scheme of dimensions for the study of power that treats the economic as strictly parallel to the specialized institutional domains that mainly interested him. Moreover, he presents laws and legal institutions as elements in power situations without sharply distinguishing them from other elements, such as professional knowledge and disciplinary authority (see Foucault 1989, 792). But this passage, the closest (so far as I know) that he got to Hale’s analysis, is truly exceptional in Foucault’s work. He almost never focuses on the exercise of power in a bargaining situation in which the bargainers are cooperators in producing a joint product. </w:t>
      </w:r>
      <w:r w:rsidRPr="007F2209">
        <w:rPr>
          <w:rStyle w:val="Emphasis"/>
          <w:highlight w:val="yellow"/>
        </w:rPr>
        <w:t>Negotiation in the shadow of the law is</w:t>
      </w:r>
      <w:r w:rsidRPr="007F2209">
        <w:rPr>
          <w:rStyle w:val="Emphasis"/>
        </w:rPr>
        <w:t xml:space="preserve"> </w:t>
      </w:r>
      <w:r w:rsidRPr="00B301EF">
        <w:rPr>
          <w:sz w:val="14"/>
        </w:rPr>
        <w:t xml:space="preserve">just </w:t>
      </w:r>
      <w:r w:rsidRPr="007F2209">
        <w:rPr>
          <w:rStyle w:val="Emphasis"/>
          <w:highlight w:val="yellow"/>
        </w:rPr>
        <w:t>not part of his project. Neither are strikes, legislative reform movements, the transformation of the material conditions of working-class life, the vulgar category of distribution of income</w:t>
      </w:r>
      <w:r w:rsidRPr="00B301EF">
        <w:rPr>
          <w:sz w:val="14"/>
        </w:rPr>
        <w:t xml:space="preserve">. When he focuses on the family, it is on the control of infantile sexuality, say, rather than the division of housework through a process that includes recrimination, slacking, and explosive anger, all against the background of legal rules as well as the background of disciplines. </w:t>
      </w:r>
      <w:r w:rsidRPr="00A87CE2">
        <w:rPr>
          <w:rStyle w:val="StyleUnderline"/>
          <w:highlight w:val="yellow"/>
        </w:rPr>
        <w:t xml:space="preserve">Foucault </w:t>
      </w:r>
      <w:r w:rsidRPr="00B301EF">
        <w:rPr>
          <w:sz w:val="14"/>
        </w:rPr>
        <w:t xml:space="preserve">takes, </w:t>
      </w:r>
      <w:proofErr w:type="gramStart"/>
      <w:r w:rsidRPr="00B301EF">
        <w:rPr>
          <w:sz w:val="14"/>
        </w:rPr>
        <w:t>over and over again</w:t>
      </w:r>
      <w:proofErr w:type="gramEnd"/>
      <w:r w:rsidRPr="00B301EF">
        <w:rPr>
          <w:sz w:val="14"/>
        </w:rPr>
        <w:t>, the first step across this gap by</w:t>
      </w:r>
      <w:r w:rsidRPr="00A87CE2">
        <w:rPr>
          <w:rStyle w:val="StyleUnderline"/>
          <w:highlight w:val="yellow"/>
        </w:rPr>
        <w:t xml:space="preserve"> list</w:t>
      </w:r>
      <w:r w:rsidRPr="00B301EF">
        <w:rPr>
          <w:sz w:val="14"/>
        </w:rPr>
        <w:t xml:space="preserve">ing </w:t>
      </w:r>
      <w:r w:rsidRPr="00A87CE2">
        <w:rPr>
          <w:rStyle w:val="StyleUnderline"/>
          <w:highlight w:val="yellow"/>
        </w:rPr>
        <w:t xml:space="preserve">the factory or the workshop as </w:t>
      </w:r>
      <w:r w:rsidRPr="00B301EF">
        <w:rPr>
          <w:sz w:val="14"/>
        </w:rPr>
        <w:t>one of the</w:t>
      </w:r>
      <w:r w:rsidRPr="00A87CE2">
        <w:rPr>
          <w:rStyle w:val="StyleUnderline"/>
          <w:highlight w:val="yellow"/>
        </w:rPr>
        <w:t xml:space="preserve"> disciplinary institution</w:t>
      </w:r>
      <w:r w:rsidRPr="00C5522F">
        <w:rPr>
          <w:rStyle w:val="StyleUnderline"/>
          <w:highlight w:val="yellow"/>
        </w:rPr>
        <w:t>s</w:t>
      </w:r>
      <w:r w:rsidRPr="00B301EF">
        <w:rPr>
          <w:sz w:val="14"/>
        </w:rPr>
        <w:t xml:space="preserve">11. In Discipline and Punish he takes a second step, </w:t>
      </w:r>
      <w:r w:rsidRPr="00A87CE2">
        <w:rPr>
          <w:rStyle w:val="StyleUnderline"/>
          <w:highlight w:val="yellow"/>
        </w:rPr>
        <w:t xml:space="preserve">explicitly linking the development of </w:t>
      </w:r>
      <w:r w:rsidRPr="00B301EF">
        <w:rPr>
          <w:sz w:val="14"/>
        </w:rPr>
        <w:t>disciplinary</w:t>
      </w:r>
      <w:r w:rsidRPr="00A87CE2">
        <w:rPr>
          <w:rStyle w:val="StyleUnderline"/>
          <w:highlight w:val="yellow"/>
        </w:rPr>
        <w:t xml:space="preserve"> power/knowledge to the accumulation of capital </w:t>
      </w:r>
      <w:r w:rsidRPr="00B301EF">
        <w:rPr>
          <w:sz w:val="14"/>
        </w:rPr>
        <w:t xml:space="preserve">and the modern transformation of the techniques of production: </w:t>
      </w:r>
      <w:r w:rsidRPr="00703B3F">
        <w:rPr>
          <w:rStyle w:val="StyleUnderline"/>
        </w:rPr>
        <w:t>“[T]he two processes -- the accumulation of the men and the accumulation of capital -- cannot be separated</w:t>
      </w:r>
      <w:r w:rsidRPr="00B301EF">
        <w:rPr>
          <w:sz w:val="14"/>
        </w:rPr>
        <w:t>; it would not have been possible to solve the problem of accumulation of men without the growth of an apparatus of production capable of both sustaining them and using them; conversely, the techniques that made the cumulative multiplicity of men useful accelerated the accumulation of capital,” and technological change as well (see Foucault 1979, 221, 224-25). The third step should be to incorporate worker activity and resistance into the story of the factory, and the personal/political battle between men and women into the story of domestic production</w:t>
      </w:r>
      <w:r w:rsidRPr="00703B3F">
        <w:rPr>
          <w:rStyle w:val="StyleUnderline"/>
        </w:rPr>
        <w:t>. Foucault repeatedly insists that</w:t>
      </w:r>
      <w:r w:rsidRPr="00A87CE2">
        <w:rPr>
          <w:rStyle w:val="StyleUnderline"/>
          <w:highlight w:val="yellow"/>
        </w:rPr>
        <w:t xml:space="preserve"> there is no power without resistance, </w:t>
      </w:r>
      <w:r w:rsidRPr="00703B3F">
        <w:t>never a one-way imposition from above</w:t>
      </w:r>
      <w:r w:rsidRPr="00B301EF">
        <w:rPr>
          <w:sz w:val="14"/>
        </w:rPr>
        <w:t xml:space="preserve"> (see Foucault 1978, 92-96; 1979, 26-27; 219, 285-92; 1977, 148-52; 1988, 780-81, 190-95). </w:t>
      </w:r>
      <w:r w:rsidRPr="00A87CE2">
        <w:rPr>
          <w:rStyle w:val="StyleUnderline"/>
          <w:highlight w:val="yellow"/>
        </w:rPr>
        <w:t xml:space="preserve">The outcome </w:t>
      </w:r>
      <w:r w:rsidRPr="00703B3F">
        <w:rPr>
          <w:rStyle w:val="StyleUnderline"/>
        </w:rPr>
        <w:t>of these confrontations</w:t>
      </w:r>
      <w:r w:rsidRPr="00A87CE2">
        <w:rPr>
          <w:rStyle w:val="StyleUnderline"/>
          <w:highlight w:val="yellow"/>
        </w:rPr>
        <w:t xml:space="preserve"> is both the distribution of income </w:t>
      </w:r>
      <w:r w:rsidRPr="00703B3F">
        <w:rPr>
          <w:rStyle w:val="StyleUnderline"/>
        </w:rPr>
        <w:t xml:space="preserve">and wealth </w:t>
      </w:r>
      <w:r w:rsidRPr="00A87CE2">
        <w:rPr>
          <w:rStyle w:val="StyleUnderline"/>
          <w:highlight w:val="yellow"/>
        </w:rPr>
        <w:t>between classes through bargaining, and the concrete forms of disciplinary power/knowledge in the presence of resistance</w:t>
      </w:r>
      <w:r w:rsidRPr="00B301EF">
        <w:rPr>
          <w:sz w:val="14"/>
        </w:rPr>
        <w:t xml:space="preserve">. The two kinds of outcomes are related; the distributional outcome affects the forms of power/knowledge, and vice-versa. To understand both, we need to bring the law back in. We need to bring it back in as rules and enforcement institutions that condition the struggle, in The Stakes of Law, or Hale and Foucault! 355 the mode of Hale. Foucault doesn’t do this, perhaps because the factory and marriage play compromised roles in his theory; they are unquestionably “like” the other disciplinary institutions, but at the same time operate under a legal/ideological regime that sharply distinguishes them. The objects of discipline in the prison, the mental hospital, the barracks, and the school do not yet have, have never had, or have forfeited “normal” contractual capacity and many other rights as well. </w:t>
      </w:r>
      <w:r w:rsidRPr="00C5522F">
        <w:rPr>
          <w:rStyle w:val="StyleUnderline"/>
          <w:highlight w:val="yellow"/>
        </w:rPr>
        <w:t>Workers</w:t>
      </w:r>
      <w:r w:rsidRPr="00B301EF">
        <w:rPr>
          <w:sz w:val="14"/>
        </w:rPr>
        <w:t xml:space="preserve"> and wives </w:t>
      </w:r>
      <w:r w:rsidRPr="00C5522F">
        <w:rPr>
          <w:rStyle w:val="StyleUnderline"/>
          <w:highlight w:val="yellow"/>
        </w:rPr>
        <w:t>are supposed to be “free,”</w:t>
      </w:r>
      <w:r w:rsidRPr="00B301EF">
        <w:rPr>
          <w:sz w:val="14"/>
        </w:rPr>
        <w:t xml:space="preserve"> in the sense of </w:t>
      </w:r>
      <w:r w:rsidRPr="00C5522F">
        <w:rPr>
          <w:rStyle w:val="StyleUnderline"/>
          <w:highlight w:val="yellow"/>
        </w:rPr>
        <w:t>enjoying the “universal” rights</w:t>
      </w:r>
      <w:r w:rsidRPr="00B301EF">
        <w:rPr>
          <w:sz w:val="14"/>
        </w:rPr>
        <w:t xml:space="preserve"> of the citizen in a liberal state. </w:t>
      </w:r>
      <w:r w:rsidRPr="00A87CE2">
        <w:rPr>
          <w:rStyle w:val="StyleUnderline"/>
          <w:highlight w:val="yellow"/>
        </w:rPr>
        <w:t xml:space="preserve">Foucault </w:t>
      </w:r>
      <w:r w:rsidRPr="00C5522F">
        <w:rPr>
          <w:rStyle w:val="StyleUnderline"/>
        </w:rPr>
        <w:t>might have</w:t>
      </w:r>
      <w:r w:rsidRPr="00A87CE2">
        <w:rPr>
          <w:rStyle w:val="StyleUnderline"/>
          <w:highlight w:val="yellow"/>
        </w:rPr>
        <w:t xml:space="preserve"> responded that this is </w:t>
      </w:r>
      <w:r w:rsidRPr="00C5522F">
        <w:rPr>
          <w:rStyle w:val="StyleUnderline"/>
        </w:rPr>
        <w:t>a liberal</w:t>
      </w:r>
      <w:r w:rsidRPr="00A87CE2">
        <w:rPr>
          <w:rStyle w:val="StyleUnderline"/>
          <w:highlight w:val="yellow"/>
        </w:rPr>
        <w:t xml:space="preserve"> distinction without a difference, </w:t>
      </w:r>
      <w:r w:rsidRPr="00C5522F">
        <w:rPr>
          <w:rStyle w:val="StyleUnderline"/>
        </w:rPr>
        <w:t>that</w:t>
      </w:r>
      <w:r w:rsidRPr="00A87CE2">
        <w:rPr>
          <w:rStyle w:val="StyleUnderline"/>
          <w:highlight w:val="yellow"/>
        </w:rPr>
        <w:t xml:space="preserve"> the appearance of bargaining and negotiation, of limits on mutual coercion</w:t>
      </w:r>
      <w:r w:rsidRPr="00A87CE2">
        <w:rPr>
          <w:rStyle w:val="StyleUnderline"/>
        </w:rPr>
        <w:t xml:space="preserve"> </w:t>
      </w:r>
      <w:r w:rsidRPr="00B301EF">
        <w:rPr>
          <w:sz w:val="14"/>
        </w:rPr>
        <w:t xml:space="preserve">in the style of Hale, </w:t>
      </w:r>
      <w:r w:rsidRPr="00C5522F">
        <w:rPr>
          <w:rStyle w:val="StyleUnderline"/>
        </w:rPr>
        <w:t>is an</w:t>
      </w:r>
      <w:r w:rsidRPr="00A87CE2">
        <w:rPr>
          <w:rStyle w:val="StyleUnderline"/>
          <w:highlight w:val="yellow"/>
        </w:rPr>
        <w:t xml:space="preserve"> illusion; the reality is discipline</w:t>
      </w:r>
      <w:r w:rsidRPr="00B301EF">
        <w:rPr>
          <w:sz w:val="14"/>
        </w:rPr>
        <w:t>. There would have been an analogy to Marx’s account of worker powerlessness in the first volume of Capital. And sometimes this seems to be just what he is doing. The problem is that his critique of legalist mystification of relations of domination applies equally to all disciplinary institutions. He doesn’t take seriously the liberal claim that the factory and the suburban bungalow are different from the mental hospital or the barracks. The</w:t>
      </w:r>
      <w:r w:rsidRPr="00A87CE2">
        <w:rPr>
          <w:rStyle w:val="StyleUnderline"/>
          <w:highlight w:val="yellow"/>
        </w:rPr>
        <w:t xml:space="preserve"> disciplines should be regarded </w:t>
      </w:r>
      <w:r w:rsidRPr="00C5522F">
        <w:rPr>
          <w:rStyle w:val="StyleUnderline"/>
        </w:rPr>
        <w:t>as a sort of</w:t>
      </w:r>
      <w:r w:rsidRPr="00A87CE2">
        <w:rPr>
          <w:rStyle w:val="StyleUnderline"/>
          <w:highlight w:val="yellow"/>
        </w:rPr>
        <w:t xml:space="preserve"> counter-law</w:t>
      </w:r>
      <w:r w:rsidRPr="000F60DD">
        <w:rPr>
          <w:rStyle w:val="StyleUnderline"/>
          <w:highlight w:val="yellow"/>
        </w:rPr>
        <w:t xml:space="preserve">. They </w:t>
      </w:r>
      <w:r w:rsidRPr="00C5522F">
        <w:rPr>
          <w:rStyle w:val="StyleUnderline"/>
        </w:rPr>
        <w:t>have the precise role of</w:t>
      </w:r>
      <w:r w:rsidRPr="000F60DD">
        <w:rPr>
          <w:rStyle w:val="StyleUnderline"/>
          <w:highlight w:val="yellow"/>
        </w:rPr>
        <w:t xml:space="preserve"> introduc</w:t>
      </w:r>
      <w:r w:rsidRPr="00C5522F">
        <w:rPr>
          <w:rStyle w:val="StyleUnderline"/>
        </w:rPr>
        <w:t>ing</w:t>
      </w:r>
      <w:r w:rsidRPr="000F60DD">
        <w:rPr>
          <w:rStyle w:val="StyleUnderline"/>
          <w:highlight w:val="yellow"/>
        </w:rPr>
        <w:t xml:space="preserve"> insuperable asymmetries </w:t>
      </w:r>
      <w:r w:rsidRPr="00C5522F">
        <w:rPr>
          <w:rStyle w:val="StyleUnderline"/>
        </w:rPr>
        <w:t>and excluding reciprocities.</w:t>
      </w:r>
      <w:r w:rsidRPr="00B301EF">
        <w:rPr>
          <w:sz w:val="14"/>
        </w:rPr>
        <w:t xml:space="preserve"> First, </w:t>
      </w:r>
      <w:r w:rsidRPr="000F60DD">
        <w:rPr>
          <w:rStyle w:val="StyleUnderline"/>
          <w:highlight w:val="yellow"/>
        </w:rPr>
        <w:t xml:space="preserve">because discipline creates </w:t>
      </w:r>
      <w:r w:rsidRPr="00C5522F">
        <w:rPr>
          <w:rStyle w:val="StyleUnderline"/>
        </w:rPr>
        <w:t>between individuals</w:t>
      </w:r>
      <w:r w:rsidRPr="000F60DD">
        <w:rPr>
          <w:rStyle w:val="StyleUnderline"/>
          <w:highlight w:val="yellow"/>
        </w:rPr>
        <w:t xml:space="preserve"> a “private” link, which is </w:t>
      </w:r>
      <w:r w:rsidRPr="00B301EF">
        <w:rPr>
          <w:sz w:val="14"/>
        </w:rPr>
        <w:t xml:space="preserve">a relation of constraint entirely </w:t>
      </w:r>
      <w:r w:rsidRPr="000F60DD">
        <w:rPr>
          <w:rStyle w:val="StyleUnderline"/>
          <w:highlight w:val="yellow"/>
        </w:rPr>
        <w:t xml:space="preserve">different from contractual obligation; </w:t>
      </w:r>
      <w:r w:rsidRPr="00B301EF">
        <w:rPr>
          <w:sz w:val="14"/>
        </w:rPr>
        <w:t>the acceptance of a discipline may be underwritten by contract;</w:t>
      </w:r>
      <w:r w:rsidRPr="000F60DD">
        <w:rPr>
          <w:rStyle w:val="StyleUnderline"/>
          <w:highlight w:val="yellow"/>
        </w:rPr>
        <w:t xml:space="preserve"> the way in which it is imposed, the mechanisms it brings into play, the </w:t>
      </w:r>
      <w:r w:rsidRPr="00703B3F">
        <w:rPr>
          <w:rStyle w:val="StyleUnderline"/>
        </w:rPr>
        <w:t>nonreversible</w:t>
      </w:r>
      <w:r w:rsidRPr="000F60DD">
        <w:rPr>
          <w:rStyle w:val="StyleUnderline"/>
          <w:highlight w:val="yellow"/>
        </w:rPr>
        <w:t xml:space="preserve"> subordination of one group of people by another,</w:t>
      </w:r>
      <w:r w:rsidRPr="000F60DD">
        <w:rPr>
          <w:rStyle w:val="StyleUnderline"/>
        </w:rPr>
        <w:t xml:space="preserve"> </w:t>
      </w:r>
      <w:r w:rsidRPr="00B301EF">
        <w:rPr>
          <w:sz w:val="14"/>
        </w:rPr>
        <w:t>the “</w:t>
      </w:r>
      <w:r w:rsidRPr="000F60DD">
        <w:rPr>
          <w:rStyle w:val="StyleUnderline"/>
          <w:highlight w:val="yellow"/>
        </w:rPr>
        <w:t xml:space="preserve">surplus” power </w:t>
      </w:r>
      <w:r w:rsidRPr="00703B3F">
        <w:rPr>
          <w:rStyle w:val="StyleUnderline"/>
        </w:rPr>
        <w:t>that is</w:t>
      </w:r>
      <w:r w:rsidRPr="000F60DD">
        <w:rPr>
          <w:rStyle w:val="StyleUnderline"/>
          <w:highlight w:val="yellow"/>
        </w:rPr>
        <w:t xml:space="preserve"> always fixed on the same side, the inequality of position of the different “partners” </w:t>
      </w:r>
      <w:r w:rsidRPr="00367575">
        <w:rPr>
          <w:rStyle w:val="StyleUnderline"/>
        </w:rPr>
        <w:t>in relation to the common regulation</w:t>
      </w:r>
      <w:r w:rsidRPr="000F60DD">
        <w:rPr>
          <w:rStyle w:val="StyleUnderline"/>
          <w:highlight w:val="yellow"/>
        </w:rPr>
        <w:t>, all these distinguish the disciplinary link from the contractual, and make it possible to distort the contractual link systematically from the moment it has as its content a mechanism of discipline</w:t>
      </w:r>
      <w:r w:rsidRPr="00B301EF">
        <w:rPr>
          <w:sz w:val="14"/>
        </w:rPr>
        <w:t>. We know, for example, how many real procedures undermine the legal fiction of work contract; workshop discipline is not the least important (Foucault 1979, 222-23).</w:t>
      </w:r>
    </w:p>
    <w:p w14:paraId="6560810B" w14:textId="77777777" w:rsidR="00E71B6C" w:rsidRPr="00F86377" w:rsidRDefault="00E71B6C" w:rsidP="00E71B6C">
      <w:pPr>
        <w:pStyle w:val="Heading4"/>
      </w:pPr>
      <w:r w:rsidRPr="00F86377">
        <w:t xml:space="preserve">The plan’s deployment of </w:t>
      </w:r>
      <w:r>
        <w:t xml:space="preserve">rights </w:t>
      </w:r>
      <w:r w:rsidRPr="00F86377">
        <w:t>does not limit sovereign power, but rather reinforces the power of exception which legitimizes abuses in the first place</w:t>
      </w:r>
      <w:r>
        <w:t>. Turns case into a circular endeavor. No solvency and link. Also proves the perm will fail.</w:t>
      </w:r>
    </w:p>
    <w:p w14:paraId="424374D0" w14:textId="77777777" w:rsidR="00E71B6C" w:rsidRPr="00F86377" w:rsidRDefault="00E71B6C" w:rsidP="00E71B6C">
      <w:r w:rsidRPr="00F86377">
        <w:rPr>
          <w:rStyle w:val="Style13ptBold"/>
        </w:rPr>
        <w:t xml:space="preserve">Kohn </w:t>
      </w:r>
      <w:proofErr w:type="gramStart"/>
      <w:r>
        <w:rPr>
          <w:rStyle w:val="Style13ptBold"/>
        </w:rPr>
        <w:t>200</w:t>
      </w:r>
      <w:r w:rsidRPr="00F86377">
        <w:rPr>
          <w:rStyle w:val="Style13ptBold"/>
        </w:rPr>
        <w:t>6</w:t>
      </w:r>
      <w:r w:rsidRPr="00F86377">
        <w:t xml:space="preserve"> </w:t>
      </w:r>
      <w:r>
        <w:t xml:space="preserve"> </w:t>
      </w:r>
      <w:r w:rsidRPr="00F86377">
        <w:t>(</w:t>
      </w:r>
      <w:proofErr w:type="gramEnd"/>
      <w:r w:rsidRPr="00F86377">
        <w:t xml:space="preserve">Margaret, assistant professor of political science at the University of Florida-Gainesville, “Bare Life and the Limits of the Law,” </w:t>
      </w:r>
      <w:r w:rsidRPr="00F86377">
        <w:rPr>
          <w:i/>
        </w:rPr>
        <w:t>Theory and Event</w:t>
      </w:r>
      <w:r w:rsidRPr="00F86377">
        <w:t xml:space="preserve"> 9.2 (2006): Project Muse)</w:t>
      </w:r>
    </w:p>
    <w:p w14:paraId="30E52608" w14:textId="77777777" w:rsidR="00E71B6C" w:rsidRPr="00621AD4" w:rsidRDefault="00E71B6C" w:rsidP="00E71B6C">
      <w:pPr>
        <w:rPr>
          <w:sz w:val="14"/>
        </w:rPr>
      </w:pPr>
      <w:r w:rsidRPr="00621AD4">
        <w:rPr>
          <w:sz w:val="14"/>
        </w:rPr>
        <w:t xml:space="preserve">6. At this point it should be clear that </w:t>
      </w:r>
      <w:r w:rsidRPr="00B301EF">
        <w:rPr>
          <w:rStyle w:val="StyleUnderline"/>
        </w:rPr>
        <w:t>Agamben would be</w:t>
      </w:r>
      <w:r w:rsidRPr="00621AD4">
        <w:rPr>
          <w:sz w:val="14"/>
        </w:rPr>
        <w:t xml:space="preserve"> deeply </w:t>
      </w:r>
      <w:r w:rsidRPr="00EC7875">
        <w:rPr>
          <w:rStyle w:val="StyleUnderline"/>
          <w:highlight w:val="yellow"/>
        </w:rPr>
        <w:t>skeptical of the</w:t>
      </w:r>
      <w:r w:rsidRPr="00621AD4">
        <w:rPr>
          <w:sz w:val="14"/>
        </w:rPr>
        <w:t xml:space="preserve"> liberal </w:t>
      </w:r>
      <w:r w:rsidRPr="00EC7875">
        <w:rPr>
          <w:rStyle w:val="StyleUnderline"/>
          <w:highlight w:val="yellow"/>
        </w:rPr>
        <w:t>call for more</w:t>
      </w:r>
      <w:r w:rsidRPr="00621AD4">
        <w:rPr>
          <w:sz w:val="14"/>
        </w:rPr>
        <w:t xml:space="preserve"> vigorous </w:t>
      </w:r>
      <w:r w:rsidRPr="00EC7875">
        <w:rPr>
          <w:rStyle w:val="StyleUnderline"/>
          <w:highlight w:val="yellow"/>
        </w:rPr>
        <w:t xml:space="preserve">enforcement of </w:t>
      </w:r>
      <w:r w:rsidRPr="00B301EF">
        <w:rPr>
          <w:rStyle w:val="StyleUnderline"/>
        </w:rPr>
        <w:t>the rule of</w:t>
      </w:r>
      <w:r w:rsidRPr="00EC7875">
        <w:rPr>
          <w:rStyle w:val="StyleUnderline"/>
          <w:highlight w:val="yellow"/>
        </w:rPr>
        <w:t xml:space="preserve"> law as a means of combating cruelties</w:t>
      </w:r>
      <w:r w:rsidRPr="00621AD4">
        <w:rPr>
          <w:sz w:val="14"/>
        </w:rPr>
        <w:t xml:space="preserve"> and excesses carried out under emergency powers. His brief history of the state of exception establishes that </w:t>
      </w:r>
      <w:r w:rsidRPr="003A0D31">
        <w:rPr>
          <w:rStyle w:val="StyleUnderline"/>
        </w:rPr>
        <w:t xml:space="preserve">the phenomenon is a </w:t>
      </w:r>
      <w:r w:rsidRPr="00EC7875">
        <w:rPr>
          <w:rStyle w:val="StyleUnderline"/>
          <w:highlight w:val="yellow"/>
        </w:rPr>
        <w:t xml:space="preserve">political reality </w:t>
      </w:r>
      <w:r w:rsidRPr="003A0D31">
        <w:rPr>
          <w:rStyle w:val="StyleUnderline"/>
        </w:rPr>
        <w:t>that</w:t>
      </w:r>
      <w:r w:rsidRPr="00EC7875">
        <w:rPr>
          <w:rStyle w:val="StyleUnderline"/>
          <w:highlight w:val="yellow"/>
        </w:rPr>
        <w:t xml:space="preserve"> has proven</w:t>
      </w:r>
      <w:r w:rsidRPr="00621AD4">
        <w:rPr>
          <w:sz w:val="14"/>
        </w:rPr>
        <w:t xml:space="preserve"> remarkably </w:t>
      </w:r>
      <w:r w:rsidRPr="00EC7875">
        <w:rPr>
          <w:rStyle w:val="StyleUnderline"/>
          <w:highlight w:val="yellow"/>
        </w:rPr>
        <w:t>resistant to legal limitations</w:t>
      </w:r>
      <w:r w:rsidRPr="00621AD4">
        <w:rPr>
          <w:sz w:val="14"/>
        </w:rPr>
        <w:t xml:space="preserve">. Critics might point out that this descriptive point, even if true, is no reason to jettison the ideal of the rule of law. For Agamben, however, </w:t>
      </w:r>
      <w:r w:rsidRPr="00EC7875">
        <w:rPr>
          <w:rStyle w:val="StyleUnderline"/>
          <w:highlight w:val="yellow"/>
        </w:rPr>
        <w:t>the link between law and exception</w:t>
      </w:r>
      <w:r w:rsidRPr="00621AD4">
        <w:rPr>
          <w:sz w:val="14"/>
        </w:rPr>
        <w:t xml:space="preserve"> is more fundamental; it </w:t>
      </w:r>
      <w:r w:rsidRPr="00EC7875">
        <w:rPr>
          <w:rStyle w:val="StyleUnderline"/>
          <w:highlight w:val="yellow"/>
        </w:rPr>
        <w:t>is intrinsic to politics itself.  The sovereign power to declare the state of exception and exclude bare life is the same power that invests individuals as worthy of rights</w:t>
      </w:r>
      <w:r w:rsidRPr="00621AD4">
        <w:rPr>
          <w:sz w:val="14"/>
          <w:highlight w:val="yellow"/>
        </w:rPr>
        <w:t>.</w:t>
      </w:r>
      <w:r w:rsidRPr="00621AD4">
        <w:rPr>
          <w:sz w:val="14"/>
        </w:rPr>
        <w:t xml:space="preserve"> The two are intrinsically linked. The disturbing implication of his argument is that we cannot preserve the things we value in the Western tradition (citizenship, rights, etc.) without preserving the perverse ones. 7. Agamben presents four theses that summarize the results of his genealogical investigation. (1) The state of exception is a space devoid of law. It is not the logical consequence of the state's right to self-defense, nor is it (qua commissarial or sovereign dictatorship) a straightforward attempt to reestablish the norm by violating the law. (2) The space devoid of law has a "decisive strategic relevance" for the juridical order. (3) Acts committed during the state of exception (or in the space of exception) escape all legal definition. (4) </w:t>
      </w:r>
      <w:r w:rsidRPr="00EC7875">
        <w:rPr>
          <w:rStyle w:val="StyleUnderline"/>
          <w:highlight w:val="yellow"/>
        </w:rPr>
        <w:t xml:space="preserve">The </w:t>
      </w:r>
      <w:r w:rsidRPr="00367575">
        <w:rPr>
          <w:rStyle w:val="StyleUnderline"/>
        </w:rPr>
        <w:t>concept of the</w:t>
      </w:r>
      <w:r w:rsidRPr="00EC7875">
        <w:rPr>
          <w:rStyle w:val="StyleUnderline"/>
          <w:highlight w:val="yellow"/>
        </w:rPr>
        <w:t xml:space="preserve"> force-of-law is </w:t>
      </w:r>
      <w:r w:rsidRPr="00367575">
        <w:rPr>
          <w:rStyle w:val="StyleUnderline"/>
        </w:rPr>
        <w:t>one of the many</w:t>
      </w:r>
      <w:r w:rsidRPr="00EC7875">
        <w:rPr>
          <w:rStyle w:val="StyleUnderline"/>
          <w:highlight w:val="yellow"/>
        </w:rPr>
        <w:t xml:space="preserve"> fiction</w:t>
      </w:r>
      <w:r w:rsidRPr="00367575">
        <w:rPr>
          <w:rStyle w:val="StyleUnderline"/>
        </w:rPr>
        <w:t>s</w:t>
      </w:r>
      <w:r w:rsidRPr="00EC7875">
        <w:rPr>
          <w:rStyle w:val="StyleUnderline"/>
          <w:highlight w:val="yellow"/>
        </w:rPr>
        <w:t>, which function to reassert a relationship between law and exception</w:t>
      </w:r>
      <w:r w:rsidRPr="00621AD4">
        <w:rPr>
          <w:sz w:val="14"/>
        </w:rPr>
        <w:t xml:space="preserve">, </w:t>
      </w:r>
      <w:proofErr w:type="gramStart"/>
      <w:r w:rsidRPr="00621AD4">
        <w:rPr>
          <w:sz w:val="14"/>
        </w:rPr>
        <w:t>nomos</w:t>
      </w:r>
      <w:proofErr w:type="gramEnd"/>
      <w:r w:rsidRPr="00621AD4">
        <w:rPr>
          <w:sz w:val="14"/>
        </w:rPr>
        <w:t xml:space="preserve"> and anomie. 8. The core of Agamben's critique of liberal legalism is captured powerfully, albeit indirectly, in a quote from Benjamin's eighth thesis on the philosophy of history.  According to Benjamin, (t)he tradition of the oppressed teaches us that the 'state of exception' in which we live is the rule. We must attain a concept of history that accords with this fact. Then we will clearly see that it is our task to bring about the real state of exception, and this will improve our position in the struggle against fascism. (57) 9. Here Benjamin endorses </w:t>
      </w:r>
      <w:r w:rsidRPr="00621AD4">
        <w:rPr>
          <w:rStyle w:val="StyleUnderline"/>
        </w:rPr>
        <w:t xml:space="preserve">the strategy of more radical resistance rather than stricter adherence to the law. </w:t>
      </w:r>
      <w:r w:rsidRPr="00621AD4">
        <w:rPr>
          <w:sz w:val="14"/>
        </w:rPr>
        <w:t xml:space="preserve">He </w:t>
      </w:r>
      <w:r w:rsidRPr="00621AD4">
        <w:rPr>
          <w:rStyle w:val="StyleUnderline"/>
        </w:rPr>
        <w:t>recognizes that legalism is an anemic strategy in combating the power of fascism.</w:t>
      </w:r>
      <w:r w:rsidRPr="00621AD4">
        <w:rPr>
          <w:sz w:val="14"/>
        </w:rPr>
        <w:t xml:space="preserve"> The problem is that conservative forces had been willing to ruthlessly invoke the state of exception </w:t>
      </w:r>
      <w:proofErr w:type="gramStart"/>
      <w:r w:rsidRPr="00621AD4">
        <w:rPr>
          <w:sz w:val="14"/>
        </w:rPr>
        <w:t>in order to</w:t>
      </w:r>
      <w:proofErr w:type="gramEnd"/>
      <w:r w:rsidRPr="00621AD4">
        <w:rPr>
          <w:sz w:val="14"/>
        </w:rPr>
        <w:t xml:space="preserve"> further their agenda while the moderate Weimar center-left was paralyzed; frightened of the militant left and unwilling to act decisively against the authoritarian right, partisans of the rule of law passively acquiesced to their own defeat. Furthermore, the rule of law, by incorporating the necessity of its own dissolution in times of crisis, proved itself an unreliable tool in the struggle against violence. 10. From Agamben's perspective, the civil libertarians' call for uniform application of the law simply denies the nature of law itself.  He insists, "From the real state of exception in which we live, it is not possible to return to the state of law. . ." (87) Moreover, </w:t>
      </w:r>
      <w:r w:rsidRPr="00367575">
        <w:rPr>
          <w:rStyle w:val="StyleUnderline"/>
        </w:rPr>
        <w:t xml:space="preserve">by </w:t>
      </w:r>
      <w:r w:rsidRPr="00EC7875">
        <w:rPr>
          <w:rStyle w:val="StyleUnderline"/>
          <w:highlight w:val="yellow"/>
        </w:rPr>
        <w:t>masking the logic of sovereignty, such an attempt could</w:t>
      </w:r>
      <w:r w:rsidRPr="00621AD4">
        <w:rPr>
          <w:sz w:val="14"/>
        </w:rPr>
        <w:t xml:space="preserve"> </w:t>
      </w:r>
      <w:proofErr w:type="gramStart"/>
      <w:r w:rsidRPr="00621AD4">
        <w:rPr>
          <w:sz w:val="14"/>
        </w:rPr>
        <w:t>actually further</w:t>
      </w:r>
      <w:proofErr w:type="gramEnd"/>
      <w:r w:rsidRPr="00621AD4">
        <w:rPr>
          <w:sz w:val="14"/>
        </w:rPr>
        <w:t xml:space="preserve"> </w:t>
      </w:r>
      <w:r w:rsidRPr="00EC7875">
        <w:rPr>
          <w:rStyle w:val="StyleUnderline"/>
          <w:highlight w:val="yellow"/>
        </w:rPr>
        <w:t>obscure the zone of indistinction that allows the state of exception to operate</w:t>
      </w:r>
      <w:r w:rsidRPr="00621AD4">
        <w:rPr>
          <w:sz w:val="14"/>
        </w:rPr>
        <w:t>.  For Agamben</w:t>
      </w:r>
      <w:r w:rsidRPr="00621AD4">
        <w:rPr>
          <w:sz w:val="14"/>
          <w:highlight w:val="yellow"/>
        </w:rPr>
        <w:t xml:space="preserve">, </w:t>
      </w:r>
      <w:r w:rsidRPr="00EC7875">
        <w:rPr>
          <w:rStyle w:val="StyleUnderline"/>
          <w:highlight w:val="yellow"/>
        </w:rPr>
        <w:t>law serves to legitimize sovereign power</w:t>
      </w:r>
      <w:r w:rsidRPr="00621AD4">
        <w:rPr>
          <w:sz w:val="14"/>
          <w:highlight w:val="yellow"/>
        </w:rPr>
        <w:t>.</w:t>
      </w:r>
      <w:r w:rsidRPr="00621AD4">
        <w:rPr>
          <w:sz w:val="14"/>
        </w:rPr>
        <w:t xml:space="preserve"> Since </w:t>
      </w:r>
      <w:r w:rsidRPr="00EC7875">
        <w:rPr>
          <w:rStyle w:val="Emphasis"/>
          <w:highlight w:val="yellow"/>
        </w:rPr>
        <w:t>sovereign power is fundamentally the power to place people into the category of bare life</w:t>
      </w:r>
      <w:r w:rsidRPr="00621AD4">
        <w:rPr>
          <w:sz w:val="14"/>
          <w:highlight w:val="yellow"/>
        </w:rPr>
        <w:t xml:space="preserve">, </w:t>
      </w:r>
      <w:r w:rsidRPr="00EC7875">
        <w:rPr>
          <w:rStyle w:val="StyleUnderline"/>
          <w:highlight w:val="yellow"/>
        </w:rPr>
        <w:t>the law</w:t>
      </w:r>
      <w:r w:rsidRPr="00621AD4">
        <w:rPr>
          <w:sz w:val="14"/>
          <w:highlight w:val="yellow"/>
        </w:rPr>
        <w:t>,</w:t>
      </w:r>
      <w:r w:rsidRPr="00621AD4">
        <w:rPr>
          <w:sz w:val="14"/>
        </w:rPr>
        <w:t xml:space="preserve"> in effect</w:t>
      </w:r>
      <w:r w:rsidRPr="00621AD4">
        <w:rPr>
          <w:sz w:val="14"/>
          <w:highlight w:val="yellow"/>
        </w:rPr>
        <w:t xml:space="preserve">, </w:t>
      </w:r>
      <w:r w:rsidRPr="00EC7875">
        <w:rPr>
          <w:rStyle w:val="StyleUnderline"/>
          <w:highlight w:val="yellow"/>
        </w:rPr>
        <w:t>both produces and legitimizes marginality and exclusion</w:t>
      </w:r>
      <w:r w:rsidRPr="00621AD4">
        <w:rPr>
          <w:sz w:val="14"/>
          <w:highlight w:val="yellow"/>
        </w:rPr>
        <w:t>.</w:t>
      </w:r>
    </w:p>
    <w:p w14:paraId="61F0CBE8" w14:textId="77777777" w:rsidR="00E71B6C" w:rsidRDefault="00E71B6C" w:rsidP="00E71B6C">
      <w:pPr>
        <w:pStyle w:val="Heading4"/>
      </w:pPr>
      <w:r>
        <w:t>Every reform has a bio-political component which mutes its ability to address aggregate concerns. The assumption of aggregation is the problem. Reform efforts are excuses to create a “civilian military assemblage” that increases state power. This thwarts the innovative potential of the affirmative and causes bio-political failure.</w:t>
      </w:r>
    </w:p>
    <w:p w14:paraId="6DCB7CAA" w14:textId="77777777" w:rsidR="00E71B6C" w:rsidRPr="00CD7C25" w:rsidRDefault="00E71B6C" w:rsidP="00E71B6C">
      <w:r w:rsidRPr="00CD7C25">
        <w:rPr>
          <w:b/>
          <w:bCs/>
          <w:sz w:val="24"/>
        </w:rPr>
        <w:t>Ryan, 2016</w:t>
      </w:r>
      <w:r>
        <w:t xml:space="preserve"> (Barry, </w:t>
      </w:r>
      <w:r w:rsidRPr="00CD7C25">
        <w:t>Senior Lecturer in International Relations</w:t>
      </w:r>
      <w:r>
        <w:t xml:space="preserve"> at </w:t>
      </w:r>
      <w:proofErr w:type="spellStart"/>
      <w:r>
        <w:t>Keele</w:t>
      </w:r>
      <w:proofErr w:type="spellEnd"/>
      <w:r>
        <w:t xml:space="preserve"> University, “Becoming </w:t>
      </w:r>
      <w:proofErr w:type="spellStart"/>
      <w:r>
        <w:t>Motenegrin</w:t>
      </w:r>
      <w:proofErr w:type="spellEnd"/>
      <w:r>
        <w:t>: biopower, police reform and human rights.” The International Journal of Human Rights 21 March 2016) 3-5</w:t>
      </w:r>
    </w:p>
    <w:p w14:paraId="327A697D" w14:textId="77777777" w:rsidR="00E71B6C" w:rsidRPr="004322C5" w:rsidRDefault="00E71B6C" w:rsidP="00E71B6C">
      <w:pPr>
        <w:rPr>
          <w:sz w:val="14"/>
        </w:rPr>
      </w:pPr>
      <w:r w:rsidRPr="00541EDE">
        <w:rPr>
          <w:rStyle w:val="StyleUnderline"/>
        </w:rPr>
        <w:t>Adopted for</w:t>
      </w:r>
      <w:r w:rsidRPr="00730389">
        <w:rPr>
          <w:rStyle w:val="StyleUnderline"/>
        </w:rPr>
        <w:t xml:space="preserve"> </w:t>
      </w:r>
      <w:r w:rsidRPr="004322C5">
        <w:rPr>
          <w:sz w:val="14"/>
        </w:rPr>
        <w:t>hospitals, schools and</w:t>
      </w:r>
      <w:r w:rsidRPr="00730389">
        <w:rPr>
          <w:rStyle w:val="StyleUnderline"/>
        </w:rPr>
        <w:t xml:space="preserve"> </w:t>
      </w:r>
      <w:r w:rsidRPr="00541EDE">
        <w:rPr>
          <w:rStyle w:val="StyleUnderline"/>
        </w:rPr>
        <w:t>factories,</w:t>
      </w:r>
      <w:r w:rsidRPr="006C3438">
        <w:rPr>
          <w:rStyle w:val="StyleUnderline"/>
          <w:highlight w:val="yellow"/>
        </w:rPr>
        <w:t xml:space="preserve"> the Panopticon became a </w:t>
      </w:r>
      <w:r w:rsidRPr="00541EDE">
        <w:rPr>
          <w:rStyle w:val="StyleUnderline"/>
        </w:rPr>
        <w:t xml:space="preserve">more </w:t>
      </w:r>
      <w:proofErr w:type="spellStart"/>
      <w:r w:rsidRPr="00541EDE">
        <w:rPr>
          <w:rStyle w:val="StyleUnderline"/>
        </w:rPr>
        <w:t>generalised</w:t>
      </w:r>
      <w:proofErr w:type="spellEnd"/>
      <w:r w:rsidRPr="006C3438">
        <w:rPr>
          <w:rStyle w:val="StyleUnderline"/>
          <w:highlight w:val="yellow"/>
        </w:rPr>
        <w:t xml:space="preserve"> schematic of governance that </w:t>
      </w:r>
      <w:r w:rsidRPr="00541EDE">
        <w:rPr>
          <w:rStyle w:val="StyleUnderline"/>
        </w:rPr>
        <w:t xml:space="preserve">gradually </w:t>
      </w:r>
      <w:r w:rsidRPr="006C3438">
        <w:rPr>
          <w:rStyle w:val="StyleUnderline"/>
          <w:highlight w:val="yellow"/>
        </w:rPr>
        <w:t>‘spread throughout the social body’ to strengthen society, ‘increase production, develop the economy and raise the level of public morality’.</w:t>
      </w:r>
      <w:r w:rsidRPr="004322C5">
        <w:rPr>
          <w:sz w:val="14"/>
        </w:rPr>
        <w:t xml:space="preserve"> 19 The major contribution Foucault made through these studies was to show how </w:t>
      </w:r>
      <w:r w:rsidRPr="004322C5">
        <w:rPr>
          <w:rStyle w:val="StyleUnderline"/>
        </w:rPr>
        <w:t xml:space="preserve">techniques of </w:t>
      </w:r>
      <w:r w:rsidRPr="004322C5">
        <w:rPr>
          <w:rStyle w:val="StyleUnderline"/>
          <w:highlight w:val="yellow"/>
        </w:rPr>
        <w:t xml:space="preserve">military </w:t>
      </w:r>
      <w:r w:rsidRPr="006C3438">
        <w:rPr>
          <w:rStyle w:val="StyleUnderline"/>
          <w:highlight w:val="yellow"/>
        </w:rPr>
        <w:t xml:space="preserve">discipline </w:t>
      </w:r>
      <w:proofErr w:type="spellStart"/>
      <w:r w:rsidRPr="006C3438">
        <w:rPr>
          <w:rStyle w:val="StyleUnderline"/>
          <w:highlight w:val="yellow"/>
        </w:rPr>
        <w:t>liberalised</w:t>
      </w:r>
      <w:proofErr w:type="spellEnd"/>
      <w:r w:rsidRPr="006C3438">
        <w:rPr>
          <w:rStyle w:val="StyleUnderline"/>
          <w:highlight w:val="yellow"/>
        </w:rPr>
        <w:t xml:space="preserve"> </w:t>
      </w:r>
      <w:r w:rsidRPr="004322C5">
        <w:rPr>
          <w:rStyle w:val="StyleUnderline"/>
        </w:rPr>
        <w:t>and infiltrated civilian institutions and</w:t>
      </w:r>
      <w:r w:rsidRPr="004322C5">
        <w:rPr>
          <w:rStyle w:val="StyleUnderline"/>
          <w:highlight w:val="yellow"/>
        </w:rPr>
        <w:t xml:space="preserve"> </w:t>
      </w:r>
      <w:r w:rsidRPr="004322C5">
        <w:rPr>
          <w:rStyle w:val="StyleUnderline"/>
        </w:rPr>
        <w:t xml:space="preserve">later </w:t>
      </w:r>
      <w:r w:rsidRPr="006C3438">
        <w:rPr>
          <w:rStyle w:val="StyleUnderline"/>
          <w:highlight w:val="yellow"/>
        </w:rPr>
        <w:t>became embedded throughout society</w:t>
      </w:r>
      <w:r w:rsidRPr="00730389">
        <w:rPr>
          <w:rStyle w:val="StyleUnderline"/>
        </w:rPr>
        <w:t>.</w:t>
      </w:r>
      <w:r w:rsidRPr="004322C5">
        <w:rPr>
          <w:sz w:val="14"/>
        </w:rPr>
        <w:t xml:space="preserve"> This rationality of governance, which he termed </w:t>
      </w:r>
      <w:r w:rsidRPr="006C3438">
        <w:rPr>
          <w:rStyle w:val="StyleUnderline"/>
          <w:highlight w:val="yellow"/>
        </w:rPr>
        <w:t>biopolitics</w:t>
      </w:r>
      <w:r w:rsidRPr="00730389">
        <w:rPr>
          <w:rStyle w:val="StyleUnderline"/>
        </w:rPr>
        <w:t xml:space="preserve">, </w:t>
      </w:r>
      <w:r w:rsidRPr="004322C5">
        <w:rPr>
          <w:sz w:val="14"/>
        </w:rPr>
        <w:t>The came to constitute</w:t>
      </w:r>
      <w:r w:rsidRPr="00730389">
        <w:rPr>
          <w:rStyle w:val="StyleUnderline"/>
        </w:rPr>
        <w:t xml:space="preserve"> </w:t>
      </w:r>
      <w:r w:rsidRPr="006C3438">
        <w:rPr>
          <w:rStyle w:val="StyleUnderline"/>
          <w:highlight w:val="yellow"/>
        </w:rPr>
        <w:t>a mode of political power exercised</w:t>
      </w:r>
      <w:r w:rsidRPr="00730389">
        <w:rPr>
          <w:rStyle w:val="StyleUnderline"/>
        </w:rPr>
        <w:t xml:space="preserve"> </w:t>
      </w:r>
      <w:r w:rsidRPr="004322C5">
        <w:rPr>
          <w:sz w:val="14"/>
        </w:rPr>
        <w:t>through modern Western societies, producing</w:t>
      </w:r>
      <w:r w:rsidRPr="00730389">
        <w:rPr>
          <w:rStyle w:val="StyleUnderline"/>
        </w:rPr>
        <w:t xml:space="preserve"> </w:t>
      </w:r>
      <w:r w:rsidRPr="006C3438">
        <w:rPr>
          <w:rStyle w:val="StyleUnderline"/>
          <w:highlight w:val="yellow"/>
        </w:rPr>
        <w:t>through law, custom, force and ethics to produce calculable, rational, governable liberal subjects</w:t>
      </w:r>
      <w:r w:rsidRPr="004322C5">
        <w:rPr>
          <w:sz w:val="14"/>
        </w:rPr>
        <w:t>.20 The schematic of Bentham’s Panopticon, Foucault argued, ought to be understood as a metaphor for the profound epistemological shift in the exercise of sovereign power that occurred with the rise of liberal values in the nineteenth century. As Foucault outlines, the liberal state differed from its predecessor in terms of its methods to secure space.</w:t>
      </w:r>
      <w:r w:rsidRPr="00730389">
        <w:rPr>
          <w:rStyle w:val="StyleUnderline"/>
        </w:rPr>
        <w:t xml:space="preserve"> </w:t>
      </w:r>
      <w:r w:rsidRPr="004322C5">
        <w:rPr>
          <w:sz w:val="14"/>
        </w:rPr>
        <w:t xml:space="preserve">The problem of sovereignty, he wrote, is ‘no longer of fixing and demarcating the territory, but of allowing circulations to take place, of controlling them, sifting the good from the bad, ensuring that things are always in movement … but in such a way that the inherent dangers of this circulation are cancelled out’. 21 Early radical liberalism conferred on this emergent modern subject rights that were irreducible to an economic model premised on the productive power of societal and individual freedom.22 </w:t>
      </w:r>
      <w:r w:rsidRPr="006C3438">
        <w:rPr>
          <w:rStyle w:val="StyleUnderline"/>
          <w:highlight w:val="yellow"/>
        </w:rPr>
        <w:t>Sovereignty had become a managerial rather than a patrimonial exercise of power</w:t>
      </w:r>
      <w:r w:rsidRPr="004322C5">
        <w:rPr>
          <w:sz w:val="14"/>
        </w:rPr>
        <w:t xml:space="preserve"> under the cameralists of the eighteenth century, who saw the state as a machine and the ruler as the foreman for whom rule emanated from committees, </w:t>
      </w:r>
      <w:proofErr w:type="spellStart"/>
      <w:r w:rsidRPr="004322C5">
        <w:rPr>
          <w:sz w:val="14"/>
        </w:rPr>
        <w:t>bureaux</w:t>
      </w:r>
      <w:proofErr w:type="spellEnd"/>
      <w:r w:rsidRPr="004322C5">
        <w:rPr>
          <w:sz w:val="14"/>
        </w:rPr>
        <w:t>, inspectors, statisticians and by other experts.23 As mercantilism gave way to free trade the break with the authoritarian decisionism of the Leviathan sovereign ruler who ruled down on a passive society was no longer appropriate to a framework of governance that required self-governing, responsible, disciplined, and above all, rational rights bearing subjects. In Foucault’s lecture series, On the Birth of Biopolitics, 24 he argues that two conceptions of freedom arose from this epistemological break in sovereign rationality: a revolutionary juridical definition of freedom where the individual was deemed to be in possession of certain freedoms; and a utilitarian definition of freedom which asserted a limit on the practices of public authorities over the civil society. These two accounts of freedom, Foucault insists, had heterogeneous histories. Nonetheless it was the latter formation which persisted to mark out modern freedom, so that governmental utility is used to gauge the juridical limitation of public authorities. ‘Since the beginning of the nineteenth century we have been living in an age in which the problem of utility increasingly encompasses all the traditional problems of law’. 25 The important implication arises that</w:t>
      </w:r>
      <w:r w:rsidRPr="00730389">
        <w:rPr>
          <w:rStyle w:val="StyleUnderline"/>
        </w:rPr>
        <w:t xml:space="preserve"> </w:t>
      </w:r>
      <w:r w:rsidRPr="004322C5">
        <w:rPr>
          <w:sz w:val="14"/>
        </w:rPr>
        <w:t xml:space="preserve">sovereignty is not so much a question of legitimacy, but of effect, of success. Contemporary </w:t>
      </w:r>
      <w:r w:rsidRPr="00541EDE">
        <w:rPr>
          <w:rStyle w:val="StyleUnderline"/>
        </w:rPr>
        <w:t>sovereignty</w:t>
      </w:r>
      <w:r w:rsidRPr="00730389">
        <w:rPr>
          <w:rStyle w:val="StyleUnderline"/>
        </w:rPr>
        <w:t xml:space="preserve"> </w:t>
      </w:r>
      <w:r w:rsidRPr="004322C5">
        <w:rPr>
          <w:sz w:val="14"/>
        </w:rPr>
        <w:t xml:space="preserve">therefore </w:t>
      </w:r>
      <w:r w:rsidRPr="00541EDE">
        <w:rPr>
          <w:rStyle w:val="StyleUnderline"/>
        </w:rPr>
        <w:t>serves to administer life</w:t>
      </w:r>
      <w:r w:rsidRPr="00730389">
        <w:rPr>
          <w:rStyle w:val="StyleUnderline"/>
        </w:rPr>
        <w:t xml:space="preserve"> </w:t>
      </w:r>
      <w:r w:rsidRPr="004322C5">
        <w:rPr>
          <w:sz w:val="14"/>
        </w:rPr>
        <w:t xml:space="preserve">as a sort of economic asset amidst the turbulence and uncertainty generated by the </w:t>
      </w:r>
      <w:proofErr w:type="gramStart"/>
      <w:r w:rsidRPr="004322C5">
        <w:rPr>
          <w:sz w:val="14"/>
        </w:rPr>
        <w:t>market based</w:t>
      </w:r>
      <w:proofErr w:type="gramEnd"/>
      <w:r w:rsidRPr="004322C5">
        <w:rPr>
          <w:sz w:val="14"/>
        </w:rPr>
        <w:t xml:space="preserve"> economy. In other words,</w:t>
      </w:r>
      <w:r w:rsidRPr="00730389">
        <w:rPr>
          <w:rStyle w:val="StyleUnderline"/>
        </w:rPr>
        <w:t xml:space="preserve"> </w:t>
      </w:r>
      <w:r w:rsidRPr="00541EDE">
        <w:rPr>
          <w:rStyle w:val="StyleUnderline"/>
        </w:rPr>
        <w:t>an awareness of</w:t>
      </w:r>
      <w:r w:rsidRPr="006C3438">
        <w:rPr>
          <w:rStyle w:val="StyleUnderline"/>
          <w:highlight w:val="yellow"/>
        </w:rPr>
        <w:t xml:space="preserve"> biopolitics allows us to contest </w:t>
      </w:r>
      <w:r w:rsidRPr="00541EDE">
        <w:rPr>
          <w:rStyle w:val="StyleUnderline"/>
        </w:rPr>
        <w:t>the idealism of</w:t>
      </w:r>
      <w:r w:rsidRPr="006C3438">
        <w:rPr>
          <w:rStyle w:val="StyleUnderline"/>
          <w:highlight w:val="yellow"/>
        </w:rPr>
        <w:t xml:space="preserve"> a linear rule of law dividing wrong from right</w:t>
      </w:r>
      <w:r w:rsidRPr="004322C5">
        <w:rPr>
          <w:sz w:val="14"/>
        </w:rPr>
        <w:t xml:space="preserve">. </w:t>
      </w:r>
      <w:proofErr w:type="gramStart"/>
      <w:r w:rsidRPr="004322C5">
        <w:rPr>
          <w:sz w:val="14"/>
        </w:rPr>
        <w:t>Instead</w:t>
      </w:r>
      <w:proofErr w:type="gramEnd"/>
      <w:r w:rsidRPr="004322C5">
        <w:rPr>
          <w:sz w:val="14"/>
        </w:rPr>
        <w:t xml:space="preserve"> </w:t>
      </w:r>
      <w:r w:rsidRPr="006C3438">
        <w:rPr>
          <w:rStyle w:val="StyleUnderline"/>
          <w:highlight w:val="yellow"/>
        </w:rPr>
        <w:t xml:space="preserve">it outlines a complex assemblage of pragmatic discretionary powers; a </w:t>
      </w:r>
      <w:r w:rsidRPr="00541EDE">
        <w:rPr>
          <w:rStyle w:val="StyleUnderline"/>
        </w:rPr>
        <w:t xml:space="preserve">non-linear radically </w:t>
      </w:r>
      <w:r w:rsidRPr="006C3438">
        <w:rPr>
          <w:rStyle w:val="StyleUnderline"/>
          <w:highlight w:val="yellow"/>
        </w:rPr>
        <w:t xml:space="preserve">contingent array of interventions and orders that are continuously shifting </w:t>
      </w:r>
      <w:r w:rsidRPr="00541EDE">
        <w:rPr>
          <w:rStyle w:val="StyleUnderline"/>
        </w:rPr>
        <w:t>in a grey zone</w:t>
      </w:r>
      <w:r w:rsidRPr="006C3438">
        <w:rPr>
          <w:rStyle w:val="StyleUnderline"/>
          <w:highlight w:val="yellow"/>
        </w:rPr>
        <w:t xml:space="preserve"> where wrong and right is subject to the interpretative capacity of administrative</w:t>
      </w:r>
      <w:r w:rsidRPr="004322C5">
        <w:rPr>
          <w:sz w:val="14"/>
        </w:rPr>
        <w:t>, technical and security</w:t>
      </w:r>
      <w:r w:rsidRPr="006C3438">
        <w:rPr>
          <w:rStyle w:val="StyleUnderline"/>
          <w:highlight w:val="yellow"/>
        </w:rPr>
        <w:t xml:space="preserve"> </w:t>
      </w:r>
      <w:r w:rsidRPr="00541EDE">
        <w:rPr>
          <w:rStyle w:val="StyleUnderline"/>
          <w:highlight w:val="yellow"/>
        </w:rPr>
        <w:t>experts</w:t>
      </w:r>
      <w:r w:rsidRPr="004322C5">
        <w:rPr>
          <w:sz w:val="14"/>
        </w:rPr>
        <w:t xml:space="preserve">.26 It is in such conditions of liquid modernity27 that the rule of law contends with, supports and is </w:t>
      </w:r>
      <w:proofErr w:type="spellStart"/>
      <w:r w:rsidRPr="004322C5">
        <w:rPr>
          <w:sz w:val="14"/>
        </w:rPr>
        <w:t>utilised</w:t>
      </w:r>
      <w:proofErr w:type="spellEnd"/>
      <w:r w:rsidRPr="004322C5">
        <w:rPr>
          <w:sz w:val="14"/>
        </w:rPr>
        <w:t xml:space="preserve"> by what Walter Benjamin termed the rule of police. 28 Nikolas Rose has pointed out that the rationality of governing through the norm of freedom required a thorough knowledge of the population of the sort that only a policing agency could collate and process.29 Consequently, police power, understood as the activity of data gathering and sharing, includes not only the police officer, but, for example, the social worker, the </w:t>
      </w:r>
      <w:proofErr w:type="gramStart"/>
      <w:r w:rsidRPr="004322C5">
        <w:rPr>
          <w:sz w:val="14"/>
        </w:rPr>
        <w:t>psychiatrist</w:t>
      </w:r>
      <w:proofErr w:type="gramEnd"/>
      <w:r w:rsidRPr="004322C5">
        <w:rPr>
          <w:sz w:val="14"/>
        </w:rPr>
        <w:t xml:space="preserve"> and the probation officer. </w:t>
      </w:r>
      <w:proofErr w:type="gramStart"/>
      <w:r w:rsidRPr="004322C5">
        <w:rPr>
          <w:sz w:val="14"/>
        </w:rPr>
        <w:t>Thus</w:t>
      </w:r>
      <w:proofErr w:type="gramEnd"/>
      <w:r w:rsidRPr="004322C5">
        <w:rPr>
          <w:sz w:val="14"/>
        </w:rPr>
        <w:t xml:space="preserve"> an assemblage of police relationships can be found, as Foucault recounts, at the birth of modern police in the eighteenth century.30 Importantly, the rise of police power coincides with, indeed participates in, the discovery of ‘population’ as an object of statistical survey. Based on the assumption that by knowing the essence of things one can improve them </w:t>
      </w:r>
      <w:proofErr w:type="gramStart"/>
      <w:r w:rsidRPr="004322C5">
        <w:rPr>
          <w:sz w:val="14"/>
        </w:rPr>
        <w:t>so as to</w:t>
      </w:r>
      <w:proofErr w:type="gramEnd"/>
      <w:r w:rsidRPr="004322C5">
        <w:rPr>
          <w:sz w:val="14"/>
        </w:rPr>
        <w:t xml:space="preserve"> </w:t>
      </w:r>
      <w:proofErr w:type="spellStart"/>
      <w:r w:rsidRPr="004322C5">
        <w:rPr>
          <w:sz w:val="14"/>
        </w:rPr>
        <w:t>maximise</w:t>
      </w:r>
      <w:proofErr w:type="spellEnd"/>
      <w:r w:rsidRPr="004322C5">
        <w:rPr>
          <w:sz w:val="14"/>
        </w:rPr>
        <w:t xml:space="preserve"> their potential for economic and political utility, liberalism requires knowledge for ceaseless reforming. 4 B. J. Ryan Downloaded by [University of Otago] at 17:34 04 June </w:t>
      </w:r>
      <w:r w:rsidRPr="00730389">
        <w:rPr>
          <w:rStyle w:val="StyleUnderline"/>
        </w:rPr>
        <w:t xml:space="preserve">2016 </w:t>
      </w:r>
      <w:r w:rsidRPr="004322C5">
        <w:rPr>
          <w:rStyle w:val="StyleUnderline"/>
        </w:rPr>
        <w:t>Biopower is constituted by the capacity to improve minds and bodies by tinkering with the institutions and agencies that regulate human behaviour</w:t>
      </w:r>
      <w:r w:rsidRPr="004322C5">
        <w:rPr>
          <w:sz w:val="14"/>
        </w:rPr>
        <w:t xml:space="preserve">.31 Dillon reminds us </w:t>
      </w:r>
      <w:r w:rsidRPr="004322C5">
        <w:rPr>
          <w:rStyle w:val="StyleUnderline"/>
        </w:rPr>
        <w:t>that a</w:t>
      </w:r>
      <w:r w:rsidRPr="006C3438">
        <w:rPr>
          <w:rStyle w:val="StyleUnderline"/>
          <w:highlight w:val="yellow"/>
        </w:rPr>
        <w:t xml:space="preserve"> liberal life cannot be guaranteed without a security apparatus which regulates life </w:t>
      </w:r>
      <w:r w:rsidRPr="004322C5">
        <w:rPr>
          <w:rStyle w:val="StyleUnderline"/>
        </w:rPr>
        <w:t>around a terrain of values, demarcated as being the essence of a (good) human.32 More importantly it must gather this knowledge</w:t>
      </w:r>
      <w:r w:rsidRPr="004322C5">
        <w:rPr>
          <w:sz w:val="14"/>
        </w:rPr>
        <w:t>, from a distance,</w:t>
      </w:r>
      <w:r w:rsidRPr="00730389">
        <w:rPr>
          <w:rStyle w:val="StyleUnderline"/>
        </w:rPr>
        <w:t xml:space="preserve"> </w:t>
      </w:r>
      <w:r w:rsidRPr="004322C5">
        <w:rPr>
          <w:rStyle w:val="StyleUnderline"/>
        </w:rPr>
        <w:t>without disturbing the flow of people and things that maintain the health of the economy.</w:t>
      </w:r>
      <w:r w:rsidRPr="004322C5">
        <w:rPr>
          <w:sz w:val="14"/>
        </w:rPr>
        <w:t xml:space="preserve"> As Bell describes it; ‘</w:t>
      </w:r>
      <w:r w:rsidRPr="006C3438">
        <w:rPr>
          <w:rStyle w:val="StyleUnderline"/>
          <w:highlight w:val="yellow"/>
        </w:rPr>
        <w:t xml:space="preserve">biopolitical governance emphasizes indirect forms of rule through state agencies that govern “at a distance” through various regulatory </w:t>
      </w:r>
      <w:proofErr w:type="gramStart"/>
      <w:r w:rsidRPr="006C3438">
        <w:rPr>
          <w:rStyle w:val="StyleUnderline"/>
          <w:highlight w:val="yellow"/>
        </w:rPr>
        <w:t>protocols’</w:t>
      </w:r>
      <w:proofErr w:type="gramEnd"/>
      <w:r w:rsidRPr="004322C5">
        <w:rPr>
          <w:sz w:val="14"/>
        </w:rPr>
        <w:t xml:space="preserve">. 33 Law enforcement is consequently less concerned with upholding timeless, fundamental ideals, than it is with the pragmatics of configuring a network of relationships to </w:t>
      </w:r>
      <w:proofErr w:type="gramStart"/>
      <w:r w:rsidRPr="004322C5">
        <w:rPr>
          <w:sz w:val="14"/>
        </w:rPr>
        <w:t>more effectively know and manage the life processes of its population</w:t>
      </w:r>
      <w:proofErr w:type="gramEnd"/>
      <w:r w:rsidRPr="004322C5">
        <w:rPr>
          <w:sz w:val="14"/>
        </w:rPr>
        <w:t xml:space="preserve">. Brodeur has referred to this in terms of a policing web34 – a civilian-military assemblage that processes what has been described as the ‘production of freedom’. 35 As Evans forcefully argues, ‘biopolitical regimes of security governance have always revolved around threats to existence’. 36 If needs be, such a regime ought to withdraw these freedoms until such time as the environment is once again safe. </w:t>
      </w:r>
      <w:r w:rsidRPr="006C3438">
        <w:rPr>
          <w:rStyle w:val="StyleUnderline"/>
          <w:highlight w:val="yellow"/>
        </w:rPr>
        <w:t>The imperative to secure these rights</w:t>
      </w:r>
      <w:r w:rsidRPr="00730389">
        <w:rPr>
          <w:rStyle w:val="StyleUnderline"/>
        </w:rPr>
        <w:t xml:space="preserve">, </w:t>
      </w:r>
      <w:r w:rsidRPr="004322C5">
        <w:rPr>
          <w:sz w:val="14"/>
        </w:rPr>
        <w:t>which form the existential undercurrent of a liberal market economy,</w:t>
      </w:r>
      <w:r w:rsidRPr="00730389">
        <w:rPr>
          <w:rStyle w:val="StyleUnderline"/>
        </w:rPr>
        <w:t xml:space="preserve"> </w:t>
      </w:r>
      <w:r w:rsidRPr="006C3438">
        <w:rPr>
          <w:rStyle w:val="StyleUnderline"/>
          <w:highlight w:val="yellow"/>
        </w:rPr>
        <w:t>demands a highly integrated, dynamic, networked</w:t>
      </w:r>
      <w:r w:rsidRPr="00730389">
        <w:rPr>
          <w:rStyle w:val="StyleUnderline"/>
        </w:rPr>
        <w:t xml:space="preserve"> police </w:t>
      </w:r>
      <w:r w:rsidRPr="006C3438">
        <w:rPr>
          <w:rStyle w:val="StyleUnderline"/>
          <w:highlight w:val="yellow"/>
        </w:rPr>
        <w:t>apparatus formed around knowledge, planning,</w:t>
      </w:r>
      <w:r w:rsidRPr="006F4F5B">
        <w:rPr>
          <w:rStyle w:val="StyleUnderline"/>
        </w:rPr>
        <w:t xml:space="preserve"> surveillance</w:t>
      </w:r>
      <w:r w:rsidRPr="006C3438">
        <w:rPr>
          <w:rStyle w:val="StyleUnderline"/>
          <w:highlight w:val="yellow"/>
        </w:rPr>
        <w:t xml:space="preserve"> and</w:t>
      </w:r>
      <w:r w:rsidRPr="004322C5">
        <w:rPr>
          <w:sz w:val="14"/>
        </w:rPr>
        <w:t>, of course,</w:t>
      </w:r>
      <w:r w:rsidRPr="006C3438">
        <w:rPr>
          <w:rStyle w:val="StyleUnderline"/>
          <w:highlight w:val="yellow"/>
        </w:rPr>
        <w:t xml:space="preserve"> intervention</w:t>
      </w:r>
      <w:r w:rsidRPr="00730389">
        <w:rPr>
          <w:rStyle w:val="StyleUnderline"/>
        </w:rPr>
        <w:t>.</w:t>
      </w:r>
      <w:r w:rsidRPr="004322C5">
        <w:rPr>
          <w:sz w:val="14"/>
        </w:rPr>
        <w:t xml:space="preserve"> </w:t>
      </w:r>
    </w:p>
    <w:p w14:paraId="1D2DB143" w14:textId="77777777" w:rsidR="00E71B6C" w:rsidRPr="00621AD4" w:rsidRDefault="00E71B6C" w:rsidP="00E71B6C"/>
    <w:p w14:paraId="7CF60A70" w14:textId="77777777" w:rsidR="00E71B6C" w:rsidRPr="00A616AF" w:rsidRDefault="00E71B6C" w:rsidP="00E71B6C">
      <w:pPr>
        <w:pStyle w:val="Heading4"/>
      </w:pPr>
      <w:r w:rsidRPr="00A616AF">
        <w:t>No value to life in a biopolitical framework—everyone is exposed to the possibility of being reduced to bare life in the name of instrumentality</w:t>
      </w:r>
    </w:p>
    <w:p w14:paraId="05FB6640" w14:textId="77777777" w:rsidR="00E71B6C" w:rsidRPr="00A616AF" w:rsidRDefault="00E71B6C" w:rsidP="00E71B6C">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188E4699" w14:textId="77777777" w:rsidR="00E71B6C" w:rsidRPr="00825C41" w:rsidRDefault="00E71B6C" w:rsidP="00E71B6C">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2537088A" w14:textId="77777777" w:rsidR="00E71B6C" w:rsidRPr="00545D5E" w:rsidRDefault="00E71B6C" w:rsidP="00E71B6C">
      <w:pPr>
        <w:pStyle w:val="Heading4"/>
      </w:pPr>
      <w:r w:rsidRPr="00545D5E">
        <w:t>Biopolitics creates endless cycles of violence and slaughter in the sake of the Bios– this makes genocide and extinction inevitable.</w:t>
      </w:r>
    </w:p>
    <w:p w14:paraId="4B4F6F5F" w14:textId="77777777" w:rsidR="00E71B6C" w:rsidRPr="0003139F" w:rsidRDefault="00E71B6C" w:rsidP="00E71B6C">
      <w:pPr>
        <w:rPr>
          <w:rStyle w:val="StyleUnderline"/>
        </w:rPr>
      </w:pPr>
      <w:r w:rsidRPr="00EF15F2">
        <w:rPr>
          <w:rStyle w:val="Heading4Char"/>
        </w:rPr>
        <w:t>Foucault 78</w:t>
      </w:r>
      <w:r w:rsidRPr="0003139F">
        <w:rPr>
          <w:sz w:val="14"/>
        </w:rPr>
        <w:t xml:space="preserve"> (Michel Foucault, French philosopher, historian of ideas, social theorist, and literary critic, Degree from University of Paris, “The History of Sexuality”, p. 1-164, https://caringlabor.wordpress.com/2010/08/06/michel-foucault-right-of-death-and-power-over-life/)</w:t>
      </w:r>
      <w:r w:rsidRPr="0003139F">
        <w:rPr>
          <w:sz w:val="14"/>
        </w:rPr>
        <w:br/>
      </w:r>
      <w:r w:rsidRPr="0003139F">
        <w:rPr>
          <w:sz w:val="14"/>
        </w:rPr>
        <w:br/>
        <w:t xml:space="preserve">For a long time, one of the characteristic privileges of sovereign power was the right to decide life and death. In a formal sense, it derived no doubt from the ancient patria </w:t>
      </w:r>
      <w:proofErr w:type="spellStart"/>
      <w:r w:rsidRPr="0003139F">
        <w:rPr>
          <w:sz w:val="14"/>
        </w:rPr>
        <w:t>potestas</w:t>
      </w:r>
      <w:proofErr w:type="spellEnd"/>
      <w:r w:rsidRPr="0003139F">
        <w:rPr>
          <w:sz w:val="14"/>
        </w:rPr>
        <w:t xml:space="preserve"> that granted the father of the Roman family the right to “dispose” of the life of his children and his slaves; just as he had given them life, so he could take it away. By the time the right of life and death was framed by the classical theoreticians, it was in a considerably diminished form. It was no longer considered that this power of the sovereign over his subjects could be exercised in an absolute and unconditional way, but only in cases where the sovereign’s very existence was in jeopardy: a sort of right of rejoinder. If he were threatened by external enemies who sought to overthrow him or contest his rights, he could then legitimately wage war, and require his subjects to take part in the defense of the state; without “directly proposing their death,” he was empowered to “expose their life”: in this sense, he wielded an indirect power over them of life and death. But if someone dared to </w:t>
      </w:r>
      <w:proofErr w:type="gramStart"/>
      <w:r w:rsidRPr="0003139F">
        <w:rPr>
          <w:sz w:val="14"/>
        </w:rPr>
        <w:t>rise up against</w:t>
      </w:r>
      <w:proofErr w:type="gramEnd"/>
      <w:r w:rsidRPr="0003139F">
        <w:rPr>
          <w:sz w:val="14"/>
        </w:rPr>
        <w:t xml:space="preserve"> him and transgress his laws, then he could exercise a direct power over the offender’s life: as punishment, the latter would be put to death. Viewed in this way, the </w:t>
      </w:r>
      <w:r w:rsidRPr="0003139F">
        <w:rPr>
          <w:rStyle w:val="StyleUnderline"/>
          <w:highlight w:val="yellow"/>
        </w:rPr>
        <w:t>power of life and death was not an absolute privilege</w:t>
      </w:r>
      <w:r w:rsidRPr="0003139F">
        <w:rPr>
          <w:sz w:val="14"/>
        </w:rPr>
        <w:t xml:space="preserve">: </w:t>
      </w:r>
      <w:r w:rsidRPr="0003139F">
        <w:rPr>
          <w:rStyle w:val="StyleUnderline"/>
          <w:highlight w:val="yellow"/>
        </w:rPr>
        <w:t>it was conditioned by the defense of the sovereign and his own survival</w:t>
      </w:r>
      <w:r w:rsidRPr="0003139F">
        <w:rPr>
          <w:sz w:val="14"/>
        </w:rPr>
        <w:t xml:space="preserve">. </w:t>
      </w:r>
      <w:r w:rsidRPr="0003139F">
        <w:rPr>
          <w:rStyle w:val="StyleUnderline"/>
        </w:rPr>
        <w:t>Must we follow Hobbes in seeing it as the transfer to the prince of the natural right possessed by every individual to defend his life even if this meant the death of others</w:t>
      </w:r>
      <w:r w:rsidRPr="0003139F">
        <w:rPr>
          <w:sz w:val="14"/>
        </w:rPr>
        <w:t xml:space="preserve">? Or should it be regarded as a specific right that was manifested with the formation of that new juridical being, the sovereign? In any case, in its modern form—relative and limited—as in its ancient and absolute form, </w:t>
      </w:r>
      <w:r w:rsidRPr="0003139F">
        <w:rPr>
          <w:rStyle w:val="StyleUnderline"/>
          <w:highlight w:val="yellow"/>
        </w:rPr>
        <w:t>the right of life and death is a dissymmetrical one</w:t>
      </w:r>
      <w:r w:rsidRPr="0003139F">
        <w:rPr>
          <w:sz w:val="14"/>
        </w:rPr>
        <w:t xml:space="preserve">. The </w:t>
      </w:r>
      <w:r w:rsidRPr="0003139F">
        <w:rPr>
          <w:rStyle w:val="StyleUnderline"/>
          <w:highlight w:val="yellow"/>
        </w:rPr>
        <w:t>sovereign exercised his right</w:t>
      </w:r>
      <w:r w:rsidRPr="00545D5E">
        <w:rPr>
          <w:b/>
          <w:u w:val="single"/>
        </w:rPr>
        <w:t xml:space="preserve"> </w:t>
      </w:r>
      <w:r w:rsidRPr="0003139F">
        <w:rPr>
          <w:rStyle w:val="StyleUnderline"/>
        </w:rPr>
        <w:t>of life only</w:t>
      </w:r>
      <w:r w:rsidRPr="00545D5E">
        <w:rPr>
          <w:b/>
          <w:u w:val="single"/>
        </w:rPr>
        <w:t xml:space="preserve"> </w:t>
      </w:r>
      <w:r w:rsidRPr="0003139F">
        <w:rPr>
          <w:rStyle w:val="StyleUnderline"/>
          <w:highlight w:val="yellow"/>
        </w:rPr>
        <w:t>by exercising his right to kill</w:t>
      </w:r>
      <w:r w:rsidRPr="00545D5E">
        <w:rPr>
          <w:b/>
          <w:u w:val="single"/>
        </w:rPr>
        <w:t>,</w:t>
      </w:r>
      <w:r w:rsidRPr="0003139F">
        <w:rPr>
          <w:sz w:val="14"/>
        </w:rPr>
        <w:t xml:space="preserve"> or by refraining from killing; he evidenced his power over life only through the death he </w:t>
      </w:r>
      <w:proofErr w:type="gramStart"/>
      <w:r w:rsidRPr="0003139F">
        <w:rPr>
          <w:sz w:val="14"/>
        </w:rPr>
        <w:t>was capable of requiring</w:t>
      </w:r>
      <w:proofErr w:type="gramEnd"/>
      <w:r w:rsidRPr="0003139F">
        <w:rPr>
          <w:sz w:val="14"/>
        </w:rPr>
        <w:t xml:space="preserve">. The right which was formulated as the “power of life and death” was </w:t>
      </w:r>
      <w:proofErr w:type="gramStart"/>
      <w:r w:rsidRPr="0003139F">
        <w:rPr>
          <w:sz w:val="14"/>
        </w:rPr>
        <w:t>in reality the</w:t>
      </w:r>
      <w:proofErr w:type="gramEnd"/>
      <w:r w:rsidRPr="0003139F">
        <w:rPr>
          <w:sz w:val="14"/>
        </w:rPr>
        <w:t xml:space="preserve"> right to take life or let live. Its symbol, after all, was the sword. Perhaps this juridical form must be referred to a historical type of society in which power was exercised mainly as a means of deduction (</w:t>
      </w:r>
      <w:proofErr w:type="spellStart"/>
      <w:r w:rsidRPr="0003139F">
        <w:rPr>
          <w:sz w:val="14"/>
        </w:rPr>
        <w:t>prelevement</w:t>
      </w:r>
      <w:proofErr w:type="spellEnd"/>
      <w:r w:rsidRPr="0003139F">
        <w:rPr>
          <w:sz w:val="14"/>
        </w:rPr>
        <w:t xml:space="preserve">), a subtraction mechanism, a right to appropriate a portion of the wealth, a tax of products, goods and services, </w:t>
      </w:r>
      <w:proofErr w:type="gramStart"/>
      <w:r w:rsidRPr="0003139F">
        <w:rPr>
          <w:sz w:val="14"/>
        </w:rPr>
        <w:t>labor</w:t>
      </w:r>
      <w:proofErr w:type="gramEnd"/>
      <w:r w:rsidRPr="0003139F">
        <w:rPr>
          <w:sz w:val="14"/>
        </w:rPr>
        <w:t xml:space="preserve"> and blood, levied on the subjects. Power in this instance was essentially a right of seizure: of things, time, bodies, and ultimately life itself; it culminated in the privilege to seize hold of life </w:t>
      </w:r>
      <w:proofErr w:type="gramStart"/>
      <w:r w:rsidRPr="0003139F">
        <w:rPr>
          <w:sz w:val="14"/>
        </w:rPr>
        <w:t>in order to</w:t>
      </w:r>
      <w:proofErr w:type="gramEnd"/>
      <w:r w:rsidRPr="0003139F">
        <w:rPr>
          <w:sz w:val="14"/>
        </w:rPr>
        <w:t xml:space="preserve"> suppress it. </w:t>
      </w:r>
      <w:r w:rsidRPr="0003139F">
        <w:rPr>
          <w:rStyle w:val="StyleUnderline"/>
        </w:rPr>
        <w:t>Since the classical age the West has undergone a very profound transformation of these mechanisms of power.</w:t>
      </w:r>
      <w:r w:rsidRPr="0003139F">
        <w:rPr>
          <w:sz w:val="14"/>
        </w:rPr>
        <w:t xml:space="preserve"> “Deduction” has tended to be no longer the major form of power but merely one element among others, working to incite, reinforce, control, monitor, optimize, and organize the forces under it: </w:t>
      </w:r>
      <w:r w:rsidRPr="0003139F">
        <w:rPr>
          <w:rStyle w:val="StyleUnderline"/>
        </w:rPr>
        <w:t>a power bent on generating forces, making them grow, and ordering them, rather than one dedicated to impeding them, making them submit, or destroying them</w:t>
      </w:r>
      <w:r w:rsidRPr="0003139F">
        <w:rPr>
          <w:sz w:val="14"/>
        </w:rPr>
        <w:t xml:space="preserve">. There has been a parallel shift in the right of death, or at least a tendency to align itself with the exigencies of a life-administering power and to define itself accordingly. This death that was based on the right of the sovereign is now manifested as simply the reverse of the right of the social body to ensure, maintain, or develop its life. </w:t>
      </w:r>
      <w:r w:rsidRPr="0003139F">
        <w:rPr>
          <w:rStyle w:val="StyleUnderline"/>
        </w:rPr>
        <w:t>Yet</w:t>
      </w:r>
      <w:r w:rsidRPr="00545D5E">
        <w:rPr>
          <w:b/>
          <w:u w:val="single"/>
        </w:rPr>
        <w:t xml:space="preserve"> </w:t>
      </w:r>
      <w:r w:rsidRPr="0003139F">
        <w:rPr>
          <w:rStyle w:val="StyleUnderline"/>
          <w:highlight w:val="yellow"/>
        </w:rPr>
        <w:t xml:space="preserve">wars were never as bloody </w:t>
      </w:r>
      <w:r w:rsidRPr="0003139F">
        <w:rPr>
          <w:sz w:val="14"/>
        </w:rPr>
        <w:t>as they have been</w:t>
      </w:r>
      <w:r w:rsidRPr="0003139F">
        <w:rPr>
          <w:rStyle w:val="StyleUnderline"/>
          <w:highlight w:val="yellow"/>
        </w:rPr>
        <w:t xml:space="preserve"> since the nineteenth century</w:t>
      </w:r>
      <w:r w:rsidRPr="0003139F">
        <w:rPr>
          <w:sz w:val="14"/>
        </w:rPr>
        <w:t xml:space="preserve">, and all things being equal, </w:t>
      </w:r>
      <w:proofErr w:type="gramStart"/>
      <w:r w:rsidRPr="0003139F">
        <w:rPr>
          <w:sz w:val="14"/>
        </w:rPr>
        <w:t>never before</w:t>
      </w:r>
      <w:proofErr w:type="gramEnd"/>
      <w:r w:rsidRPr="0003139F">
        <w:rPr>
          <w:sz w:val="14"/>
        </w:rPr>
        <w:t xml:space="preserve"> did regimes visit such holocausts on their own populations. But </w:t>
      </w:r>
      <w:r w:rsidRPr="0003139F">
        <w:rPr>
          <w:rStyle w:val="StyleUnderline"/>
          <w:highlight w:val="yellow"/>
        </w:rPr>
        <w:t>this formidable power of death</w:t>
      </w:r>
      <w:r w:rsidRPr="0003139F">
        <w:rPr>
          <w:sz w:val="14"/>
        </w:rPr>
        <w:t>—and this is perhaps what accounts for part of its force and the cynicism with which it has so greatly expanded its limits—</w:t>
      </w:r>
      <w:r w:rsidRPr="0003139F">
        <w:rPr>
          <w:rStyle w:val="StyleUnderline"/>
          <w:highlight w:val="yellow"/>
        </w:rPr>
        <w:t>now represent itself as the counterpart of a power</w:t>
      </w:r>
      <w:r w:rsidRPr="0003139F">
        <w:rPr>
          <w:sz w:val="14"/>
        </w:rPr>
        <w:t xml:space="preserve"> that exerts a positive influence on life, that endeavors to administer, optimize, and multiply it, subjecting it to precise controls and comprehensive regulations. </w:t>
      </w:r>
      <w:r w:rsidRPr="0003139F">
        <w:rPr>
          <w:rStyle w:val="StyleUnderline"/>
          <w:highlight w:val="yellow"/>
        </w:rPr>
        <w:t>Wars are</w:t>
      </w:r>
      <w:r w:rsidRPr="0003139F">
        <w:rPr>
          <w:sz w:val="14"/>
        </w:rPr>
        <w:t xml:space="preserve"> no longer waged in the name of a sovereign who must be defended: they are </w:t>
      </w:r>
      <w:r w:rsidRPr="0003139F">
        <w:rPr>
          <w:rStyle w:val="StyleUnderline"/>
          <w:highlight w:val="yellow"/>
        </w:rPr>
        <w:t>waged on behalf of the existence of everyone</w:t>
      </w:r>
      <w:r w:rsidRPr="0003139F">
        <w:rPr>
          <w:sz w:val="14"/>
        </w:rPr>
        <w:t xml:space="preserve">; entire populations are mobilized for the purpose of wholesale slaughter in the name of life necessity: massacres have become vital. It is as managers of life and survival, of bodies and the race, that so many regimes have been able to wage so many wars, causing so many men to be killed. And through a turn that closes the circle, as the </w:t>
      </w:r>
      <w:r w:rsidRPr="0003139F">
        <w:rPr>
          <w:rStyle w:val="StyleUnderline"/>
          <w:highlight w:val="yellow"/>
        </w:rPr>
        <w:t>technology of wars has caused them to tend increasingly toward all-out destruction</w:t>
      </w:r>
      <w:r w:rsidRPr="0003139F">
        <w:rPr>
          <w:sz w:val="14"/>
        </w:rPr>
        <w:t xml:space="preserve">, the decision that initiates them and the one that terminates them are in fact increasingly informed by the naked question of survival. The </w:t>
      </w:r>
      <w:r w:rsidRPr="0003139F">
        <w:rPr>
          <w:rStyle w:val="StyleUnderline"/>
          <w:highlight w:val="yellow"/>
        </w:rPr>
        <w:t>atomic situation is now at the end point of this process</w:t>
      </w:r>
      <w:r w:rsidRPr="0003139F">
        <w:rPr>
          <w:sz w:val="14"/>
        </w:rPr>
        <w:t xml:space="preserve">: the </w:t>
      </w:r>
      <w:r w:rsidRPr="0003139F">
        <w:rPr>
          <w:rStyle w:val="StyleUnderline"/>
          <w:highlight w:val="yellow"/>
        </w:rPr>
        <w:t>power to expose a</w:t>
      </w:r>
      <w:r w:rsidRPr="00545D5E">
        <w:rPr>
          <w:b/>
          <w:u w:val="single"/>
        </w:rPr>
        <w:t xml:space="preserve"> </w:t>
      </w:r>
      <w:r w:rsidRPr="0003139F">
        <w:rPr>
          <w:rStyle w:val="StyleUnderline"/>
          <w:highlight w:val="yellow"/>
        </w:rPr>
        <w:t>whole population to death is the underside of the power to guarantee an individual’s continued existence</w:t>
      </w:r>
      <w:r w:rsidRPr="0003139F">
        <w:rPr>
          <w:sz w:val="14"/>
        </w:rPr>
        <w:t xml:space="preserve">. The principle underlying the tactics of battle—that one </w:t>
      </w:r>
      <w:proofErr w:type="gramStart"/>
      <w:r w:rsidRPr="0003139F">
        <w:rPr>
          <w:sz w:val="14"/>
        </w:rPr>
        <w:t>has to</w:t>
      </w:r>
      <w:proofErr w:type="gramEnd"/>
      <w:r w:rsidRPr="0003139F">
        <w:rPr>
          <w:sz w:val="14"/>
        </w:rPr>
        <w:t xml:space="preserve"> be capable of killing in order to go on living—has become the principle that defines the strategy of states. But the existence in question is no longer the juridical existence of sovereignty; at stake is the biological existence of a population. If </w:t>
      </w:r>
      <w:r w:rsidRPr="0003139F">
        <w:rPr>
          <w:rStyle w:val="StyleUnderline"/>
          <w:highlight w:val="yellow"/>
        </w:rPr>
        <w:t>genocide is indeed the dream of modern powers, this is not because of a recent return of the ancient right to kill; it is because power is situated and exercised at the level of life, the species, the race, and the large-scale phenomena of population.</w:t>
      </w:r>
    </w:p>
    <w:p w14:paraId="4170762A" w14:textId="77777777" w:rsidR="00E71B6C" w:rsidRPr="00F5736A" w:rsidRDefault="00E71B6C" w:rsidP="00E71B6C"/>
    <w:p w14:paraId="1271FD41" w14:textId="77777777" w:rsidR="00E71B6C" w:rsidRPr="00545D5E" w:rsidRDefault="00E71B6C" w:rsidP="00E71B6C">
      <w:pPr>
        <w:pStyle w:val="Heading4"/>
      </w:pPr>
      <w:r w:rsidRPr="00545D5E">
        <w:t xml:space="preserve">The role of the ballot becomes a negotiation of knowledge, a deciding of axes and boundaries.  Evaluate our critique by its ability to reorient political perception and action. </w:t>
      </w:r>
    </w:p>
    <w:p w14:paraId="3A0D71D8" w14:textId="77777777" w:rsidR="00E71B6C" w:rsidRPr="00545D5E" w:rsidRDefault="00E71B6C" w:rsidP="00E71B6C">
      <w:proofErr w:type="spellStart"/>
      <w:r w:rsidRPr="00545D5E">
        <w:rPr>
          <w:rStyle w:val="Style13ptBold"/>
        </w:rPr>
        <w:t>Bleiker</w:t>
      </w:r>
      <w:proofErr w:type="spellEnd"/>
      <w:r w:rsidRPr="00545D5E">
        <w:rPr>
          <w:rStyle w:val="Style13ptBold"/>
        </w:rPr>
        <w:t xml:space="preserve"> 2000</w:t>
      </w:r>
      <w:r w:rsidRPr="00545D5E">
        <w:t xml:space="preserve"> [Roland, coordinator of the Peace and Conflict Studies Program @ U of Queensland, Popular Dissent, Human Agency, and Global Politics]</w:t>
      </w:r>
    </w:p>
    <w:p w14:paraId="30D52D08" w14:textId="77777777" w:rsidR="00E71B6C" w:rsidRPr="0003139F" w:rsidRDefault="00E71B6C" w:rsidP="00E71B6C">
      <w:pPr>
        <w:rPr>
          <w:sz w:val="14"/>
        </w:rPr>
      </w:pPr>
      <w:r w:rsidRPr="0003139F">
        <w:rPr>
          <w:sz w:val="14"/>
        </w:rPr>
        <w:t xml:space="preserve">Describing, </w:t>
      </w:r>
      <w:proofErr w:type="gramStart"/>
      <w:r w:rsidRPr="0003139F">
        <w:rPr>
          <w:sz w:val="14"/>
        </w:rPr>
        <w:t>explaining</w:t>
      </w:r>
      <w:proofErr w:type="gramEnd"/>
      <w:r w:rsidRPr="0003139F">
        <w:rPr>
          <w:sz w:val="14"/>
        </w:rPr>
        <w:t xml:space="preserve">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t>
      </w:r>
      <w:proofErr w:type="gramStart"/>
      <w:r w:rsidRPr="005449B9">
        <w:rPr>
          <w:b/>
          <w:highlight w:val="yellow"/>
          <w:u w:val="single"/>
        </w:rPr>
        <w:t>whether or not</w:t>
      </w:r>
      <w:proofErr w:type="gramEnd"/>
      <w:r w:rsidRPr="005449B9">
        <w:rPr>
          <w:b/>
          <w:highlight w:val="yellow"/>
          <w:u w:val="single"/>
        </w:rPr>
        <w:t xml:space="preserve">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w:t>
      </w:r>
      <w:proofErr w:type="gramStart"/>
      <w:r w:rsidRPr="0003139F">
        <w:rPr>
          <w:sz w:val="14"/>
        </w:rPr>
        <w:t>press’</w:t>
      </w:r>
      <w:proofErr w:type="gramEnd"/>
      <w:r w:rsidRPr="0003139F">
        <w:rPr>
          <w:sz w:val="14"/>
        </w:rPr>
        <w:t xml:space="preserve">.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03139F">
        <w:rPr>
          <w:sz w:val="14"/>
        </w:rPr>
        <w:t>emphasise</w:t>
      </w:r>
      <w:proofErr w:type="spellEnd"/>
      <w:r w:rsidRPr="0003139F">
        <w:rPr>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w:t>
      </w:r>
      <w:proofErr w:type="spellStart"/>
      <w:r w:rsidRPr="005449B9">
        <w:rPr>
          <w:rStyle w:val="StyleUnderline"/>
          <w:highlight w:val="yellow"/>
        </w:rPr>
        <w:t>problematique</w:t>
      </w:r>
      <w:proofErr w:type="spellEnd"/>
      <w:r w:rsidRPr="005449B9">
        <w:rPr>
          <w:rStyle w:val="StyleUnderline"/>
          <w:highlight w:val="yellow"/>
        </w:rPr>
        <w:t xml:space="preserve"> has revealed different insights into global politics. </w:t>
      </w:r>
      <w:r w:rsidRPr="001578B3">
        <w:rPr>
          <w:rStyle w:val="StyleUnderline"/>
        </w:rPr>
        <w:t xml:space="preserve">The key question then revolves around </w:t>
      </w:r>
      <w:proofErr w:type="gramStart"/>
      <w:r w:rsidRPr="001578B3">
        <w:rPr>
          <w:rStyle w:val="StyleUnderline"/>
        </w:rPr>
        <w:t>whether or not</w:t>
      </w:r>
      <w:proofErr w:type="gramEnd"/>
      <w:r w:rsidRPr="001578B3">
        <w:rPr>
          <w:rStyle w:val="StyleUnderline"/>
        </w:rPr>
        <w:t xml:space="preserve"> a particular international event, like the fall of the Berlin Wall, appears in a new light once it is being </w:t>
      </w:r>
      <w:proofErr w:type="spellStart"/>
      <w:r w:rsidRPr="001578B3">
        <w:rPr>
          <w:rStyle w:val="StyleUnderline"/>
        </w:rPr>
        <w:t>scrutinised</w:t>
      </w:r>
      <w:proofErr w:type="spellEnd"/>
      <w:r w:rsidRPr="001578B3">
        <w:rPr>
          <w:rStyle w:val="StyleUnderline"/>
        </w:rPr>
        <w:t xml:space="preserve">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7D2D6345" w14:textId="77777777" w:rsidR="00E71B6C" w:rsidRPr="004E393F" w:rsidRDefault="00E71B6C" w:rsidP="00E71B6C">
      <w:pPr>
        <w:pStyle w:val="Heading4"/>
      </w:pPr>
      <w:r w:rsidRPr="004E393F">
        <w:t>Alternative is “problematization.” I introduce bio</w:t>
      </w:r>
      <w:r>
        <w:t>-p</w:t>
      </w:r>
      <w:r w:rsidRPr="004E393F">
        <w:t xml:space="preserve">olitics into the </w:t>
      </w:r>
      <w:proofErr w:type="gramStart"/>
      <w:r w:rsidRPr="004E393F">
        <w:t>discussion</w:t>
      </w:r>
      <w:proofErr w:type="gramEnd"/>
      <w:r w:rsidRPr="004E393F">
        <w:t xml:space="preserve">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51464653" w14:textId="77777777" w:rsidR="00E71B6C" w:rsidRDefault="00E71B6C" w:rsidP="00E71B6C">
      <w:proofErr w:type="spellStart"/>
      <w:r w:rsidRPr="006002F4">
        <w:rPr>
          <w:rStyle w:val="Heading4Char"/>
        </w:rPr>
        <w:t>Terwiel</w:t>
      </w:r>
      <w:proofErr w:type="spellEnd"/>
      <w:r w:rsidRPr="006002F4">
        <w:rPr>
          <w:rStyle w:val="Heading4Char"/>
        </w:rPr>
        <w:t>, 2020</w:t>
      </w:r>
      <w:r>
        <w:t xml:space="preserve"> (Anna, Professor of political theory at Trinity College that focuses on carceral feminism and prison abolition, “Problematization as an Activist Practice” Theory and Event, Vol 23 NO.1 January 2020 68-70</w:t>
      </w:r>
    </w:p>
    <w:p w14:paraId="1004CC86" w14:textId="77777777" w:rsidR="00E71B6C" w:rsidRPr="006002F4" w:rsidRDefault="00E71B6C" w:rsidP="00E71B6C">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w:t>
      </w:r>
      <w:proofErr w:type="spellStart"/>
      <w:r w:rsidRPr="006002F4">
        <w:rPr>
          <w:sz w:val="14"/>
        </w:rPr>
        <w:t>our selves</w:t>
      </w:r>
      <w:proofErr w:type="spellEnd"/>
      <w:r w:rsidRPr="006002F4">
        <w:rPr>
          <w:sz w:val="14"/>
        </w:rPr>
        <w:t>."</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 xml:space="preserve">Specifically, Foucault described the Prisons Information Group [Groupe </w:t>
      </w:r>
      <w:proofErr w:type="spellStart"/>
      <w:r w:rsidRPr="006002F4">
        <w:rPr>
          <w:sz w:val="14"/>
        </w:rPr>
        <w:t>d'Information</w:t>
      </w:r>
      <w:proofErr w:type="spellEnd"/>
      <w:r w:rsidRPr="006002F4">
        <w:rPr>
          <w:sz w:val="14"/>
        </w:rPr>
        <w:t xml:space="preserve">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2326F983" w14:textId="77777777" w:rsidR="00E71B6C" w:rsidRPr="006002F4" w:rsidRDefault="00E71B6C" w:rsidP="00E71B6C">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w:t>
      </w:r>
      <w:proofErr w:type="spellStart"/>
      <w:r w:rsidRPr="006002F4">
        <w:rPr>
          <w:sz w:val="14"/>
        </w:rPr>
        <w:t>our selves</w:t>
      </w:r>
      <w:proofErr w:type="spellEnd"/>
      <w:r w:rsidRPr="006002F4">
        <w:rPr>
          <w:sz w:val="14"/>
        </w:rPr>
        <w:t xml:space="preserve">."32 Foucault indeed often mentions the transformative effects of philosophy on the self, and his last published works analyze ethical practices 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proofErr w:type="gramStart"/>
      <w:r w:rsidRPr="004E393F">
        <w:rPr>
          <w:rStyle w:val="StyleUnderline"/>
          <w:highlight w:val="yellow"/>
        </w:rPr>
        <w:t>open up</w:t>
      </w:r>
      <w:proofErr w:type="gramEnd"/>
      <w:r w:rsidRPr="004E393F">
        <w:rPr>
          <w:rStyle w:val="StyleUnderline"/>
          <w:highlight w:val="yellow"/>
        </w:rPr>
        <w:t xml:space="preserve">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236E7D00" w14:textId="77777777" w:rsidR="00E71B6C" w:rsidRPr="00E71B6C" w:rsidRDefault="00E71B6C" w:rsidP="00E71B6C"/>
    <w:p w14:paraId="7CE8EB95" w14:textId="46FF2A2D" w:rsidR="00E71B6C" w:rsidRDefault="00E71B6C" w:rsidP="00E71B6C">
      <w:pPr>
        <w:pStyle w:val="Heading1"/>
      </w:pPr>
      <w:r>
        <w:t>Case</w:t>
      </w:r>
    </w:p>
    <w:p w14:paraId="4D9E11D2" w14:textId="77777777" w:rsidR="00EF15F2" w:rsidRPr="00FF3428" w:rsidRDefault="00EF15F2" w:rsidP="00EF15F2">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441E78D6" w14:textId="77777777" w:rsidR="00EF15F2" w:rsidRDefault="00EF15F2" w:rsidP="00EF15F2">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w:t>
      </w:r>
      <w:proofErr w:type="spellStart"/>
      <w:r w:rsidRPr="00FF3428">
        <w:rPr>
          <w:rFonts w:cs="Calibri"/>
          <w:color w:val="000000" w:themeColor="text1"/>
        </w:rPr>
        <w:t>aff</w:t>
      </w:r>
      <w:proofErr w:type="spellEnd"/>
      <w:r w:rsidRPr="00FF3428">
        <w:rPr>
          <w:rFonts w:cs="Calibri"/>
          <w:color w:val="000000" w:themeColor="text1"/>
        </w:rPr>
        <w:t xml:space="preserve">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600E7186" w14:textId="77777777" w:rsidR="00EF15F2" w:rsidRPr="00FF3428" w:rsidRDefault="00EF15F2" w:rsidP="00EF15F2">
      <w:pPr>
        <w:pStyle w:val="Heading4"/>
        <w:rPr>
          <w:color w:val="000000" w:themeColor="text1"/>
        </w:rPr>
      </w:pPr>
      <w:r>
        <w:rPr>
          <w:color w:val="000000" w:themeColor="text1"/>
        </w:rPr>
        <w:t>R</w:t>
      </w:r>
      <w:r w:rsidRPr="00FF3428">
        <w:rPr>
          <w:color w:val="000000" w:themeColor="text1"/>
        </w:rPr>
        <w:t>eject their method:</w:t>
      </w:r>
    </w:p>
    <w:p w14:paraId="2525FBF8" w14:textId="77777777" w:rsidR="00EF15F2" w:rsidRDefault="00EF15F2" w:rsidP="00EF15F2">
      <w:pPr>
        <w:pStyle w:val="Heading4"/>
        <w:numPr>
          <w:ilvl w:val="0"/>
          <w:numId w:val="12"/>
        </w:numPr>
        <w:tabs>
          <w:tab w:val="num" w:pos="360"/>
        </w:tabs>
        <w:ind w:left="0" w:firstLine="0"/>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3D402E36" w14:textId="4CA21256" w:rsidR="00EF15F2" w:rsidRPr="00D519A6" w:rsidRDefault="00EF15F2" w:rsidP="00EF15F2">
      <w:pPr>
        <w:pStyle w:val="Heading4"/>
        <w:numPr>
          <w:ilvl w:val="0"/>
          <w:numId w:val="12"/>
        </w:numPr>
        <w:tabs>
          <w:tab w:val="num" w:pos="360"/>
        </w:tabs>
        <w:ind w:left="0" w:firstLine="0"/>
      </w:pPr>
      <w:r>
        <w:t>The granting of right implies the ability for the sovereign to grant right, which means they can take them away.</w:t>
      </w:r>
      <w:r>
        <w:t xml:space="preserve"> Means the </w:t>
      </w:r>
      <w:proofErr w:type="spellStart"/>
      <w:r>
        <w:t>aff</w:t>
      </w:r>
      <w:proofErr w:type="spellEnd"/>
      <w:r>
        <w:t xml:space="preserve"> can just be circumvented or altered.</w:t>
      </w:r>
      <w:r>
        <w:t xml:space="preserve"> </w:t>
      </w:r>
    </w:p>
    <w:p w14:paraId="6239B4A4" w14:textId="77777777" w:rsidR="00EF15F2" w:rsidRDefault="00EF15F2" w:rsidP="00EF15F2">
      <w:pPr>
        <w:pStyle w:val="Heading4"/>
        <w:numPr>
          <w:ilvl w:val="0"/>
          <w:numId w:val="12"/>
        </w:numPr>
        <w:tabs>
          <w:tab w:val="num" w:pos="36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5AD3EE6A" w14:textId="77777777" w:rsidR="00EF15F2" w:rsidRPr="00F1594C" w:rsidRDefault="00EF15F2" w:rsidP="00EF15F2">
      <w:pPr>
        <w:pStyle w:val="Heading4"/>
        <w:numPr>
          <w:ilvl w:val="0"/>
          <w:numId w:val="12"/>
        </w:numPr>
        <w:tabs>
          <w:tab w:val="num" w:pos="360"/>
        </w:tabs>
        <w:ind w:left="0" w:firstLine="0"/>
        <w:rPr>
          <w:color w:val="000000" w:themeColor="text1"/>
        </w:rPr>
      </w:pPr>
      <w:r w:rsidRPr="00FF3428">
        <w:rPr>
          <w:color w:val="000000" w:themeColor="text1"/>
        </w:rPr>
        <w:t>We’re an impact filter to their framing – we explain how oppression operates and why it exists</w:t>
      </w:r>
    </w:p>
    <w:p w14:paraId="0F6E357F" w14:textId="77777777" w:rsidR="00EF15F2" w:rsidRDefault="00EF15F2" w:rsidP="00EF15F2">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12070C93" w14:textId="77777777" w:rsidR="00EF15F2" w:rsidRDefault="00EF15F2" w:rsidP="00EF15F2">
      <w:pPr>
        <w:pStyle w:val="Heading4"/>
        <w:numPr>
          <w:ilvl w:val="0"/>
          <w:numId w:val="13"/>
        </w:numPr>
        <w:tabs>
          <w:tab w:val="num" w:pos="360"/>
        </w:tabs>
        <w:ind w:left="0" w:firstLine="0"/>
      </w:pPr>
      <w:r>
        <w:t xml:space="preserve">It </w:t>
      </w:r>
      <w:proofErr w:type="gramStart"/>
      <w:r>
        <w:t>question</w:t>
      </w:r>
      <w:proofErr w:type="gramEnd"/>
      <w:r>
        <w:t xml:space="preserve"> our role in debate, the consequences of the plan don’t matter if our orientation in debate is flawed.</w:t>
      </w:r>
    </w:p>
    <w:p w14:paraId="337A2929" w14:textId="77777777" w:rsidR="00EF15F2" w:rsidRDefault="00EF15F2" w:rsidP="00EF15F2">
      <w:pPr>
        <w:pStyle w:val="Heading4"/>
        <w:numPr>
          <w:ilvl w:val="0"/>
          <w:numId w:val="13"/>
        </w:numPr>
        <w:tabs>
          <w:tab w:val="num" w:pos="360"/>
        </w:tabs>
        <w:ind w:left="0" w:firstLine="0"/>
      </w:pPr>
      <w:r>
        <w:t xml:space="preserve">Is </w:t>
      </w:r>
      <w:proofErr w:type="spellStart"/>
      <w:r>
        <w:t>fait</w:t>
      </w:r>
      <w:proofErr w:type="spellEnd"/>
      <w:r>
        <w:t xml:space="preserve"> </w:t>
      </w:r>
      <w:proofErr w:type="gramStart"/>
      <w:r>
        <w:t>is</w:t>
      </w:r>
      <w:proofErr w:type="gramEnd"/>
      <w:r>
        <w:t xml:space="preserve"> illusory, giving the </w:t>
      </w:r>
      <w:proofErr w:type="spellStart"/>
      <w:r>
        <w:t>aff</w:t>
      </w:r>
      <w:proofErr w:type="spellEnd"/>
      <w:r>
        <w:t xml:space="preserve"> a ballot does nothing outside of the round, the ROB function to alter our perception of thing like political engagement, we need to stop creating mindless drones of the state from debate. </w:t>
      </w:r>
    </w:p>
    <w:p w14:paraId="7089E7DA" w14:textId="77777777" w:rsidR="00EF15F2" w:rsidRPr="00903EB1" w:rsidRDefault="00EF15F2" w:rsidP="00EF15F2">
      <w:pPr>
        <w:pStyle w:val="Heading4"/>
        <w:numPr>
          <w:ilvl w:val="0"/>
          <w:numId w:val="13"/>
        </w:numPr>
        <w:tabs>
          <w:tab w:val="num" w:pos="36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75908DDA" w14:textId="77777777" w:rsidR="00EF15F2" w:rsidRPr="00FF3428" w:rsidRDefault="00EF15F2" w:rsidP="00EF15F2">
      <w:pPr>
        <w:pStyle w:val="Heading4"/>
        <w:numPr>
          <w:ilvl w:val="0"/>
          <w:numId w:val="13"/>
        </w:numPr>
        <w:tabs>
          <w:tab w:val="num" w:pos="36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459EE78B" w14:textId="77777777" w:rsidR="00EF15F2" w:rsidRPr="00903EB1" w:rsidRDefault="00EF15F2" w:rsidP="00EF15F2"/>
    <w:p w14:paraId="7C25A95E" w14:textId="6CA0C370" w:rsidR="00EF15F2" w:rsidRPr="00545D5E" w:rsidRDefault="00EF15F2" w:rsidP="00EF15F2">
      <w:pPr>
        <w:pStyle w:val="Heading4"/>
      </w:pPr>
      <w:r w:rsidRPr="00545D5E">
        <w:t>Failure to account for the ontological and epistemological aspects of modern biopolitics ensures serial policy failure – governance repeatedly produces the same problems that it then seeks to solve</w:t>
      </w:r>
      <w:r>
        <w:t xml:space="preserve">. Means the </w:t>
      </w:r>
      <w:proofErr w:type="spellStart"/>
      <w:r>
        <w:t>aff</w:t>
      </w:r>
      <w:proofErr w:type="spellEnd"/>
      <w:r>
        <w:t xml:space="preserve"> and future project will fail.</w:t>
      </w:r>
    </w:p>
    <w:p w14:paraId="4BDF6E3D" w14:textId="77777777" w:rsidR="00EF15F2" w:rsidRPr="00545D5E" w:rsidRDefault="00EF15F2" w:rsidP="00EF15F2">
      <w:pPr>
        <w:rPr>
          <w:rStyle w:val="Style13ptBold"/>
          <w:b w:val="0"/>
        </w:rPr>
      </w:pPr>
      <w:r w:rsidRPr="00545D5E">
        <w:rPr>
          <w:rStyle w:val="Style13ptBold"/>
        </w:rPr>
        <w:t xml:space="preserve">Dillon &amp; Reid 2000 </w:t>
      </w:r>
      <w:r w:rsidRPr="00D519A6">
        <w:t>[Michael &amp; Julian, Prof of Politics &amp; Prof of International Relations, “Global Governance, Liberal Peace, and Complex Emergency,” Alternatives: Social Transformation &amp; Humane Governance 25.1]</w:t>
      </w:r>
    </w:p>
    <w:p w14:paraId="5594F400" w14:textId="77777777" w:rsidR="00EF15F2" w:rsidRPr="00545D5E" w:rsidRDefault="00EF15F2" w:rsidP="00EF15F2">
      <w:pPr>
        <w:rPr>
          <w:sz w:val="16"/>
        </w:rPr>
      </w:pPr>
      <w:r w:rsidRPr="00545D5E">
        <w:rPr>
          <w:sz w:val="16"/>
        </w:rPr>
        <w:t xml:space="preserve">As a precursor to global governance, governmentality, according to Foucault's initial account, poses the question of order not in terms of the origin of the law and the location of sovereignty, as do traditional accounts of power, but in terms instead of the management of population. The management of population is further refined in terms of specific problematics to which population management may be reduced. These typically include but are not necessarily exhausted by the following topoi of governmental power: economy, health, welfare, poverty, security, sexuality, demographics, resources, skills, culture, and so on. Now, where there is an operation of power there is knowledge, and where there is knowledge there is an operation of power. Here discursive formations emerge and, as Foucault noted, in every society the production of discourse is at once controlled, selected, </w:t>
      </w:r>
      <w:proofErr w:type="spellStart"/>
      <w:r w:rsidRPr="00545D5E">
        <w:rPr>
          <w:sz w:val="16"/>
        </w:rPr>
        <w:t>organised</w:t>
      </w:r>
      <w:proofErr w:type="spellEnd"/>
      <w:r w:rsidRPr="00545D5E">
        <w:rPr>
          <w:sz w:val="16"/>
        </w:rPr>
        <w:t xml:space="preserve"> and redistributed by a certain number of procedures whose role is to ward off its powers and dangers, to gain mastery over its chance events, to evade its ponderous, formidable materiality.[ </w:t>
      </w:r>
      <w:hyperlink r:id="rId7" w:anchor="bib34" w:history="1">
        <w:r w:rsidRPr="00545D5E">
          <w:rPr>
            <w:rStyle w:val="Hyperlink"/>
          </w:rPr>
          <w:t>34</w:t>
        </w:r>
      </w:hyperlink>
      <w:r w:rsidRPr="00545D5E">
        <w:rPr>
          <w:sz w:val="16"/>
        </w:rPr>
        <w:t xml:space="preserve">] More specifically, </w:t>
      </w:r>
      <w:r w:rsidRPr="00475398">
        <w:rPr>
          <w:rStyle w:val="StyleUnderline"/>
          <w:highlight w:val="yellow"/>
        </w:rPr>
        <w:t>where there is a policy problematic there is expertise, and where there is expertise there, too, a policy problematic will emerge</w:t>
      </w:r>
      <w:r w:rsidRPr="00545D5E">
        <w:rPr>
          <w:rStyle w:val="StyleUnderline"/>
        </w:rPr>
        <w:t>.</w:t>
      </w:r>
      <w:r w:rsidRPr="00545D5E">
        <w:rPr>
          <w:sz w:val="16"/>
        </w:rPr>
        <w:t xml:space="preserve"> Such problematics are detailed and elaborated in terms of discrete forms of knowledge as well as interlocking policy domains. </w:t>
      </w:r>
      <w:r w:rsidRPr="00475398">
        <w:rPr>
          <w:rStyle w:val="StyleUnderline"/>
          <w:highlight w:val="yellow"/>
        </w:rPr>
        <w:t xml:space="preserve">Policy domains reify the problematization of life in certain ways by turning these epistemically and politically contestable orderings of life into "problems" that require the continuous attention of policy science and the continuous resolutions of policymakers. Policy "actors" develop and compete </w:t>
      </w:r>
      <w:proofErr w:type="gramStart"/>
      <w:r w:rsidRPr="00475398">
        <w:rPr>
          <w:rStyle w:val="StyleUnderline"/>
          <w:highlight w:val="yellow"/>
        </w:rPr>
        <w:t>on the basis of</w:t>
      </w:r>
      <w:proofErr w:type="gramEnd"/>
      <w:r w:rsidRPr="00475398">
        <w:rPr>
          <w:rStyle w:val="StyleUnderline"/>
          <w:highlight w:val="yellow"/>
        </w:rPr>
        <w:t xml:space="preserve"> the expertise that grows up around such problems or clusters of problems and their client populations</w:t>
      </w:r>
      <w:r w:rsidRPr="00545D5E">
        <w:rPr>
          <w:rStyle w:val="StyleUnderline"/>
        </w:rPr>
        <w:t xml:space="preserve">. </w:t>
      </w:r>
      <w:r w:rsidRPr="00545D5E">
        <w:rPr>
          <w:sz w:val="16"/>
        </w:rPr>
        <w:t xml:space="preserve">Here, too, we may also discover what might be called "epistemic entrepreneurs." Albeit the market for discourse is prescribed and policed in ways that Foucault indicated, bidding to formulate novel problematizations they seek to "sell" these, or otherwise have them officially adopted. In principle, there is no limit to the ways in which the management of population may be problematized. All aspects of human conduct, any encounter with life, is problematizable. Any problematization </w:t>
      </w:r>
      <w:proofErr w:type="gramStart"/>
      <w:r w:rsidRPr="00545D5E">
        <w:rPr>
          <w:sz w:val="16"/>
        </w:rPr>
        <w:t>is capable of becoming</w:t>
      </w:r>
      <w:proofErr w:type="gramEnd"/>
      <w:r w:rsidRPr="00545D5E">
        <w:rPr>
          <w:sz w:val="16"/>
        </w:rPr>
        <w:t xml:space="preserve"> a policy problem</w:t>
      </w:r>
      <w:r w:rsidRPr="00545D5E">
        <w:rPr>
          <w:u w:val="single"/>
        </w:rPr>
        <w:t xml:space="preserve">. </w:t>
      </w:r>
      <w:r w:rsidRPr="00475398">
        <w:rPr>
          <w:rStyle w:val="StyleUnderline"/>
          <w:highlight w:val="yellow"/>
        </w:rPr>
        <w:t>Governmentality thereby creates a market for policy, for science and for policy science, in which problematizations go looking for policy sponsors while policy sponsors fiercely compete on behalf of their favored problematizations</w:t>
      </w:r>
      <w:r w:rsidRPr="00545D5E">
        <w:rPr>
          <w:u w:val="single"/>
        </w:rPr>
        <w:t xml:space="preserve">. </w:t>
      </w:r>
      <w:proofErr w:type="spellStart"/>
      <w:r w:rsidRPr="00545D5E">
        <w:rPr>
          <w:sz w:val="16"/>
        </w:rPr>
        <w:t>Reproblematization</w:t>
      </w:r>
      <w:proofErr w:type="spellEnd"/>
      <w:r w:rsidRPr="00545D5E">
        <w:rPr>
          <w:sz w:val="16"/>
        </w:rPr>
        <w:t xml:space="preserve"> of problems is constrained by the institutional and ideological investments surrounding accepted "problems," and by the sheer difficulty of challenging the inescapable ontological and epistemological assumptions that go into their very formation. There is nothing so fiercely contested as an epistemological or ontological assumption. And there is nothing so fiercely ridiculed as the suggestion that the real problem with problematizations exists precisely at the level of such assumptions. Such "</w:t>
      </w:r>
      <w:r w:rsidRPr="00475398">
        <w:rPr>
          <w:rStyle w:val="StyleUnderline"/>
        </w:rPr>
        <w:t>paralysis</w:t>
      </w:r>
      <w:r w:rsidRPr="00545D5E">
        <w:rPr>
          <w:sz w:val="16"/>
        </w:rPr>
        <w:t xml:space="preserve"> of analysis" </w:t>
      </w:r>
      <w:r w:rsidRPr="00545D5E">
        <w:rPr>
          <w:rStyle w:val="StyleUnderline"/>
        </w:rPr>
        <w:t>is</w:t>
      </w:r>
      <w:r w:rsidRPr="00545D5E">
        <w:rPr>
          <w:sz w:val="16"/>
        </w:rPr>
        <w:t xml:space="preserve"> precisely </w:t>
      </w:r>
      <w:r w:rsidRPr="00545D5E">
        <w:rPr>
          <w:rStyle w:val="StyleUnderline"/>
        </w:rPr>
        <w:t>what policymakers seek to avoid since they are compelled constantly to respond to circumstances over which they</w:t>
      </w:r>
      <w:r w:rsidRPr="00545D5E">
        <w:rPr>
          <w:sz w:val="16"/>
        </w:rPr>
        <w:t xml:space="preserve"> ordinarily </w:t>
      </w:r>
      <w:r w:rsidRPr="00545D5E">
        <w:rPr>
          <w:rStyle w:val="StyleUnderline"/>
        </w:rPr>
        <w:t>have</w:t>
      </w:r>
      <w:r w:rsidRPr="00545D5E">
        <w:rPr>
          <w:sz w:val="16"/>
        </w:rPr>
        <w:t xml:space="preserve"> in fact </w:t>
      </w:r>
      <w:r w:rsidRPr="00545D5E">
        <w:rPr>
          <w:rStyle w:val="StyleUnderline"/>
        </w:rPr>
        <w:t>both more and less control than they proclaim. What they do not have is precisely the control that they want.</w:t>
      </w:r>
      <w:r w:rsidRPr="00545D5E">
        <w:rPr>
          <w:sz w:val="16"/>
        </w:rPr>
        <w:t xml:space="preserve"> Yet </w:t>
      </w:r>
      <w:r w:rsidRPr="00545D5E">
        <w:rPr>
          <w:rStyle w:val="StyleUnderline"/>
        </w:rPr>
        <w:t xml:space="preserve">serial policy failure--the fate and the fuel of all policy--compels them into a continuous search for the new analysis that will extract them from the aporias in which they constantly find themselves enmeshed.[ </w:t>
      </w:r>
      <w:hyperlink r:id="rId8" w:anchor="bib35" w:history="1">
        <w:r w:rsidRPr="00545D5E">
          <w:rPr>
            <w:rStyle w:val="StyleUnderline"/>
          </w:rPr>
          <w:t>35</w:t>
        </w:r>
      </w:hyperlink>
      <w:r w:rsidRPr="00545D5E">
        <w:rPr>
          <w:rStyle w:val="StyleUnderline"/>
        </w:rPr>
        <w:t>] Serial policy failure is no simple shortcoming that</w:t>
      </w:r>
      <w:r w:rsidRPr="00545D5E">
        <w:rPr>
          <w:sz w:val="16"/>
        </w:rPr>
        <w:t xml:space="preserve"> science and policy--and </w:t>
      </w:r>
      <w:r w:rsidRPr="00545D5E">
        <w:rPr>
          <w:rStyle w:val="StyleUnderline"/>
        </w:rPr>
        <w:t xml:space="preserve">policy science--will ultimately overcome. </w:t>
      </w:r>
      <w:r w:rsidRPr="00475398">
        <w:rPr>
          <w:rStyle w:val="StyleUnderline"/>
          <w:highlight w:val="yellow"/>
        </w:rPr>
        <w:t xml:space="preserve">Serial policy failure is rooted in the ontological and epistemological assumptions that fashion the ways in which </w:t>
      </w:r>
      <w:r w:rsidRPr="00475398">
        <w:rPr>
          <w:rStyle w:val="StyleUnderline"/>
        </w:rPr>
        <w:t>global</w:t>
      </w:r>
      <w:r w:rsidRPr="00475398">
        <w:rPr>
          <w:rStyle w:val="StyleUnderline"/>
          <w:highlight w:val="yellow"/>
        </w:rPr>
        <w:t xml:space="preserve"> governance encounters and problematizes life</w:t>
      </w:r>
      <w:r w:rsidRPr="00545D5E">
        <w:rPr>
          <w:sz w:val="16"/>
        </w:rPr>
        <w:t xml:space="preserve"> as a process of emergence through fitness landscapes that constantly adaptive and changing ensembles have continuously to negotiate. As a particular kind of intervention into life, </w:t>
      </w:r>
      <w:r w:rsidRPr="00545D5E">
        <w:rPr>
          <w:rStyle w:val="StyleUnderline"/>
        </w:rPr>
        <w:t xml:space="preserve">global governance promotes the very changes and unintended outcomes that it then </w:t>
      </w:r>
      <w:r w:rsidRPr="00475398">
        <w:rPr>
          <w:rStyle w:val="StyleUnderline"/>
          <w:highlight w:val="yellow"/>
        </w:rPr>
        <w:t xml:space="preserve">serially </w:t>
      </w:r>
      <w:proofErr w:type="spellStart"/>
      <w:r w:rsidRPr="00475398">
        <w:rPr>
          <w:rStyle w:val="StyleUnderline"/>
          <w:highlight w:val="yellow"/>
        </w:rPr>
        <w:t>reproblematizes</w:t>
      </w:r>
      <w:proofErr w:type="spellEnd"/>
      <w:r w:rsidRPr="00475398">
        <w:rPr>
          <w:rStyle w:val="StyleUnderline"/>
          <w:highlight w:val="yellow"/>
        </w:rPr>
        <w:t xml:space="preserve"> in terms of policy failure</w:t>
      </w:r>
      <w:r w:rsidRPr="00545D5E">
        <w:rPr>
          <w:rStyle w:val="StyleUnderline"/>
        </w:rPr>
        <w:t>.</w:t>
      </w:r>
      <w:r w:rsidRPr="00545D5E">
        <w:rPr>
          <w:sz w:val="16"/>
        </w:rPr>
        <w:t xml:space="preserve"> Thus, global liberal governance is not a linear problem-solving process committed to the resolution of objective policy problems simply by bringing better information and knowledge to bear upon them. A nonlinear economy of power/knowledge, </w:t>
      </w:r>
      <w:r w:rsidRPr="00545D5E">
        <w:rPr>
          <w:rStyle w:val="StyleUnderline"/>
        </w:rPr>
        <w:t xml:space="preserve">it </w:t>
      </w:r>
      <w:r w:rsidRPr="00475398">
        <w:rPr>
          <w:rStyle w:val="StyleUnderline"/>
          <w:highlight w:val="yellow"/>
        </w:rPr>
        <w:t>deliberately installs socially specific and radically inequitable distributions of wealth, opportunity, and mortal danger both locally and globally through the very detailed ways in which life is</w:t>
      </w:r>
      <w:r w:rsidRPr="00545D5E">
        <w:rPr>
          <w:sz w:val="16"/>
        </w:rPr>
        <w:t xml:space="preserve"> variously (policy) </w:t>
      </w:r>
      <w:r w:rsidRPr="00475398">
        <w:rPr>
          <w:rStyle w:val="StyleUnderline"/>
          <w:highlight w:val="yellow"/>
        </w:rPr>
        <w:t>problematized by it</w:t>
      </w:r>
      <w:r w:rsidRPr="00545D5E">
        <w:rPr>
          <w:rStyle w:val="StyleUnderline"/>
        </w:rPr>
        <w:t>.</w:t>
      </w:r>
      <w:r w:rsidRPr="00545D5E">
        <w:rPr>
          <w:sz w:val="16"/>
        </w:rPr>
        <w:t xml:space="preserve"> In consequence, </w:t>
      </w:r>
      <w:r w:rsidRPr="00475398">
        <w:rPr>
          <w:rStyle w:val="StyleUnderline"/>
          <w:highlight w:val="yellow"/>
        </w:rPr>
        <w:t>thinking and acting politically is displaced by the institutional and epistemic rivalries that infuse its power/ knowledge networks</w:t>
      </w:r>
      <w:r w:rsidRPr="00545D5E">
        <w:rPr>
          <w:sz w:val="16"/>
        </w:rPr>
        <w:t xml:space="preserve">, and by the local conditions of application that govern the introduction of their policies. These now threaten to exhaust what "politics," locally as well as globally, is about.[ </w:t>
      </w:r>
      <w:hyperlink r:id="rId9" w:anchor="bib36" w:history="1">
        <w:r w:rsidRPr="00545D5E">
          <w:rPr>
            <w:rStyle w:val="Hyperlink"/>
          </w:rPr>
          <w:t>36</w:t>
        </w:r>
      </w:hyperlink>
      <w:r w:rsidRPr="00545D5E">
        <w:rPr>
          <w:sz w:val="16"/>
        </w:rPr>
        <w:t xml:space="preserve">] It is here that the "emergence" characteristic of governance begins to make its appearance. For it is increasingly recognized that </w:t>
      </w:r>
      <w:r w:rsidRPr="00475398">
        <w:rPr>
          <w:rStyle w:val="StyleUnderline"/>
          <w:highlight w:val="yellow"/>
        </w:rPr>
        <w:t>there are no definitive policy solutions to objective, neat, discrete policy problems</w:t>
      </w:r>
      <w:r w:rsidRPr="00545D5E">
        <w:rPr>
          <w:sz w:val="16"/>
        </w:rPr>
        <w:t xml:space="preserve">. The "subjects" of policy increasingly also become a matter of definition as </w:t>
      </w:r>
      <w:proofErr w:type="gramStart"/>
      <w:r w:rsidRPr="00545D5E">
        <w:rPr>
          <w:sz w:val="16"/>
        </w:rPr>
        <w:t>well, since</w:t>
      </w:r>
      <w:proofErr w:type="gramEnd"/>
      <w:r w:rsidRPr="00545D5E">
        <w:rPr>
          <w:sz w:val="16"/>
        </w:rPr>
        <w:t xml:space="preserve"> the concept population does not have a stable referent either and has itself also evolved in </w:t>
      </w:r>
      <w:proofErr w:type="spellStart"/>
      <w:r w:rsidRPr="00545D5E">
        <w:rPr>
          <w:sz w:val="16"/>
        </w:rPr>
        <w:t>biophilosophical</w:t>
      </w:r>
      <w:proofErr w:type="spellEnd"/>
      <w:r w:rsidRPr="00545D5E">
        <w:rPr>
          <w:sz w:val="16"/>
        </w:rPr>
        <w:t xml:space="preserve"> and biomolecular as well as Foucauldian "biopower" ways.</w:t>
      </w:r>
    </w:p>
    <w:p w14:paraId="4601C98D" w14:textId="77777777" w:rsidR="00EF15F2" w:rsidRPr="00EF15F2" w:rsidRDefault="00EF15F2" w:rsidP="00EF15F2"/>
    <w:sectPr w:rsidR="00EF15F2" w:rsidRPr="00EF1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1B6C"/>
    <w:rsid w:val="000139A3"/>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C0AB8"/>
    <w:rsid w:val="00B33C6D"/>
    <w:rsid w:val="00B4508F"/>
    <w:rsid w:val="00B55AD5"/>
    <w:rsid w:val="00B8057C"/>
    <w:rsid w:val="00BC796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B6C"/>
    <w:rsid w:val="00EC7DC4"/>
    <w:rsid w:val="00ED30CF"/>
    <w:rsid w:val="00EF15F2"/>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69D3B"/>
  <w15:chartTrackingRefBased/>
  <w15:docId w15:val="{A63F680D-0121-4963-A3A5-A369D55A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B6C"/>
    <w:rPr>
      <w:rFonts w:ascii="Calibri" w:hAnsi="Calibri" w:cs="Calibri"/>
    </w:rPr>
  </w:style>
  <w:style w:type="paragraph" w:styleId="Heading1">
    <w:name w:val="heading 1"/>
    <w:aliases w:val="Pocket"/>
    <w:basedOn w:val="Normal"/>
    <w:next w:val="Normal"/>
    <w:link w:val="Heading1Char"/>
    <w:qFormat/>
    <w:rsid w:val="00E71B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B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1B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 Ch,No Spacing2111,Ch,small space,Heading 2 Char1 Char Char,No Spacing12,no read,Heading 2 Char2 Char,No Spacing211,TAG,No Spacing4,No Spacing11111,No Spacing5,No Spacing21,Card,Tags,tags,ta,t"/>
    <w:basedOn w:val="Normal"/>
    <w:next w:val="Normal"/>
    <w:link w:val="Heading4Char"/>
    <w:uiPriority w:val="3"/>
    <w:unhideWhenUsed/>
    <w:qFormat/>
    <w:rsid w:val="00E71B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B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B6C"/>
  </w:style>
  <w:style w:type="character" w:customStyle="1" w:styleId="Heading1Char">
    <w:name w:val="Heading 1 Char"/>
    <w:aliases w:val="Pocket Char"/>
    <w:basedOn w:val="DefaultParagraphFont"/>
    <w:link w:val="Heading1"/>
    <w:rsid w:val="00E71B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B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1B6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 Ch Char,No Spacing2111 Char,Ch Char,small space Char,Heading 2 Char1 Char Char Char,No Spacing12 Char,no read Char,Heading 2 Char2 Char Char,TAG Char,ta Char"/>
    <w:basedOn w:val="DefaultParagraphFont"/>
    <w:link w:val="Heading4"/>
    <w:uiPriority w:val="3"/>
    <w:rsid w:val="00E71B6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E71B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1B6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ci,c,cite,Bold Cite Char,Bo,B,8."/>
    <w:basedOn w:val="DefaultParagraphFont"/>
    <w:uiPriority w:val="6"/>
    <w:qFormat/>
    <w:rsid w:val="00E71B6C"/>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E71B6C"/>
    <w:rPr>
      <w:color w:val="auto"/>
      <w:u w:val="none"/>
    </w:rPr>
  </w:style>
  <w:style w:type="character" w:styleId="FollowedHyperlink">
    <w:name w:val="FollowedHyperlink"/>
    <w:basedOn w:val="DefaultParagraphFont"/>
    <w:uiPriority w:val="99"/>
    <w:semiHidden/>
    <w:unhideWhenUsed/>
    <w:rsid w:val="00E71B6C"/>
    <w:rPr>
      <w:color w:val="auto"/>
      <w:u w:val="none"/>
    </w:rPr>
  </w:style>
  <w:style w:type="paragraph" w:customStyle="1" w:styleId="textbold">
    <w:name w:val="text bold"/>
    <w:basedOn w:val="Normal"/>
    <w:link w:val="Emphasis"/>
    <w:autoRedefine/>
    <w:uiPriority w:val="7"/>
    <w:qFormat/>
    <w:rsid w:val="00E71B6C"/>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host/detail?vid=4&amp;hid=106&amp;sid=5c6ed1cd-918f-452a-a061-c91626aee543%40sessionmgr113&amp;bdata=JnNpdGU9ZWhvc3QtbGl2ZSZzY29wZT1zaXRl" TargetMode="External"/><Relationship Id="rId3" Type="http://schemas.openxmlformats.org/officeDocument/2006/relationships/styles" Target="styles.xml"/><Relationship Id="rId7" Type="http://schemas.openxmlformats.org/officeDocument/2006/relationships/hyperlink" Target="http://web.ebscohost.com/ehost/detail?vid=4&amp;hid=106&amp;sid=5c6ed1cd-918f-452a-a061-c91626aee543%40sessionmgr113&amp;bdata=JnNpdGU9ZWhvc3QtbGl2ZSZzY29wZT1zaXR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glp.law.harvard.edu/wp-content/uploads/2014/10/Duncan-Kennedy-Stakes-of-Law-excerpts.pdf/E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ebscohost.com/ehost/detail?vid=4&amp;hid=106&amp;sid=5c6ed1cd-918f-452a-a061-c91626aee543%40sessionmgr113&amp;bdata=JnNpdGU9ZWhvc3QtbGl2ZSZzY29wZT1zaXR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6661</Words>
  <Characters>37970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cp:revision>
  <dcterms:created xsi:type="dcterms:W3CDTF">2021-11-05T22:49:00Z</dcterms:created>
  <dcterms:modified xsi:type="dcterms:W3CDTF">2021-11-05T23:09:00Z</dcterms:modified>
</cp:coreProperties>
</file>