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6DC30" w14:textId="5C17F889" w:rsidR="009F4D12" w:rsidRPr="00DE33BD" w:rsidRDefault="009F4D12" w:rsidP="009F4D12">
      <w:pPr>
        <w:pStyle w:val="Heading3"/>
      </w:pPr>
      <w:r>
        <w:t xml:space="preserve">Riders DA </w:t>
      </w:r>
    </w:p>
    <w:p w14:paraId="43B9D51C" w14:textId="77777777" w:rsidR="009F4D12" w:rsidRPr="00DE33BD" w:rsidRDefault="009F4D12" w:rsidP="009F4D12">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4B316B70" w14:textId="77777777" w:rsidR="009F4D12" w:rsidRPr="00DE33BD" w:rsidRDefault="009F4D12" w:rsidP="009F4D12">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41F3807A" w14:textId="77777777" w:rsidR="009F4D12" w:rsidRPr="00DE33BD" w:rsidRDefault="009F4D12" w:rsidP="009F4D12">
      <w:pPr>
        <w:rPr>
          <w:sz w:val="16"/>
          <w:szCs w:val="16"/>
        </w:rPr>
      </w:pPr>
      <w:r w:rsidRPr="00DE33BD">
        <w:rPr>
          <w:sz w:val="16"/>
          <w:szCs w:val="16"/>
        </w:rPr>
        <w:t>V. MITIGATION VS. REMOVAL</w:t>
      </w:r>
    </w:p>
    <w:p w14:paraId="3594AB87" w14:textId="77777777" w:rsidR="009F4D12" w:rsidRPr="00DE33BD" w:rsidRDefault="009F4D12" w:rsidP="009F4D12">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Tullock’s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23852067" w14:textId="77777777" w:rsidR="009F4D12" w:rsidRPr="00DD79F1" w:rsidRDefault="009F4D12" w:rsidP="009F4D12">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4538D866" w14:textId="77777777" w:rsidR="009F4D12" w:rsidRPr="00DE33BD" w:rsidRDefault="009F4D12" w:rsidP="009F4D12">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30D297BF" w14:textId="77777777" w:rsidR="009F4D12" w:rsidRPr="00DE33BD" w:rsidRDefault="009F4D12" w:rsidP="009F4D12">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1A145A4C" w14:textId="77777777" w:rsidR="009F4D12" w:rsidRPr="00DE33BD" w:rsidRDefault="009F4D12" w:rsidP="009F4D12">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19D8DC45" w14:textId="77777777" w:rsidR="009F4D12" w:rsidRPr="00212B24" w:rsidRDefault="009F4D12" w:rsidP="009F4D12">
      <w:pPr>
        <w:pStyle w:val="Heading4"/>
        <w:rPr>
          <w:b w:val="0"/>
          <w:bCs w:val="0"/>
        </w:rPr>
      </w:pPr>
      <w:r>
        <w:t>Russia uses negotiations to push the PPWT---erodes US space dominance</w:t>
      </w:r>
      <w:r w:rsidRPr="00212B24">
        <w:rPr>
          <w:b w:val="0"/>
        </w:rPr>
        <w:t>---unilat solves</w:t>
      </w:r>
    </w:p>
    <w:p w14:paraId="2F87018F" w14:textId="77777777" w:rsidR="009F4D12" w:rsidRDefault="009F4D12" w:rsidP="009F4D12">
      <w:r>
        <w:t xml:space="preserve">Michael </w:t>
      </w:r>
      <w:r w:rsidRPr="002467E8">
        <w:rPr>
          <w:rStyle w:val="Style13ptBold"/>
        </w:rPr>
        <w:t>Listner 18</w:t>
      </w:r>
      <w:r>
        <w:t>, JD, Regent University School of Law, the founder and principal of the legal and policy think-tank/consultation firm Space Law and Policy Solutions, Sept 17 2018, "The art of lawfare and the real war in outer space", The Space Review, www.thespacereview.com/article/3571/1</w:t>
      </w:r>
    </w:p>
    <w:p w14:paraId="69539128" w14:textId="77777777" w:rsidR="009F4D12" w:rsidRPr="00EB170E" w:rsidRDefault="009F4D12" w:rsidP="009F4D12">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45F48CF0" w14:textId="77777777" w:rsidR="009F4D12" w:rsidRPr="00FE63F2" w:rsidRDefault="009F4D12" w:rsidP="009F4D12">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51CFB21F" w14:textId="77777777" w:rsidR="009F4D12" w:rsidRPr="00FE63F2" w:rsidRDefault="009F4D12" w:rsidP="009F4D12">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27F12E6C" w14:textId="77777777" w:rsidR="009F4D12" w:rsidRPr="00FE63F2" w:rsidRDefault="009F4D12" w:rsidP="009F4D12">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6A8EB2EF" w14:textId="77777777" w:rsidR="009F4D12" w:rsidRPr="00FE63F2" w:rsidRDefault="009F4D12" w:rsidP="009F4D12">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7F736285" w14:textId="77777777" w:rsidR="009F4D12" w:rsidRPr="00E54708" w:rsidRDefault="009F4D12" w:rsidP="009F4D12">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s</w:t>
      </w:r>
      <w:r w:rsidRPr="00212B24">
        <w:rPr>
          <w:rStyle w:val="StyleUnderline"/>
        </w:rPr>
        <w:t xml:space="preserve">pace, and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r w:rsidRPr="00212B24">
        <w:rPr>
          <w:rStyle w:val="StyleUnderline"/>
        </w:rPr>
        <w:t>legally-binding measures, most commonly in the form of treaties, and so-called non-binding measures couched as sustainability.</w:t>
      </w:r>
    </w:p>
    <w:p w14:paraId="08979782" w14:textId="77777777" w:rsidR="009F4D12" w:rsidRPr="00FE63F2" w:rsidRDefault="009F4D12" w:rsidP="009F4D12">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3A9C0E33" w14:textId="77777777" w:rsidR="009F4D12" w:rsidRPr="00FE63F2" w:rsidRDefault="009F4D12" w:rsidP="009F4D12">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0FD9884E" w14:textId="77777777" w:rsidR="009F4D12" w:rsidRPr="00FE63F2" w:rsidRDefault="009F4D12" w:rsidP="009F4D12">
      <w:pPr>
        <w:rPr>
          <w:sz w:val="16"/>
        </w:rPr>
      </w:pPr>
      <w:r w:rsidRPr="00FE63F2">
        <w:rPr>
          <w:sz w:val="16"/>
        </w:rPr>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274EE0A5" w14:textId="77777777" w:rsidR="009F4D12" w:rsidRPr="007F01F5" w:rsidRDefault="009F4D12" w:rsidP="009F4D12">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are dual-use</w:t>
      </w:r>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180CD849" w14:textId="77777777" w:rsidR="009F4D12" w:rsidRDefault="009F4D12" w:rsidP="009F4D12">
      <w:pPr>
        <w:rPr>
          <w:rStyle w:val="StyleUnderline"/>
        </w:rPr>
      </w:pPr>
      <w:r w:rsidRPr="00B31C28">
        <w:rPr>
          <w:rStyle w:val="StyleUnderline"/>
        </w:rPr>
        <w:t xml:space="preserve">To </w:t>
      </w:r>
      <w:r w:rsidRPr="00212B24">
        <w:rPr>
          <w:rStyle w:val="StyleUnderline"/>
        </w:rPr>
        <w:t>paraphrase Sun Tzu, “all war is deception.” In the case of outer space, the pretext in the current war in space is that an arms race and a hot war in outer space is inevitable, and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in particular to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3FD220CB" w14:textId="77777777" w:rsidR="009F4D12" w:rsidRDefault="009F4D12" w:rsidP="009F4D12">
      <w:pPr>
        <w:pStyle w:val="Heading4"/>
      </w:pPr>
      <w:r>
        <w:t>The PPWT prohibits space-based missile defense</w:t>
      </w:r>
    </w:p>
    <w:p w14:paraId="7B40CF07" w14:textId="77777777" w:rsidR="009F4D12" w:rsidRDefault="009F4D12" w:rsidP="009F4D12">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9" w:history="1">
        <w:r w:rsidRPr="00DF3EC5">
          <w:rPr>
            <w:rStyle w:val="Hyperlink"/>
          </w:rPr>
          <w:t>https://digitalcommons.unl.edu/cgi/viewcontent.cgi?referer=&amp;httpsredir=1&amp;article=1086&amp;context=spacelaw</w:t>
        </w:r>
      </w:hyperlink>
    </w:p>
    <w:p w14:paraId="00534418" w14:textId="77777777" w:rsidR="009F4D12" w:rsidRPr="00CA7AC9" w:rsidRDefault="009F4D12" w:rsidP="009F4D12">
      <w:pPr>
        <w:rPr>
          <w:sz w:val="16"/>
          <w:szCs w:val="16"/>
        </w:rPr>
      </w:pPr>
      <w:r w:rsidRPr="00CA7AC9">
        <w:rPr>
          <w:sz w:val="16"/>
          <w:szCs w:val="16"/>
        </w:rPr>
        <w:t>B. Avoid Arms Control Traps in Space</w:t>
      </w:r>
    </w:p>
    <w:p w14:paraId="15680CA3" w14:textId="77777777" w:rsidR="009F4D12" w:rsidRPr="00212B24" w:rsidRDefault="009F4D12" w:rsidP="009F4D12">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53B97A5E" w14:textId="77777777" w:rsidR="009F4D12" w:rsidRPr="00212B24" w:rsidRDefault="009F4D12" w:rsidP="009F4D12">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0D98565A" w14:textId="77777777" w:rsidR="009F4D12" w:rsidRPr="00CA7AC9" w:rsidRDefault="009F4D12" w:rsidP="009F4D12">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r w:rsidRPr="00D35B18">
        <w:rPr>
          <w:rStyle w:val="Emphasis"/>
          <w:highlight w:val="green"/>
        </w:rPr>
        <w:t>dual-use</w:t>
      </w:r>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28357D75" w14:textId="77777777" w:rsidR="009F4D12" w:rsidRPr="00CA7AC9" w:rsidRDefault="009F4D12" w:rsidP="009F4D12">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271AC547" w14:textId="77777777" w:rsidR="009F4D12" w:rsidRPr="00212B24" w:rsidRDefault="009F4D12" w:rsidP="009F4D12">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490EEB1E" w14:textId="77777777" w:rsidR="009F4D12" w:rsidRDefault="009F4D12" w:rsidP="009F4D12">
      <w:pPr>
        <w:pStyle w:val="Heading4"/>
      </w:pPr>
      <w:r>
        <w:t>Causes rogue state missile threats---that escalates</w:t>
      </w:r>
    </w:p>
    <w:p w14:paraId="5C5EABD3" w14:textId="77777777" w:rsidR="009F4D12" w:rsidRPr="00826255" w:rsidRDefault="009F4D12" w:rsidP="009F4D12">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36F293E5" w14:textId="77777777" w:rsidR="009F4D12" w:rsidRPr="001C1B40" w:rsidRDefault="009F4D12" w:rsidP="009F4D12">
      <w:pPr>
        <w:rPr>
          <w:sz w:val="16"/>
          <w:szCs w:val="16"/>
        </w:rPr>
      </w:pPr>
      <w:r w:rsidRPr="001C1B40">
        <w:rPr>
          <w:sz w:val="16"/>
          <w:szCs w:val="16"/>
        </w:rPr>
        <w:t>U.S. Homeland Missile Defense will Stay Ahead of Rogue States’ Missile Threats</w:t>
      </w:r>
    </w:p>
    <w:p w14:paraId="132094A8" w14:textId="77777777" w:rsidR="009F4D12" w:rsidRPr="001C1B40" w:rsidRDefault="009F4D12" w:rsidP="009F4D12">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messaging, </w:t>
      </w:r>
      <w:r w:rsidRPr="00D35B18">
        <w:rPr>
          <w:rStyle w:val="StyleUnderline"/>
          <w:highlight w:val="green"/>
        </w:rPr>
        <w:t>and</w:t>
      </w:r>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63F3AA0D" w14:textId="77777777" w:rsidR="009F4D12" w:rsidRPr="00422DF9" w:rsidRDefault="009F4D12" w:rsidP="009F4D12">
      <w:pPr>
        <w:rPr>
          <w:sz w:val="16"/>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15CF9755" w14:textId="77777777" w:rsidR="009F4D12" w:rsidRPr="00A86086" w:rsidRDefault="009F4D12" w:rsidP="009F4D12">
      <w:pPr>
        <w:rPr>
          <w:rStyle w:val="StyleUnderline"/>
        </w:rPr>
      </w:pPr>
      <w:r w:rsidRPr="00422DF9">
        <w:rPr>
          <w:sz w:val="16"/>
        </w:rPr>
        <w:t xml:space="preserve">This force-sizing measure for active U.S. missile defense is fully consistent with the 2018 NPR, and in order to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57ED4CDA" w14:textId="77777777" w:rsidR="009F4D12" w:rsidRPr="00587AC9" w:rsidRDefault="009F4D12" w:rsidP="009F4D12">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45AA3125" w14:textId="77777777" w:rsidR="009F4D12" w:rsidRPr="00252179" w:rsidRDefault="009F4D12" w:rsidP="009F4D12">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2D2C2C23" w14:textId="77777777" w:rsidR="009F4D12" w:rsidRPr="00252179" w:rsidRDefault="009F4D12" w:rsidP="009F4D12">
      <w:pPr>
        <w:rPr>
          <w:sz w:val="16"/>
        </w:rPr>
      </w:pPr>
      <w:r w:rsidRPr="001A51C7">
        <w:rPr>
          <w:rStyle w:val="StyleUnderline"/>
        </w:rPr>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14744DD5" w14:textId="78AA421B" w:rsidR="00C96767" w:rsidRDefault="00C96767" w:rsidP="00C96767">
      <w:pPr>
        <w:pStyle w:val="Heading3"/>
      </w:pPr>
      <w:r>
        <w:t>CP</w:t>
      </w:r>
    </w:p>
    <w:p w14:paraId="3EB7FC37" w14:textId="51248AC5" w:rsidR="00C96767" w:rsidRPr="007B5FFD" w:rsidRDefault="00C96767" w:rsidP="00C96767">
      <w:pPr>
        <w:pStyle w:val="Heading4"/>
      </w:pPr>
      <w:r>
        <w:t>CP Text: States ought to ratify the Kigali Amendment</w:t>
      </w:r>
    </w:p>
    <w:p w14:paraId="33538DF1" w14:textId="77777777" w:rsidR="00C96767" w:rsidRDefault="00C96767" w:rsidP="00C96767">
      <w:pPr>
        <w:pStyle w:val="Heading4"/>
      </w:pPr>
      <w:r>
        <w:t>Ozone layer is fixed by 2030 because of the Montreal Protocol</w:t>
      </w:r>
    </w:p>
    <w:p w14:paraId="277926BA" w14:textId="77777777" w:rsidR="00C96767" w:rsidRPr="00052F5F" w:rsidRDefault="00C96767" w:rsidP="00C96767">
      <w:r w:rsidRPr="00052F5F">
        <w:t>N/A, 9-16-2019, "Ozone on track to heal completely in our lifetime, UN environment agency declares on World Day.," UN News, https://news.un.org/en/story/2019/09/1046452</w:t>
      </w:r>
      <w:r>
        <w:t>//EL</w:t>
      </w:r>
    </w:p>
    <w:p w14:paraId="6DCF6EAE" w14:textId="77777777" w:rsidR="00C96767" w:rsidRPr="00331266" w:rsidRDefault="00C96767" w:rsidP="00C96767">
      <w:pPr>
        <w:rPr>
          <w:rStyle w:val="Emphasis"/>
        </w:rPr>
      </w:pPr>
      <w:r w:rsidRPr="00331266">
        <w:rPr>
          <w:sz w:val="16"/>
        </w:rPr>
        <w:t xml:space="preserve">The phaseout of controlled uses of ozone-depleting substances has not only helped replenish the protective layer for future generations but is also helping guard human health by filtering harmful rays from reaching Earth, said UNEP shared in a statement. The recognition of this success comes on World Ozone Day, marked 16 September. </w:t>
      </w:r>
      <w:r w:rsidRPr="00331266">
        <w:rPr>
          <w:rStyle w:val="Emphasis"/>
        </w:rPr>
        <w:t xml:space="preserve">This year celebrates “32 Years and Healing”; a commemoration of the international commitment to protect the ozone later and the climate under </w:t>
      </w:r>
      <w:r w:rsidRPr="00331266">
        <w:rPr>
          <w:rStyle w:val="Emphasis"/>
          <w:highlight w:val="green"/>
        </w:rPr>
        <w:t>the historic Montreal Protocol</w:t>
      </w:r>
      <w:r w:rsidRPr="00331266">
        <w:rPr>
          <w:rStyle w:val="Emphasis"/>
        </w:rPr>
        <w:t xml:space="preserve">, which has </w:t>
      </w:r>
      <w:r w:rsidRPr="00331266">
        <w:rPr>
          <w:rStyle w:val="Emphasis"/>
          <w:highlight w:val="green"/>
        </w:rPr>
        <w:t>led to the phase-out of 99 per cent of ozone-depleting chemicals</w:t>
      </w:r>
      <w:r w:rsidRPr="00331266">
        <w:rPr>
          <w:rStyle w:val="Emphasis"/>
        </w:rPr>
        <w:t xml:space="preserve"> in refrigerators, air-conditioners and other consumer products. Since 2000, parts of </w:t>
      </w:r>
      <w:r w:rsidRPr="00331266">
        <w:rPr>
          <w:rStyle w:val="Emphasis"/>
          <w:highlight w:val="green"/>
        </w:rPr>
        <w:t>the ozone layer</w:t>
      </w:r>
      <w:r w:rsidRPr="00331266">
        <w:rPr>
          <w:rStyle w:val="Emphasis"/>
        </w:rPr>
        <w:t xml:space="preserve"> have </w:t>
      </w:r>
      <w:r w:rsidRPr="00331266">
        <w:rPr>
          <w:rStyle w:val="Emphasis"/>
          <w:highlight w:val="green"/>
        </w:rPr>
        <w:t>recovered at a rate of 1-3 per cent every ten years</w:t>
      </w:r>
      <w:r w:rsidRPr="00331266">
        <w:rPr>
          <w:rStyle w:val="Emphasis"/>
        </w:rPr>
        <w:t>, the latest Scientific Assessment of Ozone Depletion estimates</w:t>
      </w:r>
      <w:r w:rsidRPr="00331266">
        <w:rPr>
          <w:sz w:val="16"/>
        </w:rPr>
        <w:t xml:space="preserve">. </w:t>
      </w:r>
      <w:r w:rsidRPr="00331266">
        <w:rPr>
          <w:rStyle w:val="Emphasis"/>
        </w:rPr>
        <w:t xml:space="preserve">At projected rates the “Northern Hemisphere and mid-latitude </w:t>
      </w:r>
      <w:r w:rsidRPr="00331266">
        <w:rPr>
          <w:rStyle w:val="Emphasis"/>
          <w:highlight w:val="green"/>
        </w:rPr>
        <w:t>ozone will heal completely by the 2030’s”,</w:t>
      </w:r>
      <w:r w:rsidRPr="00331266">
        <w:rPr>
          <w:rStyle w:val="Emphasis"/>
        </w:rPr>
        <w:t xml:space="preserve"> UNEP said, with the Southern Hemisphere repaired by the 2050’s, and Polar Regions in the following decade</w:t>
      </w:r>
      <w:r w:rsidRPr="00331266">
        <w:rPr>
          <w:sz w:val="16"/>
        </w:rPr>
        <w:t xml:space="preserve">. UN Secretary-General, António Guterres said “we must be careful not to neglect the ozone layer,” as we “rightly focus our energies on tackling climate change”, spotlighting the importance of preventing threats posed by emission of ozone-depleting gases. Regenerating the ozone has helped curb the effects of climate change - with approximately 135 billion tonnes of carbon dioxide emissions from 1990 to 2010 averted by a strong protective shield. As of late last year, the World Meteorological Organization (WMO) reported the global concentration of carbon dioxide and other greenhouse gases is still steadily on the rise, with consequential warming effects on the planet and ozone-teardown. Damaging effects of ozone-depleting substances allow increased ultraviolet (or UV) rays to reach the earth, increasing incidents of skin cancers, eye cataracts, compromised immune systems and harm to agricultural lands and forests. The Montreal Protocol is, to date, the only UN treaty to be adopted by all Member States, with all parties sharing responsibilities relating to phasing out ozone-depleting substances, controlled trade of such substances, annual data reporting and other matters. “We can celebrate success,” UNEP said, “but we must all push to keep hold of these gains, in particular by remaining vigilant and tackling any illegal sources of ozone-depleting substances as they arise.” </w:t>
      </w:r>
      <w:r w:rsidRPr="00331266">
        <w:rPr>
          <w:rStyle w:val="Emphasis"/>
        </w:rPr>
        <w:t>Looking forward, the agency has called for wholehearted support of the Kigali Amendment to the Montreal Protocol, which entered into force on 1 January of this year. The agreement targets the phasing of hydrofluorocarbons (HFCs), climate-warming gases, which could avoid up to 0.4 degrees Celsius of global temperature rise by end of the century.</w:t>
      </w:r>
    </w:p>
    <w:p w14:paraId="49D6037E" w14:textId="77777777" w:rsidR="00C96767" w:rsidRPr="00D94078" w:rsidRDefault="00C96767" w:rsidP="00C96767">
      <w:pPr>
        <w:pStyle w:val="Heading4"/>
      </w:pPr>
      <w:r w:rsidRPr="00D94078">
        <w:t xml:space="preserve">Regulations based on the Montreal Protocol </w:t>
      </w:r>
      <w:r>
        <w:t>are historically successful and minimize ozone</w:t>
      </w:r>
    </w:p>
    <w:p w14:paraId="3250E366" w14:textId="77777777" w:rsidR="00C96767" w:rsidRPr="00D94078" w:rsidRDefault="00C96767" w:rsidP="00C96767">
      <w:r>
        <w:t>NASA, 9-18-2012, "Watching the Ozone Hole Before and After the Montreal Protocol," No Publication, https://earthobservatory.nasa.gov/images/79198/watching-the-ozone-hole-before-and-after-the-montreal-protocol//EL</w:t>
      </w:r>
    </w:p>
    <w:p w14:paraId="643085BC" w14:textId="77777777" w:rsidR="00C96767" w:rsidRDefault="00C96767" w:rsidP="00C96767">
      <w:pPr>
        <w:rPr>
          <w:sz w:val="16"/>
        </w:rPr>
      </w:pPr>
      <w:r w:rsidRPr="00497474">
        <w:rPr>
          <w:rStyle w:val="Emphasis"/>
        </w:rPr>
        <w:t>About a quarter-century ago, scientists and policymakers unveiled what the United Nations calls “</w:t>
      </w:r>
      <w:r w:rsidRPr="00497474">
        <w:rPr>
          <w:rStyle w:val="Emphasis"/>
          <w:highlight w:val="green"/>
        </w:rPr>
        <w:t>the most successful treaty in UN history</w:t>
      </w:r>
      <w:r w:rsidRPr="00497474">
        <w:rPr>
          <w:rStyle w:val="Emphasis"/>
        </w:rPr>
        <w:t>.” On September 16, 1987, the first 24 nations signed on to the Montreal Protocol on Substances that Deplete the Ozone Layer; 173 more have signed on in the years since</w:t>
      </w:r>
      <w:r w:rsidRPr="000727BC">
        <w:rPr>
          <w:sz w:val="16"/>
        </w:rPr>
        <w:t xml:space="preserve">. </w:t>
      </w:r>
      <w:r w:rsidRPr="00497474">
        <w:rPr>
          <w:rStyle w:val="Emphasis"/>
        </w:rPr>
        <w:t xml:space="preserve">The international agreement likely </w:t>
      </w:r>
      <w:r w:rsidRPr="00497474">
        <w:rPr>
          <w:rStyle w:val="Emphasis"/>
          <w:highlight w:val="green"/>
        </w:rPr>
        <w:t>saved the world from an environmental crisis</w:t>
      </w:r>
      <w:r w:rsidRPr="00497474">
        <w:rPr>
          <w:rStyle w:val="Emphasis"/>
        </w:rPr>
        <w:t xml:space="preserve">, while </w:t>
      </w:r>
      <w:r w:rsidRPr="00497474">
        <w:rPr>
          <w:rStyle w:val="Emphasis"/>
          <w:highlight w:val="green"/>
        </w:rPr>
        <w:t>setting an example fo</w:t>
      </w:r>
      <w:r w:rsidRPr="00497474">
        <w:rPr>
          <w:rStyle w:val="Emphasis"/>
        </w:rPr>
        <w:t xml:space="preserve">r how to develop and implement environmental </w:t>
      </w:r>
      <w:r w:rsidRPr="00497474">
        <w:rPr>
          <w:rStyle w:val="Emphasis"/>
          <w:highlight w:val="green"/>
        </w:rPr>
        <w:t>policy</w:t>
      </w:r>
      <w:r w:rsidRPr="00497474">
        <w:rPr>
          <w:rStyle w:val="Emphasis"/>
        </w:rPr>
        <w:t>.</w:t>
      </w:r>
      <w:r w:rsidRPr="000727BC">
        <w:rPr>
          <w:sz w:val="16"/>
        </w:rPr>
        <w:t xml:space="preserve"> </w:t>
      </w:r>
      <w:r w:rsidRPr="00D73F14">
        <w:rPr>
          <w:rStyle w:val="Emphasis"/>
        </w:rPr>
        <w:t xml:space="preserve">Prompted by scientific observations from the laboratory, the ground, aircraft, and satellites, </w:t>
      </w:r>
      <w:r w:rsidRPr="00D73F14">
        <w:rPr>
          <w:rStyle w:val="Emphasis"/>
          <w:highlight w:val="green"/>
        </w:rPr>
        <w:t>the Montreal Protocol</w:t>
      </w:r>
      <w:r w:rsidRPr="00D73F14">
        <w:rPr>
          <w:rStyle w:val="Emphasis"/>
        </w:rPr>
        <w:t xml:space="preserve"> first reduced and then </w:t>
      </w:r>
      <w:r w:rsidRPr="00D73F14">
        <w:rPr>
          <w:rStyle w:val="Emphasis"/>
          <w:highlight w:val="green"/>
        </w:rPr>
        <w:t>banned</w:t>
      </w:r>
      <w:r w:rsidRPr="00D73F14">
        <w:rPr>
          <w:rStyle w:val="Emphasis"/>
        </w:rPr>
        <w:t xml:space="preserve"> the chlorine- and bromine-based chemicals (particularly chlorofluorocarbons, or </w:t>
      </w:r>
      <w:r w:rsidRPr="00D73F14">
        <w:rPr>
          <w:rStyle w:val="Emphasis"/>
          <w:highlight w:val="green"/>
        </w:rPr>
        <w:t>CFCs</w:t>
      </w:r>
      <w:r w:rsidRPr="00D73F14">
        <w:rPr>
          <w:rStyle w:val="Emphasis"/>
        </w:rPr>
        <w:t>) that destroy atmospheric ozone</w:t>
      </w:r>
      <w:r w:rsidRPr="000727BC">
        <w:rPr>
          <w:sz w:val="16"/>
        </w:rPr>
        <w:t xml:space="preserve">. The destruction of the ozone layer allows more of the Sun’s ultraviolet radiation to reach the surface of the planet, increasing the risk of sunburns, skin cancer, and eye damage. The most prominent and infamous sign of depletion is the annual “ozone hole” that forms around the South Pole. The images above show the Antarctic ozone hole on September 16 (the International Day for the Preservation of the Ozone Layer) in the years 1979, 1987, 2006, and 2011. The first two maps are based on data from the Total Ozone Mapping Spectrometer (TOMS) on the Nimbus-7 satellite. The other two maps are made with data from the Ozone Monitoring Instrument on the Aura satellite. Though taken by different instruments, the data sets have all been cross-calibrated and reanalyzed by scientific models. An animation of the data (high-resolution download below the main image) reveals the formation and dissipation of the ozone hole from July 1 to December 31 in each of the four years. Stratospheric ozone is typically measured in Dobson Units (DU), which is the number of molecules required to create a layer of pure ozone 0.01 millimeters thick at a temperature of 0 degrees Celsius and an air pressure of 1 atmosphere (the pressure at the surface of the Earth). </w:t>
      </w:r>
      <w:r w:rsidRPr="000727BC">
        <w:rPr>
          <w:rStyle w:val="Emphasis"/>
        </w:rPr>
        <w:t>The average amount of ozone in Earth’s atmosphere is 300 Dobson Units, equivalent to a layer 3 millimeters (0.12 inches) thick—the height of 2 pennies stacked together. In 1979—when scientists were just coming to understand that atmospheric ozone could be depleted—the area of ozone depletion over Antarctica grew to 1.1 million square kilometers, with a minimum ozone concentration of 194 Dobson Units. In 1987, as the Montreal Protocol was being signed, the area of the hole reached 22.4 million square kilometers and ozone concentrations dropped to 109 DU</w:t>
      </w:r>
      <w:r w:rsidRPr="000727BC">
        <w:rPr>
          <w:sz w:val="16"/>
        </w:rPr>
        <w:t>. By 2006, the worst year for ozone depletion to date, the numbers were 29.6 million square kilometers and just 84 DU. By 2011, the most recent year with a complete data set, the hole stretched 26 million square kilometers and dropped to 95 DU. According to NASA scientist Pawan Bhartia, “The Antarctic hole is stabilizing and may be slowly recovering. Our focus now is to make sure that it is healing as expected.” The amount of ozone-depleting substances (ODS) in the atmosphere has stopped rising in recent years, and may actually be decreasing. The yearly ozone hole should continue for a while, though, as CFCs and other ODSs can last for decades in the air. Scientists found in a 2009 study that without the Montreal Protocol, global ozone depletion (not just Antarctic) would be at least 10 times worse than current levels by 2050. “Changes in the ozone hole now are not significantly driven by changes in CFCs, but instead driven by year-to-year changes in weather in the stratosphere,” said Bhartia, who in 1985 was the first researcher to present satellite data showing the Antarctic ozone hole. “Like two snowflakes, two ozone holes are never alike. ”</w:t>
      </w:r>
    </w:p>
    <w:p w14:paraId="34877AA7" w14:textId="77777777" w:rsidR="00C96767" w:rsidRDefault="00C96767" w:rsidP="00C96767">
      <w:pPr>
        <w:pStyle w:val="Heading4"/>
      </w:pPr>
      <w:r>
        <w:t>The Kigali Amendment to the Montreal Protocol prevents production of CFCs – companies and countries support it</w:t>
      </w:r>
    </w:p>
    <w:p w14:paraId="4C792E16" w14:textId="77777777" w:rsidR="00C96767" w:rsidRPr="004C698B" w:rsidRDefault="00C96767" w:rsidP="00C96767">
      <w:r>
        <w:t xml:space="preserve">Mohamed </w:t>
      </w:r>
      <w:r w:rsidRPr="004C698B">
        <w:rPr>
          <w:rStyle w:val="Style13ptBold"/>
        </w:rPr>
        <w:t>Atani</w:t>
      </w:r>
      <w:r>
        <w:t>, 1-16-20</w:t>
      </w:r>
      <w:r w:rsidRPr="004C698B">
        <w:rPr>
          <w:rStyle w:val="Style13ptBold"/>
        </w:rPr>
        <w:t>18</w:t>
      </w:r>
      <w:r>
        <w:t>, "The Kigali Amendment to the Montreal Protocol: Another Global Commitment to stop climate change," UNEP, https://www.unep.org/news-and-stories/story/kigali-amendment-montreal-protocol-another-global-commitment-stop-climate//EL</w:t>
      </w:r>
    </w:p>
    <w:p w14:paraId="5FE9DE87" w14:textId="77777777" w:rsidR="00C96767" w:rsidRDefault="00C96767" w:rsidP="00C96767">
      <w:pPr>
        <w:rPr>
          <w:sz w:val="16"/>
        </w:rPr>
      </w:pPr>
      <w:r w:rsidRPr="00B35564">
        <w:rPr>
          <w:sz w:val="16"/>
        </w:rPr>
        <w:t xml:space="preserve">For many people across the world, the 15th of October, 2016 was just another normal day going about their usual business to accomplish their to-do lists for the day. Perhaps unknown to many outside the world of ‘environment’ and all its jargon, something extremely significant was happening in Africa, in the beautiful Rwanda. Delegates from all over the world had convened in the capital, Kigali from October 10-15, for the 28th Meeting of the Parties to the Montreal Protocol. Back in the 1920’s, coolants and fridges were discovered to be very toxic, causing severe health complications to humans. </w:t>
      </w:r>
      <w:r w:rsidRPr="003A4C8A">
        <w:rPr>
          <w:rStyle w:val="Emphasis"/>
        </w:rPr>
        <w:t xml:space="preserve">CFCs were the solution to address this, but decades later, CFCs were also found to be the root cause of a hole in the stratosphere- commonly referred to as the ozone hole. </w:t>
      </w:r>
      <w:r w:rsidRPr="00B35564">
        <w:rPr>
          <w:sz w:val="16"/>
        </w:rPr>
        <w:t xml:space="preserve">The ozone layer is the natural shield against the sun’s harmful ultraviolet rays, which can cause severe health risks such as skins cancers. This damage to the ozone layer prompted governments to moot an environmental agreement to govern the production and use of harmful substances that damage the ozone. </w:t>
      </w:r>
      <w:r w:rsidRPr="003A4C8A">
        <w:rPr>
          <w:rStyle w:val="Emphasis"/>
        </w:rPr>
        <w:t>The Montreal Protocol on Substances that Deplete the Ozone Layer was designed to reduce the production and consumption of ozone depleting substances in order to reduce their abundance in the atmosphere, and thereby protect the earth’s fragile ozone Layer</w:t>
      </w:r>
      <w:r w:rsidRPr="00B35564">
        <w:rPr>
          <w:sz w:val="16"/>
        </w:rPr>
        <w:t xml:space="preserve">. The protocol was agreed on September 16th in 1987 and entered into force on January 1st in 1989. A unique feature of the protocol is an adjustment provision that enables the Parties to the Protocol to respond quickly to new scientific information, in a bid to accelerate the reductions required on chemicals already covered by the Protocol. These adjustments are then automatically applicable to all countries that ratified the Protocol. Developing countries are given more time to comply with the phase out decisions, and also they receive funding from the Multilateral Fund to facilitate compliance with the Protocol’s provisions. In Kigali, delegates worked tirelessly day and night to negotiate and reach a deal on a timetable that would mandate countries to phase down the production and usage of hydroflourocarbons (HFCs). Following seven years of continuous consultations, Parties to the Montreal Protocol struck a landmark legally binding deal to reduce the emissions of powerful greenhouse gases in a move that could prevent up to 0.5 degrees Celsius of global warming by the end of this century, while continuing to protect the ozone layer. HFCs are man-made chemicals that are primarily used in air conditioning, refrigeration and foam insulation, and are powerful greenhouse gases that can be thousands of times more potent than carbon dioxide in contributing to climate change. The 2015 Africa Adaptation Gap Report observes that for a below 20C global warming scenario the agriculture sector will be hit by up to 40% yield declines, and result in a 25 – 90% increase in incidences of undernourishment putting 50% of Africa’s population under risk of undernourishment, not to mention massive economic losses given that the sector employs up to 64 per cent labor and contributes up to 34 per cent to GDP on average. “Africa is a continent that is deeply vulnerable to climate change. We are witnessing disastrous droughts — our people are losing lives. We need to address climate change if we are to address poverty,” said Vincent Biruta, Rwanda’s Minister of Natural Resources. </w:t>
      </w:r>
      <w:r w:rsidRPr="004306F3">
        <w:rPr>
          <w:rStyle w:val="Emphasis"/>
        </w:rPr>
        <w:t xml:space="preserve">Environmental experts note that </w:t>
      </w:r>
      <w:r w:rsidRPr="004306F3">
        <w:rPr>
          <w:rStyle w:val="Emphasis"/>
          <w:highlight w:val="green"/>
        </w:rPr>
        <w:t>the Kigali Amendment</w:t>
      </w:r>
      <w:r w:rsidRPr="004306F3">
        <w:rPr>
          <w:rStyle w:val="Emphasis"/>
        </w:rPr>
        <w:t xml:space="preserve"> to the Montreal Protocol on Substances that Deplete the Ozone Layer </w:t>
      </w:r>
      <w:r w:rsidRPr="004306F3">
        <w:rPr>
          <w:rStyle w:val="Emphasis"/>
          <w:highlight w:val="green"/>
        </w:rPr>
        <w:t>could be the single largest real contribution</w:t>
      </w:r>
      <w:r w:rsidRPr="004306F3">
        <w:rPr>
          <w:rStyle w:val="Emphasis"/>
        </w:rPr>
        <w:t xml:space="preserve"> the world has made so far towards keeping the global temperature rise "well below" 2 degrees Celsius, a target agreed at the Paris climate conference last year; this amendment is a huge step forward to achieving that target. </w:t>
      </w:r>
      <w:r w:rsidRPr="00B35564">
        <w:rPr>
          <w:sz w:val="16"/>
        </w:rPr>
        <w:t xml:space="preserve">The talks in Kigali may not have attracted as much attention as the Paris event last year, but the outcome from the meeting is expected to have even greater impact on Parties’ efforts to slow down climate change. </w:t>
      </w:r>
      <w:r w:rsidRPr="004306F3">
        <w:rPr>
          <w:rStyle w:val="Emphasis"/>
          <w:highlight w:val="green"/>
        </w:rPr>
        <w:t xml:space="preserve">The new deal includes specific targets and timetables to replace HFCs </w:t>
      </w:r>
      <w:r w:rsidRPr="004306F3">
        <w:rPr>
          <w:rStyle w:val="Emphasis"/>
        </w:rPr>
        <w:t xml:space="preserve">with more planet-friendly alternatives, provisions to </w:t>
      </w:r>
      <w:r w:rsidRPr="004306F3">
        <w:rPr>
          <w:rStyle w:val="Emphasis"/>
          <w:highlight w:val="green"/>
        </w:rPr>
        <w:t xml:space="preserve">prohibit </w:t>
      </w:r>
      <w:r w:rsidRPr="004306F3">
        <w:rPr>
          <w:rStyle w:val="Emphasis"/>
        </w:rPr>
        <w:t xml:space="preserve">or restrict countries that have ratified the protocol or its amendments from </w:t>
      </w:r>
      <w:r w:rsidRPr="004306F3">
        <w:rPr>
          <w:rStyle w:val="Emphasis"/>
          <w:highlight w:val="green"/>
        </w:rPr>
        <w:t xml:space="preserve">trading in controlled substances </w:t>
      </w:r>
      <w:r w:rsidRPr="004306F3">
        <w:rPr>
          <w:rStyle w:val="Emphasis"/>
        </w:rPr>
        <w:t>with states that are yet to ratify it, and an agreement by rich countries to</w:t>
      </w:r>
      <w:r w:rsidRPr="004306F3">
        <w:rPr>
          <w:rStyle w:val="Emphasis"/>
          <w:highlight w:val="green"/>
        </w:rPr>
        <w:t xml:space="preserve"> help finance the transition of poor countries to alternative safer products.</w:t>
      </w:r>
      <w:r w:rsidRPr="00B35564">
        <w:rPr>
          <w:sz w:val="16"/>
        </w:rPr>
        <w:t xml:space="preserve"> Notably, African countries opted to phase down the chemicals faster than required, citing the grave threats the region faces due to climate change. </w:t>
      </w:r>
      <w:r w:rsidRPr="00B35564">
        <w:rPr>
          <w:rStyle w:val="Emphasis"/>
        </w:rPr>
        <w:t xml:space="preserve">Top officials from the chemical industry, including producers of the chemicals, manufacturers of equipment that use HFCs were also in Kigali; a demonstration that </w:t>
      </w:r>
      <w:r w:rsidRPr="00B35564">
        <w:rPr>
          <w:rStyle w:val="Emphasis"/>
          <w:highlight w:val="green"/>
        </w:rPr>
        <w:t>companies throughout the HFCs supply chain support strong global actio</w:t>
      </w:r>
      <w:r w:rsidRPr="00B35564">
        <w:rPr>
          <w:rStyle w:val="Emphasis"/>
        </w:rPr>
        <w:t>n on these harmful substances</w:t>
      </w:r>
      <w:r w:rsidRPr="00B35564">
        <w:rPr>
          <w:sz w:val="16"/>
        </w:rPr>
        <w:t>. The final deal divided the world economies into three groups, each with a target phasedown date. The richest countries, including the United States and those in the European Union, will reduce the production and consumption of HFCs from 2019. Much of the rest of the world, including China, Brazil and all of Africa, will freeze the use of HFCs by 2024. A small group of the world’s hottest countries such as Bahrain, India, Iran, Iraq, Kuwait, Oman, Pakistan, Qatar, Saudi Arabia, and the United Arab Emirates have the most lenient schedule and will freeze HFCs use by 2028. As pressure mounts on governments worldwide for less talk and more action to address climate change, the Kigali Amendment is indeed, a commendable move that adds momentum to a series of new global climate change agreements, including the Paris agreement which will officially enter into force next month on 4 November, 2016.</w:t>
      </w:r>
    </w:p>
    <w:p w14:paraId="2A0AC766" w14:textId="6EC01C00" w:rsidR="00C96767" w:rsidRDefault="00C96767" w:rsidP="00C96767">
      <w:pPr>
        <w:pStyle w:val="Heading4"/>
      </w:pPr>
      <w:r>
        <w:t xml:space="preserve">Biden says yes, causing follow on </w:t>
      </w:r>
    </w:p>
    <w:p w14:paraId="7A904C2C" w14:textId="77777777" w:rsidR="00C96767" w:rsidRPr="002B3FCC" w:rsidRDefault="00C96767" w:rsidP="00C96767">
      <w:r>
        <w:t>Alex Hillbrand, 1-27-2021, "Biden Announces Move to Ratify Kigali Amendment on HFCs," NRDC, https://www.nrdc.org/experts/alex-hillbrand/biden-announces-move-ratify-kigali-amendment-hfcs//EL</w:t>
      </w:r>
    </w:p>
    <w:p w14:paraId="0CC73610" w14:textId="77777777" w:rsidR="00C96767" w:rsidRPr="002741F7" w:rsidRDefault="00C96767" w:rsidP="00C96767">
      <w:pPr>
        <w:rPr>
          <w:sz w:val="16"/>
        </w:rPr>
      </w:pPr>
      <w:r w:rsidRPr="00FA2748">
        <w:rPr>
          <w:rStyle w:val="Emphasis"/>
        </w:rPr>
        <w:t xml:space="preserve">Earlier today, by executive order, President </w:t>
      </w:r>
      <w:r w:rsidRPr="00FA2748">
        <w:rPr>
          <w:rStyle w:val="Emphasis"/>
          <w:highlight w:val="green"/>
        </w:rPr>
        <w:t>Biden</w:t>
      </w:r>
      <w:r w:rsidRPr="00FA2748">
        <w:rPr>
          <w:rStyle w:val="Emphasis"/>
        </w:rPr>
        <w:t xml:space="preserve"> </w:t>
      </w:r>
      <w:r w:rsidRPr="00FA2748">
        <w:rPr>
          <w:rStyle w:val="Emphasis"/>
          <w:highlight w:val="green"/>
        </w:rPr>
        <w:t>directed his administration to prepare to send the Kigali Amendment</w:t>
      </w:r>
      <w:r w:rsidRPr="00FA2748">
        <w:rPr>
          <w:rStyle w:val="Emphasis"/>
        </w:rPr>
        <w:t xml:space="preserve"> phasing down super-polluting hydrofluorocarbons (HFCs) to the Senate for its advice </w:t>
      </w:r>
      <w:r w:rsidRPr="00FA2748">
        <w:rPr>
          <w:rStyle w:val="Emphasis"/>
          <w:highlight w:val="green"/>
        </w:rPr>
        <w:t>and consent to U.S. ratification</w:t>
      </w:r>
      <w:r w:rsidRPr="00FA2748">
        <w:rPr>
          <w:rStyle w:val="Emphasis"/>
        </w:rPr>
        <w:t>. The president’s quick action on Kigali sends a powerful signal to the world that the U.S. will join the global effort to cut reliance on these dangerous gases and drive a deep domestic and international climate agenda as well</w:t>
      </w:r>
      <w:r w:rsidRPr="002773C5">
        <w:rPr>
          <w:sz w:val="16"/>
        </w:rPr>
        <w:t xml:space="preserve">. The order formally directs the State Department to prepare a ‘transmittal package’ to the U.S. Senate for the Kigali Amendment, the first step of the U.S. ratification process, within 60 days. The Kigali Amendment is a 2016 global pact under the Montreal Protocol to phase down climate-warming HFCs over the coming decades. Both Gina McCarthy and John Kerry helped negotiate the agreement, which the U.S. signed in 2016 but has not yet ratified. Amendments to the Montreal Protocol typically require the Senate’s ‘advice and consent’ to ratification, making today’s announcement a key step towards bringing the U.S. properly into the agreement. </w:t>
      </w:r>
      <w:r w:rsidRPr="003A02BE">
        <w:rPr>
          <w:rStyle w:val="Emphasis"/>
        </w:rPr>
        <w:t>The Biden administration’s move shows how serious it is about achieving the massive climate benefits the Kigali Amendment can deliver. Kigali implementation worldwide can avoid HFC use equivalent to as much as 70 billion tons of carbon dioxide between now and 2050 and can prevent up to one half a degree Celsius of climate warming over this century.</w:t>
      </w:r>
      <w:r w:rsidRPr="002773C5">
        <w:rPr>
          <w:sz w:val="16"/>
        </w:rPr>
        <w:t xml:space="preserve"> The passage of the bipartisan American Innovation and Manufacturing Act at the end of the last Congress equips the administration with comprehensive authority to carry out the HFC phasedown in the United States. NRDC and our partners plan to be there each step of the way to make sure EPA and other agencies move as quickly and ambitiously as they can to reduce U.S. HFC by 85% over 15 years, as Kigali requires, or more. Once the State Department submits the transmittal package, it will fall to the U.S. Senate to determine whether to move forward with Kigali ratification. </w:t>
      </w:r>
      <w:r w:rsidRPr="002773C5">
        <w:rPr>
          <w:rStyle w:val="Emphasis"/>
        </w:rPr>
        <w:t xml:space="preserve">The prospects seem bright: in 2018 thirteen Republican Senators sent a letter to President Trump expressing support for ratifying the Kigali amendment and noting its economic benefits for the United States. </w:t>
      </w:r>
      <w:r w:rsidRPr="002773C5">
        <w:rPr>
          <w:sz w:val="16"/>
        </w:rPr>
        <w:t xml:space="preserve">And more than 17 GOP Senators cosponsored the AIM Act, along with essentially all Democrats. </w:t>
      </w:r>
      <w:r w:rsidRPr="002773C5">
        <w:rPr>
          <w:rStyle w:val="Emphasis"/>
        </w:rPr>
        <w:t xml:space="preserve">Like the original Montreal Protocol and subsequent amendments, </w:t>
      </w:r>
      <w:r w:rsidRPr="002773C5">
        <w:rPr>
          <w:rStyle w:val="Emphasis"/>
          <w:highlight w:val="green"/>
        </w:rPr>
        <w:t>there is every reason to expect bipartisan support</w:t>
      </w:r>
      <w:r w:rsidRPr="002773C5">
        <w:rPr>
          <w:rStyle w:val="Emphasis"/>
        </w:rPr>
        <w:t xml:space="preserve"> for Kigali ratification</w:t>
      </w:r>
      <w:r w:rsidRPr="002773C5">
        <w:rPr>
          <w:sz w:val="16"/>
        </w:rPr>
        <w:t xml:space="preserve">. Congress has also repeatedly appropriated funds to support the Montreal Protocol’s Multilateral Fund, which assists developing countries in their implementation. The continuation of this support will be essential to achieving Kigali’s potential benefits. </w:t>
      </w:r>
      <w:r w:rsidRPr="002773C5">
        <w:rPr>
          <w:rStyle w:val="Emphasis"/>
        </w:rPr>
        <w:t xml:space="preserve">More than 120 nations have already ratified the Kigali Amendment. </w:t>
      </w:r>
      <w:r w:rsidRPr="002773C5">
        <w:rPr>
          <w:rStyle w:val="Emphasis"/>
          <w:highlight w:val="green"/>
        </w:rPr>
        <w:t>U.S. ratification will pave the way for similar action by China, India</w:t>
      </w:r>
      <w:r w:rsidRPr="002773C5">
        <w:rPr>
          <w:rStyle w:val="Emphasis"/>
        </w:rPr>
        <w:t>, and other major economies already moving forward on domestic action but which have yet to ratify</w:t>
      </w:r>
      <w:r w:rsidRPr="002773C5">
        <w:rPr>
          <w:sz w:val="16"/>
        </w:rPr>
        <w:t>. Several of these countries were understandably waiting for a signal that the U.S. would move forward under the agreement; the U.S. was a top proponent of a global HFC phasedown in the years leading up to the Kigali Amendment and its continued leadership couldn’t be more important. The Biden team deserves applause for moving quickly on HFCs. It’s time now to recommit, in the U.S. and around the globe, to the Kigali Amendment once again and embark as fast as we can on the transition to a world beyond HFCs.</w:t>
      </w:r>
    </w:p>
    <w:p w14:paraId="2E4D34C4" w14:textId="77777777" w:rsidR="0046786D" w:rsidRDefault="0046786D" w:rsidP="0046786D">
      <w:pPr>
        <w:pStyle w:val="Heading3"/>
      </w:pPr>
    </w:p>
    <w:p w14:paraId="30CBA587" w14:textId="1A7C5172" w:rsidR="0046786D" w:rsidRDefault="0046786D" w:rsidP="0046786D">
      <w:pPr>
        <w:pStyle w:val="Heading3"/>
      </w:pPr>
      <w:r>
        <w:t>FW</w:t>
      </w:r>
    </w:p>
    <w:p w14:paraId="5EB1DD8C" w14:textId="31D0C2BD" w:rsidR="0046786D" w:rsidRPr="00355308" w:rsidRDefault="0046786D" w:rsidP="0046786D">
      <w:pPr>
        <w:pStyle w:val="Heading4"/>
        <w:rPr>
          <w:rFonts w:cs="Calibri"/>
        </w:rPr>
      </w:pPr>
      <w:r w:rsidRPr="00355308">
        <w:rPr>
          <w:rFonts w:cs="Calibri"/>
        </w:rPr>
        <w:t xml:space="preserve">The standard is maximizing expected wellbeing. </w:t>
      </w:r>
    </w:p>
    <w:p w14:paraId="688D33F3" w14:textId="77777777" w:rsidR="0046786D" w:rsidRPr="00355308" w:rsidRDefault="0046786D" w:rsidP="0046786D">
      <w:pPr>
        <w:pStyle w:val="Heading4"/>
        <w:rPr>
          <w:rFonts w:cs="Calibri"/>
        </w:rPr>
      </w:pPr>
      <w:r w:rsidRPr="00355308">
        <w:rPr>
          <w:rFonts w:cs="Calibri"/>
        </w:rPr>
        <w:t>Prefer it:</w:t>
      </w:r>
    </w:p>
    <w:p w14:paraId="0C0EE74B" w14:textId="77777777" w:rsidR="0046786D" w:rsidRPr="00355308" w:rsidRDefault="0046786D" w:rsidP="0046786D">
      <w:pPr>
        <w:pStyle w:val="Heading4"/>
        <w:rPr>
          <w:rFonts w:cs="Calibri"/>
        </w:rPr>
      </w:pPr>
      <w:r w:rsidRPr="00355308">
        <w:rPr>
          <w:rFonts w:cs="Calibri"/>
        </w:rPr>
        <w:t>1] Actor specificity:</w:t>
      </w:r>
    </w:p>
    <w:p w14:paraId="32CBDEF2" w14:textId="77777777" w:rsidR="0046786D" w:rsidRPr="00355308" w:rsidRDefault="0046786D" w:rsidP="0046786D">
      <w:pPr>
        <w:pStyle w:val="Heading4"/>
        <w:tabs>
          <w:tab w:val="left" w:pos="5490"/>
        </w:tabs>
        <w:rPr>
          <w:rFonts w:cs="Calibri"/>
        </w:rPr>
      </w:pPr>
      <w:r w:rsidRPr="00355308">
        <w:rPr>
          <w:rFonts w:cs="Calibri"/>
        </w:rPr>
        <w:t>A] Aggregation – every policy benefits some and harms others, which also means side constraints freeze action.</w:t>
      </w:r>
    </w:p>
    <w:p w14:paraId="5234B451" w14:textId="77777777" w:rsidR="0046786D" w:rsidRPr="00355308" w:rsidRDefault="0046786D" w:rsidP="0046786D">
      <w:pPr>
        <w:pStyle w:val="Heading4"/>
        <w:rPr>
          <w:rFonts w:cs="Calibri"/>
        </w:rPr>
      </w:pPr>
      <w:r w:rsidRPr="00355308">
        <w:rPr>
          <w:rFonts w:cs="Calibri"/>
        </w:rPr>
        <w:t>B] No act-omission distinction – choosing to omit is an act itself – governments decide not to act which means being presented with the aff creates a choice between two actions, neither of which is an omission</w:t>
      </w:r>
    </w:p>
    <w:p w14:paraId="4AF66F6D" w14:textId="77777777" w:rsidR="0046786D" w:rsidRPr="00355308" w:rsidRDefault="0046786D" w:rsidP="0046786D">
      <w:pPr>
        <w:pStyle w:val="Heading4"/>
        <w:rPr>
          <w:rFonts w:cs="Calibri"/>
        </w:rPr>
      </w:pPr>
      <w:r w:rsidRPr="00355308">
        <w:rPr>
          <w:rFonts w:cs="Calibri"/>
        </w:rPr>
        <w:t>C] No intent-foresight distinction – If we foresee a consequence, then it becomes part of our deliberation which makes it intrinsic to our action since we intend it to happen</w:t>
      </w:r>
    </w:p>
    <w:p w14:paraId="6B1D86EE" w14:textId="77777777" w:rsidR="0046786D" w:rsidRPr="00355308" w:rsidRDefault="0046786D" w:rsidP="0046786D">
      <w:r w:rsidRPr="00355308">
        <w:t>o/w</w:t>
      </w:r>
    </w:p>
    <w:p w14:paraId="66CE4C99" w14:textId="77777777" w:rsidR="0046786D" w:rsidRPr="00355308" w:rsidRDefault="0046786D" w:rsidP="0046786D"/>
    <w:p w14:paraId="135D7867" w14:textId="77777777" w:rsidR="0046786D" w:rsidRPr="00355308" w:rsidRDefault="0046786D" w:rsidP="0046786D">
      <w:pPr>
        <w:pStyle w:val="Heading4"/>
        <w:tabs>
          <w:tab w:val="left" w:pos="2250"/>
        </w:tabs>
        <w:spacing w:line="276" w:lineRule="auto"/>
        <w:rPr>
          <w:rFonts w:cs="Calibri"/>
        </w:rPr>
      </w:pPr>
      <w:r w:rsidRPr="00355308">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03E0D3B3" w14:textId="77777777" w:rsidR="0046786D" w:rsidRPr="00355308" w:rsidRDefault="0046786D" w:rsidP="0046786D"/>
    <w:p w14:paraId="63262A0E" w14:textId="77777777" w:rsidR="0046786D" w:rsidRPr="00355308" w:rsidRDefault="0046786D" w:rsidP="0046786D">
      <w:pPr>
        <w:pStyle w:val="Heading4"/>
        <w:rPr>
          <w:rFonts w:cs="Calibri"/>
        </w:rPr>
      </w:pPr>
      <w:bookmarkStart w:id="0" w:name="_heading=h.1fob9te" w:colFirst="0" w:colLast="0"/>
      <w:bookmarkEnd w:id="0"/>
      <w:r w:rsidRPr="00355308">
        <w:rPr>
          <w:rFonts w:cs="Calibr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4A28457C" w14:textId="77777777" w:rsidR="0046786D" w:rsidRPr="00355308" w:rsidRDefault="0046786D" w:rsidP="0046786D"/>
    <w:p w14:paraId="05FE7D31" w14:textId="41DFF4F4" w:rsidR="0046786D" w:rsidRPr="00355308" w:rsidRDefault="0046786D" w:rsidP="0046786D">
      <w:pPr>
        <w:pStyle w:val="Heading4"/>
        <w:rPr>
          <w:rFonts w:cs="Calibri"/>
        </w:rPr>
      </w:pPr>
      <w:r>
        <w:rPr>
          <w:rFonts w:cs="Calibri"/>
        </w:rPr>
        <w:t>4</w:t>
      </w:r>
      <w:r w:rsidRPr="00355308">
        <w:rPr>
          <w:rFonts w:cs="Calibri"/>
        </w:rPr>
        <w:t xml:space="preserve">] Substitutability—only consequentialism explains necessary enablers. </w:t>
      </w:r>
    </w:p>
    <w:p w14:paraId="0F157DCC" w14:textId="77777777" w:rsidR="0046786D" w:rsidRPr="00355308" w:rsidRDefault="0046786D" w:rsidP="0046786D">
      <w:r w:rsidRPr="00355308">
        <w:rPr>
          <w:b/>
          <w:u w:val="single"/>
        </w:rPr>
        <w:t>Sinnott-Armstrong 92</w:t>
      </w:r>
      <w:r w:rsidRPr="00355308">
        <w:t xml:space="preserve"> [Walter, professor of practical ethics. “An Argument for Consequentialism” Dartmouth College Philosophical Perspectives. 1992.] </w:t>
      </w:r>
    </w:p>
    <w:p w14:paraId="4687A90A" w14:textId="77777777" w:rsidR="0046786D" w:rsidRPr="00355308" w:rsidRDefault="0046786D" w:rsidP="0046786D">
      <w:pPr>
        <w:rPr>
          <w:b/>
          <w:u w:val="single"/>
        </w:rPr>
      </w:pPr>
      <w:r w:rsidRPr="00355308">
        <w:rPr>
          <w:b/>
          <w:highlight w:val="green"/>
          <w:u w:val="single"/>
        </w:rPr>
        <w:t>A moral reason</w:t>
      </w:r>
      <w:r w:rsidRPr="00355308">
        <w:rPr>
          <w:b/>
          <w:u w:val="single"/>
        </w:rPr>
        <w:t xml:space="preserve"> to do an act </w:t>
      </w:r>
      <w:r w:rsidRPr="00355308">
        <w:rPr>
          <w:b/>
          <w:highlight w:val="green"/>
          <w:u w:val="single"/>
        </w:rPr>
        <w:t>is consequential if</w:t>
      </w:r>
      <w:r w:rsidRPr="00355308">
        <w:rPr>
          <w:b/>
          <w:u w:val="single"/>
        </w:rPr>
        <w:t xml:space="preserve"> and only if </w:t>
      </w:r>
      <w:r w:rsidRPr="00355308">
        <w:rPr>
          <w:b/>
          <w:highlight w:val="green"/>
          <w:u w:val="single"/>
        </w:rPr>
        <w:t>the reason depends</w:t>
      </w:r>
      <w:r w:rsidRPr="00355308">
        <w:rPr>
          <w:b/>
          <w:u w:val="single"/>
        </w:rPr>
        <w:t xml:space="preserve"> only </w:t>
      </w:r>
      <w:r w:rsidRPr="00355308">
        <w:rPr>
          <w:b/>
          <w:highlight w:val="green"/>
          <w:u w:val="single"/>
        </w:rPr>
        <w:t>on the consequences</w:t>
      </w:r>
      <w:r w:rsidRPr="00355308">
        <w:rPr>
          <w:b/>
          <w:u w:val="single"/>
        </w:rPr>
        <w:t xml:space="preserve"> of either doing the act or not doing the act.</w:t>
      </w:r>
      <w:r w:rsidRPr="00355308">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355308">
        <w:rPr>
          <w:b/>
          <w:highlight w:val="green"/>
          <w:u w:val="single"/>
        </w:rPr>
        <w:t>a moral reason</w:t>
      </w:r>
      <w:r w:rsidRPr="00355308">
        <w:t xml:space="preserve"> to do an act</w:t>
      </w:r>
      <w:r w:rsidRPr="00355308">
        <w:rPr>
          <w:highlight w:val="green"/>
        </w:rPr>
        <w:t xml:space="preserve"> </w:t>
      </w:r>
      <w:r w:rsidRPr="00355308">
        <w:rPr>
          <w:b/>
          <w:highlight w:val="green"/>
          <w:u w:val="single"/>
        </w:rPr>
        <w:t>is non-consequential if</w:t>
      </w:r>
      <w:r w:rsidRPr="00355308">
        <w:rPr>
          <w:b/>
          <w:u w:val="single"/>
        </w:rPr>
        <w:t xml:space="preserve"> </w:t>
      </w:r>
      <w:r w:rsidRPr="00355308">
        <w:t>and only if</w:t>
      </w:r>
      <w:r w:rsidRPr="00355308">
        <w:rPr>
          <w:b/>
          <w:u w:val="single"/>
        </w:rPr>
        <w:t xml:space="preserve"> </w:t>
      </w:r>
      <w:r w:rsidRPr="00355308">
        <w:rPr>
          <w:b/>
          <w:highlight w:val="green"/>
          <w:u w:val="single"/>
        </w:rPr>
        <w:t>the reason depends</w:t>
      </w:r>
      <w:r w:rsidRPr="00355308">
        <w:rPr>
          <w:b/>
          <w:u w:val="single"/>
        </w:rPr>
        <w:t xml:space="preserve"> even partly </w:t>
      </w:r>
      <w:r w:rsidRPr="00355308">
        <w:rPr>
          <w:b/>
          <w:highlight w:val="green"/>
          <w:u w:val="single"/>
        </w:rPr>
        <w:t>on some property that the act has</w:t>
      </w:r>
      <w:r w:rsidRPr="00355308">
        <w:rPr>
          <w:b/>
          <w:u w:val="single"/>
        </w:rPr>
        <w:t xml:space="preserve"> independently of its consequences. For example, an act can be a lie regardless of what happens as a result of the lie </w:t>
      </w:r>
      <w:r w:rsidRPr="00355308">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355308">
        <w:rPr>
          <w:b/>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rsidRPr="00355308">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355308">
        <w:rPr>
          <w:b/>
          <w:highlight w:val="green"/>
          <w:u w:val="single"/>
        </w:rPr>
        <w:t>if I promise to mow the grass, there is a moral reason for me to mow</w:t>
      </w:r>
      <w:r w:rsidRPr="00355308">
        <w:rPr>
          <w:b/>
          <w:u w:val="single"/>
        </w:rPr>
        <w:t xml:space="preserve"> the grass, and this moral reason is </w:t>
      </w:r>
      <w:r w:rsidRPr="00355308">
        <w:rPr>
          <w:b/>
          <w:highlight w:val="green"/>
          <w:u w:val="single"/>
        </w:rPr>
        <w:t>constituted by</w:t>
      </w:r>
      <w:r w:rsidRPr="00355308">
        <w:rPr>
          <w:b/>
          <w:u w:val="single"/>
        </w:rPr>
        <w:t xml:space="preserve"> the fact that mowing the grass fulfills </w:t>
      </w:r>
      <w:r w:rsidRPr="00355308">
        <w:rPr>
          <w:b/>
          <w:highlight w:val="green"/>
          <w:u w:val="single"/>
        </w:rPr>
        <w:t>my promise.</w:t>
      </w:r>
      <w:r w:rsidRPr="00355308">
        <w:rPr>
          <w:b/>
          <w:u w:val="single"/>
        </w:rPr>
        <w:t xml:space="preserve"> </w:t>
      </w:r>
      <w:r w:rsidRPr="00355308">
        <w:t xml:space="preserve">This reason exists regardless of the consequences of mowing the grass, even though it might be overridden by certain bad consequences. </w:t>
      </w:r>
      <w:r w:rsidRPr="00355308">
        <w:rPr>
          <w:b/>
          <w:highlight w:val="green"/>
          <w:u w:val="single"/>
        </w:rPr>
        <w:t>However</w:t>
      </w:r>
      <w:r w:rsidRPr="00355308">
        <w:t xml:space="preserve">, if this is why I have a moral reason to mow the grass, then, even </w:t>
      </w:r>
      <w:r w:rsidRPr="00355308">
        <w:rPr>
          <w:b/>
          <w:highlight w:val="green"/>
          <w:u w:val="single"/>
        </w:rPr>
        <w:t>if I cannot mow the grass without starting my mower</w:t>
      </w:r>
      <w:r w:rsidRPr="00355308">
        <w:rPr>
          <w:b/>
          <w:u w:val="single"/>
        </w:rPr>
        <w:t xml:space="preserve">, and starting the mower would enable me to mow the grass, </w:t>
      </w:r>
      <w:r w:rsidRPr="00355308">
        <w:rPr>
          <w:b/>
          <w:highlight w:val="green"/>
          <w:u w:val="single"/>
        </w:rPr>
        <w:t>it still would not follow that I have any</w:t>
      </w:r>
      <w:r w:rsidRPr="00355308">
        <w:rPr>
          <w:b/>
          <w:u w:val="single"/>
        </w:rPr>
        <w:t xml:space="preserve"> moral </w:t>
      </w:r>
      <w:r w:rsidRPr="00355308">
        <w:rPr>
          <w:b/>
          <w:highlight w:val="green"/>
          <w:u w:val="single"/>
        </w:rPr>
        <w:t>reason to start my mower</w:t>
      </w:r>
      <w:r w:rsidRPr="00355308">
        <w:rPr>
          <w:b/>
          <w:u w:val="single"/>
        </w:rPr>
        <w:t>, since I did not promise to start my mower</w:t>
      </w:r>
      <w:r w:rsidRPr="00355308">
        <w:t xml:space="preserve">, and starting my mower does not fulfill my promise. Thus, </w:t>
      </w:r>
      <w:r w:rsidRPr="00355308">
        <w:rPr>
          <w:b/>
          <w:highlight w:val="green"/>
          <w:u w:val="single"/>
        </w:rPr>
        <w:t>a moral theory cannot explain</w:t>
      </w:r>
      <w:r w:rsidRPr="00355308">
        <w:rPr>
          <w:b/>
          <w:u w:val="single"/>
        </w:rPr>
        <w:t xml:space="preserve"> </w:t>
      </w:r>
      <w:r w:rsidRPr="00355308">
        <w:t>moral</w:t>
      </w:r>
      <w:r w:rsidRPr="00355308">
        <w:rPr>
          <w:b/>
          <w:u w:val="single"/>
        </w:rPr>
        <w:t xml:space="preserve"> </w:t>
      </w:r>
      <w:r w:rsidRPr="00355308">
        <w:rPr>
          <w:b/>
          <w:highlight w:val="green"/>
          <w:u w:val="single"/>
        </w:rPr>
        <w:t>substitutability if it claims that properties</w:t>
      </w:r>
      <w:r w:rsidRPr="00355308">
        <w:t xml:space="preserve"> like this</w:t>
      </w:r>
      <w:r w:rsidRPr="00355308">
        <w:rPr>
          <w:b/>
          <w:u w:val="single"/>
        </w:rPr>
        <w:t xml:space="preserve"> </w:t>
      </w:r>
      <w:r w:rsidRPr="00355308">
        <w:rPr>
          <w:b/>
          <w:highlight w:val="green"/>
          <w:u w:val="single"/>
        </w:rPr>
        <w:t>provide moral reasons.</w:t>
      </w:r>
    </w:p>
    <w:p w14:paraId="2F02EDBC" w14:textId="6E02D3C4" w:rsidR="0046786D" w:rsidRPr="00355308" w:rsidRDefault="0046786D" w:rsidP="0046786D">
      <w:pPr>
        <w:pStyle w:val="Heading4"/>
        <w:rPr>
          <w:rFonts w:cs="Calibri"/>
        </w:rPr>
      </w:pPr>
      <w:r>
        <w:rPr>
          <w:rFonts w:cs="Calibri"/>
        </w:rPr>
        <w:t>5</w:t>
      </w:r>
      <w:r w:rsidRPr="00355308">
        <w:rPr>
          <w:rFonts w:cs="Calibri"/>
        </w:rPr>
        <w:t>] Use epistemic modesty for evaluating the framework debate:</w:t>
      </w:r>
    </w:p>
    <w:p w14:paraId="1E671612" w14:textId="77777777" w:rsidR="0046786D" w:rsidRPr="00355308" w:rsidRDefault="0046786D" w:rsidP="0046786D">
      <w:pPr>
        <w:pStyle w:val="Heading4"/>
        <w:rPr>
          <w:rFonts w:cs="Calibri"/>
        </w:rPr>
      </w:pPr>
      <w:r w:rsidRPr="00355308">
        <w:rPr>
          <w:rFonts w:cs="Calibri"/>
        </w:rPr>
        <w:t xml:space="preserve">A] Substantively true since it maximizes the probability of achieving net most moral value—beating a framework acts as mitigation to their impacts but the strength of that mitigation is contingent. </w:t>
      </w:r>
    </w:p>
    <w:p w14:paraId="73C68308" w14:textId="77777777" w:rsidR="0046786D" w:rsidRPr="00355308" w:rsidRDefault="0046786D" w:rsidP="0046786D">
      <w:pPr>
        <w:pStyle w:val="Heading4"/>
        <w:rPr>
          <w:rFonts w:cs="Calibri"/>
        </w:rPr>
      </w:pPr>
      <w:r w:rsidRPr="00355308">
        <w:rPr>
          <w:rFonts w:cs="Calibri"/>
        </w:rPr>
        <w:t xml:space="preserve">B] Clash—disincentives debaters from going all in for framework which means we get the ideal balance between topic ed and phil ed—it’s important to talk about contention-level offense </w:t>
      </w:r>
    </w:p>
    <w:p w14:paraId="5D6CCBBC" w14:textId="77777777" w:rsidR="0046786D" w:rsidRPr="00355308" w:rsidRDefault="0046786D" w:rsidP="0046786D"/>
    <w:p w14:paraId="32003773" w14:textId="25ADE022" w:rsidR="0046786D" w:rsidRPr="00355308" w:rsidRDefault="0046786D" w:rsidP="0046786D">
      <w:pPr>
        <w:pStyle w:val="Heading4"/>
        <w:rPr>
          <w:rFonts w:cs="Calibri"/>
        </w:rPr>
      </w:pPr>
      <w:r>
        <w:rPr>
          <w:rFonts w:cs="Calibri"/>
        </w:rPr>
        <w:t>6)</w:t>
      </w:r>
      <w:r w:rsidRPr="00355308">
        <w:rPr>
          <w:rFonts w:cs="Calibri"/>
        </w:rPr>
        <w:t>Extinction comes first!</w:t>
      </w:r>
    </w:p>
    <w:p w14:paraId="4D5C0D05" w14:textId="77777777" w:rsidR="0046786D" w:rsidRPr="00355308" w:rsidRDefault="0046786D" w:rsidP="0046786D">
      <w:r w:rsidRPr="00355308">
        <w:rPr>
          <w:b/>
        </w:rPr>
        <w:t>Pummer 15</w:t>
      </w:r>
      <w:r w:rsidRPr="00355308">
        <w:t xml:space="preserve"> [Theron, Junior Research Fellow in Philosophy at St. Anne's College, University of Oxford. “Moral Agreement on Saving the World” Practical Ethics, University of Oxford. May 18, 2015] AT</w:t>
      </w:r>
    </w:p>
    <w:p w14:paraId="5F6C5547" w14:textId="77777777" w:rsidR="0046786D" w:rsidRPr="00355308" w:rsidRDefault="0046786D" w:rsidP="0046786D">
      <w:r w:rsidRPr="00355308">
        <w:rPr>
          <w:b/>
          <w:u w:val="single"/>
        </w:rPr>
        <w:t>There appears to be lot of disagreement in moral philosophy. Whether these many apparent disagreements are deep and irresolvable, I believe there is at least one thing it is reasonable to agree on right now</w:t>
      </w:r>
      <w:r w:rsidRPr="00355308">
        <w:t>, whatever general moral view we adopt</w:t>
      </w:r>
      <w:r w:rsidRPr="00355308">
        <w:rPr>
          <w:b/>
          <w:u w:val="single"/>
        </w:rPr>
        <w:t>: that it is very important to reduce the risk that all intelligent beings on this planet are eliminated by an enormous catastrophe, such as a nuclear war.</w:t>
      </w:r>
      <w:r w:rsidRPr="00355308">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355308">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355308">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35530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55308">
        <w:t xml:space="preserve"> </w:t>
      </w:r>
      <w:r w:rsidRPr="00355308">
        <w:rPr>
          <w:b/>
          <w:u w:val="single"/>
        </w:rPr>
        <w:t>Non-consequentialism is the view that there’s more that determines rightness than the goodness of consequences or outcomes; it is not the view that the latter don’t matter.</w:t>
      </w:r>
      <w:r w:rsidRPr="00355308">
        <w:t xml:space="preserve"> Even John Rawls wrote, “</w:t>
      </w:r>
      <w:r w:rsidRPr="00355308">
        <w:rPr>
          <w:b/>
          <w:u w:val="single"/>
        </w:rPr>
        <w:t>All ethical doctrines worth our attention take consequences into account in judging rightness. One which did not would simply be irrational, crazy.</w:t>
      </w:r>
      <w:r w:rsidRPr="00355308">
        <w:t xml:space="preserve">” </w:t>
      </w:r>
      <w:r w:rsidRPr="00355308">
        <w:rPr>
          <w:b/>
          <w:u w:val="single"/>
        </w:rPr>
        <w:t>Minimally plausible versions of deontology and virtue ethics must be concerned in part with promoting the good, from an impartial point of view.</w:t>
      </w:r>
      <w:r w:rsidRPr="00355308">
        <w:t xml:space="preserve"> </w:t>
      </w:r>
      <w:r w:rsidRPr="00355308">
        <w:rPr>
          <w:b/>
          <w:u w:val="single"/>
        </w:rPr>
        <w:t>They’d thus imply very strong reasons to reduce existential risk</w:t>
      </w:r>
      <w:r w:rsidRPr="0035530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355308">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355308">
        <w:rPr>
          <w:b/>
          <w:u w:val="single"/>
        </w:rPr>
        <w:t>To be minimally plausible, egoism will need to be paired with a more sophisticated account of well-being.</w:t>
      </w:r>
      <w:r w:rsidRPr="00355308">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55308">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355308">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We should also take into account moral uncertainty.</w:t>
      </w:r>
      <w:r w:rsidRPr="00355308">
        <w:t xml:space="preserve"> </w:t>
      </w:r>
      <w:r w:rsidRPr="00355308">
        <w:rPr>
          <w:b/>
          <w:u w:val="single"/>
        </w:rPr>
        <w:t>What is it reasonable for one to do, when one is uncertain not (only) about the empirical facts, but also about the moral facts?</w:t>
      </w:r>
      <w:r w:rsidRPr="00355308">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355308">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355308">
        <w:t xml:space="preserve">(and 10% sure that one of these other ones is correct), </w:t>
      </w:r>
      <w:r w:rsidRPr="00355308">
        <w:rPr>
          <w:b/>
          <w:u w:val="single"/>
        </w:rPr>
        <w:t>they would have pretty strong reason, from the standpoint of moral uncertainty, to reduce existential risk.</w:t>
      </w:r>
      <w:r w:rsidRPr="00355308">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sidRPr="00355308">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355308">
        <w:t xml:space="preserve">, at least given certain empirical claims about what future lives would most likely be like, </w:t>
      </w:r>
      <w:r w:rsidRPr="00355308">
        <w:rPr>
          <w:b/>
          <w:highlight w:val="green"/>
          <w:u w:val="single"/>
        </w:rPr>
        <w:t xml:space="preserve">all minimally plausible moral views would converge </w:t>
      </w:r>
      <w:r w:rsidRPr="00355308">
        <w:rPr>
          <w:b/>
          <w:u w:val="single"/>
        </w:rPr>
        <w:t xml:space="preserve">on the conclusion </w:t>
      </w:r>
      <w:r w:rsidRPr="00355308">
        <w:rPr>
          <w:b/>
          <w:highlight w:val="green"/>
          <w:u w:val="single"/>
        </w:rPr>
        <w:t>that we should try to save the world.</w:t>
      </w:r>
      <w:r w:rsidRPr="00355308">
        <w:t xml:space="preserve"> While there are some non-crazy </w:t>
      </w:r>
      <w:r w:rsidRPr="00355308">
        <w:rPr>
          <w:b/>
          <w:u w:val="single"/>
        </w:rPr>
        <w:t>views that place significantly greater moral weight on avoiding suffering than on promoting happiness</w:t>
      </w:r>
      <w:r w:rsidRPr="00355308">
        <w:t xml:space="preserve">, for reasons others have offered (and for independent reasons I won’t get into here unless requested to), they nonetheless </w:t>
      </w:r>
      <w:r w:rsidRPr="00355308">
        <w:rPr>
          <w:b/>
          <w:u w:val="single"/>
        </w:rPr>
        <w:t>seem to be fairly implausible views.</w:t>
      </w:r>
      <w:r w:rsidRPr="00355308">
        <w:t xml:space="preserve"> And </w:t>
      </w:r>
      <w:r w:rsidRPr="00355308">
        <w:rPr>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355308">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355308">
        <w:t xml:space="preserve">We shall soon have even greater powers to transform, not only our surroundings, but ourselves and our successors. </w:t>
      </w:r>
      <w:r w:rsidRPr="00355308">
        <w:rPr>
          <w:b/>
          <w:u w:val="single"/>
        </w:rPr>
        <w:t xml:space="preserve">If we act wisely in the next few centuries, humanity will survive its most dangerous and decisive period. </w:t>
      </w:r>
      <w:r w:rsidRPr="00355308">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355308">
        <w:t>” (From chapter 36 of On What Matters)</w:t>
      </w:r>
    </w:p>
    <w:p w14:paraId="70E44079" w14:textId="45945118" w:rsidR="009F4D12" w:rsidRDefault="003B291F" w:rsidP="003B291F">
      <w:pPr>
        <w:pStyle w:val="Heading2"/>
      </w:pPr>
      <w:r>
        <w:t>Case</w:t>
      </w:r>
    </w:p>
    <w:p w14:paraId="5CA131E5" w14:textId="77777777" w:rsidR="003B291F" w:rsidRDefault="003B291F" w:rsidP="003B291F">
      <w:pPr>
        <w:pStyle w:val="Heading3"/>
        <w:rPr>
          <w:rFonts w:eastAsia="Calibri" w:cs="Calibri"/>
        </w:rPr>
      </w:pPr>
      <w:r>
        <w:rPr>
          <w:rFonts w:eastAsia="Calibri" w:cs="Calibri"/>
        </w:rPr>
        <w:t>Climate</w:t>
      </w:r>
    </w:p>
    <w:p w14:paraId="2F040751" w14:textId="130CCCB6" w:rsidR="003B291F" w:rsidRDefault="003B291F" w:rsidP="003B291F">
      <w:pPr>
        <w:pStyle w:val="Heading4"/>
      </w:pPr>
      <w:r>
        <w:rPr>
          <w:rFonts w:eastAsia="Calibri" w:cs="Calibri"/>
          <w:sz w:val="28"/>
          <w:szCs w:val="28"/>
        </w:rPr>
        <w:t xml:space="preserve">Rocket launches are increasing now and are close to matching other major sources of carbon emissions – means their impax are squo </w:t>
      </w:r>
    </w:p>
    <w:p w14:paraId="48998232" w14:textId="77777777" w:rsidR="003B291F" w:rsidRDefault="003B291F" w:rsidP="003B291F">
      <w:pPr>
        <w:spacing w:line="257" w:lineRule="auto"/>
      </w:pPr>
      <w:r>
        <w:rPr>
          <w:b/>
          <w:sz w:val="28"/>
          <w:szCs w:val="28"/>
          <w:u w:val="single"/>
        </w:rPr>
        <w:t>Gammon 21</w:t>
      </w:r>
      <w:r>
        <w:t>[Katharine Gammon, 7-19-2021, "How the billionaire space race could be one giant leap for pollution," Katharine Gammon has served in the Peace Corps in Bulgaria, and attended MIT and Princeton University and won the 2020 Society for Environmental Journalists fellowship, 2017 Columbia University Reporting Fellowship on Early Childhood Development, 2014 National Health Journalism Fellowship, 2013 MIT Knight Science Bootcamp, the 2012 Woods Hole Ocean Science Journalism Fellowship, a 2013 National Press Foundation Fellowship, a 2011 Fellowship from the National Institute on Drug Abuse, and others.</w:t>
      </w:r>
      <w:hyperlink r:id="rId10">
        <w:r>
          <w:rPr>
            <w:color w:val="000000"/>
          </w:rPr>
          <w:t>https://www.theguardian.com/science/2021/jul/19/billionaires-space-tourism-environment-emissions</w:t>
        </w:r>
      </w:hyperlink>
      <w:r>
        <w:t>]//DebateDrills ww</w:t>
      </w:r>
    </w:p>
    <w:p w14:paraId="442494DA" w14:textId="77777777" w:rsidR="003B291F" w:rsidRDefault="003B291F" w:rsidP="003B291F">
      <w:pPr>
        <w:spacing w:line="257" w:lineRule="auto"/>
      </w:pPr>
      <w:r>
        <w:rPr>
          <w:sz w:val="28"/>
          <w:szCs w:val="28"/>
          <w:highlight w:val="green"/>
          <w:u w:val="single"/>
        </w:rPr>
        <w:t>When rockets launch</w:t>
      </w:r>
      <w:r>
        <w:rPr>
          <w:sz w:val="28"/>
          <w:szCs w:val="28"/>
          <w:u w:val="single"/>
        </w:rPr>
        <w:t xml:space="preserve"> into space, </w:t>
      </w:r>
      <w:r>
        <w:rPr>
          <w:sz w:val="28"/>
          <w:szCs w:val="28"/>
          <w:highlight w:val="green"/>
          <w:u w:val="single"/>
        </w:rPr>
        <w:t>they require</w:t>
      </w:r>
      <w:r>
        <w:rPr>
          <w:sz w:val="28"/>
          <w:szCs w:val="28"/>
          <w:u w:val="single"/>
        </w:rPr>
        <w:t xml:space="preserve"> a huge amount of </w:t>
      </w:r>
      <w:r>
        <w:rPr>
          <w:sz w:val="28"/>
          <w:szCs w:val="28"/>
          <w:highlight w:val="green"/>
          <w:u w:val="single"/>
        </w:rPr>
        <w:t>propellants</w:t>
      </w:r>
      <w:r>
        <w:rPr>
          <w:sz w:val="28"/>
          <w:szCs w:val="28"/>
          <w:u w:val="single"/>
        </w:rPr>
        <w:t xml:space="preserve"> to make it out of the Earth’s atmosphere</w:t>
      </w:r>
      <w:r>
        <w:rPr>
          <w:sz w:val="28"/>
          <w:szCs w:val="28"/>
          <w:highlight w:val="green"/>
          <w:u w:val="single"/>
        </w:rPr>
        <w:t>. For SpaceX’s Falcon 9 rocket, it is kerosene, and for Nasa it is liquid hydrogen</w:t>
      </w:r>
      <w:r>
        <w:rPr>
          <w:sz w:val="28"/>
          <w:szCs w:val="28"/>
          <w:u w:val="single"/>
        </w:rPr>
        <w:t xml:space="preserve"> in their new Space Launch System.</w:t>
      </w:r>
      <w:r>
        <w:rPr>
          <w:sz w:val="16"/>
          <w:szCs w:val="16"/>
        </w:rPr>
        <w:t xml:space="preserve"> Those fuels emit a variety of substances into the atmosphere, including carbon dioxide, water, chlorine and other chemicals. The carbon emissions from rockets are small compared with the aircraft industry, she says. But </w:t>
      </w:r>
      <w:r>
        <w:rPr>
          <w:b/>
          <w:sz w:val="28"/>
          <w:szCs w:val="28"/>
          <w:highlight w:val="green"/>
          <w:u w:val="single"/>
        </w:rPr>
        <w:t>they are increasing at nearly 5.6% a year</w:t>
      </w:r>
      <w:r>
        <w:rPr>
          <w:sz w:val="16"/>
          <w:szCs w:val="16"/>
        </w:rPr>
        <w:t xml:space="preserve">, and Marais has been running a simulation for a decade, to figure out at what point will they compete with traditional sources we are familiar with. The rocket motor on Richard Branson’s Unity 22 burns as it heads toward space. The rocket motor on Richard Branson’s Unity 22 burns as it heads toward space. </w:t>
      </w:r>
      <w:r>
        <w:rPr>
          <w:sz w:val="28"/>
          <w:szCs w:val="28"/>
          <w:u w:val="single"/>
        </w:rPr>
        <w:t>“For one long-haul plane flight it’s one to three tons of carbon dioxide [per passenger],”</w:t>
      </w:r>
      <w:r>
        <w:rPr>
          <w:sz w:val="16"/>
          <w:szCs w:val="16"/>
        </w:rPr>
        <w:t xml:space="preserve"> says Marais. </w:t>
      </w:r>
      <w:r>
        <w:rPr>
          <w:b/>
          <w:sz w:val="28"/>
          <w:szCs w:val="28"/>
          <w:highlight w:val="green"/>
          <w:u w:val="single"/>
        </w:rPr>
        <w:t>For one rocket launch 200-300 tonnes of carbon dioxide are split between 4 or so passengers</w:t>
      </w:r>
      <w:r>
        <w:rPr>
          <w:sz w:val="16"/>
          <w:szCs w:val="16"/>
        </w:rPr>
        <w:t>, according to Marais. “</w:t>
      </w:r>
      <w:r>
        <w:rPr>
          <w:sz w:val="28"/>
          <w:szCs w:val="28"/>
          <w:u w:val="single"/>
        </w:rPr>
        <w:t xml:space="preserve">So </w:t>
      </w:r>
      <w:r>
        <w:rPr>
          <w:b/>
          <w:sz w:val="28"/>
          <w:szCs w:val="28"/>
          <w:highlight w:val="green"/>
          <w:u w:val="single"/>
        </w:rPr>
        <w:t>it doesn’t need to grow that much more to compete with other sources</w:t>
      </w:r>
      <w:r>
        <w:rPr>
          <w:sz w:val="16"/>
          <w:szCs w:val="16"/>
        </w:rPr>
        <w:t xml:space="preserve">.” Advertisement Right now, the number of rocket flights is very small: </w:t>
      </w:r>
      <w:r>
        <w:rPr>
          <w:sz w:val="28"/>
          <w:szCs w:val="28"/>
          <w:u w:val="single"/>
        </w:rPr>
        <w:t>in the whole of 2020, for instance, there were 114 attempted orbital launches in the world, according to Nasa. That compares with the airline industry’s more than 100,000 flights each day on average.</w:t>
      </w:r>
      <w:r>
        <w:rPr>
          <w:sz w:val="16"/>
          <w:szCs w:val="16"/>
        </w:rPr>
        <w:t xml:space="preserve"> </w:t>
      </w:r>
      <w:r>
        <w:rPr>
          <w:sz w:val="28"/>
          <w:szCs w:val="28"/>
          <w:u w:val="single"/>
        </w:rPr>
        <w:t xml:space="preserve">But </w:t>
      </w:r>
      <w:r>
        <w:rPr>
          <w:sz w:val="28"/>
          <w:szCs w:val="28"/>
          <w:highlight w:val="green"/>
          <w:u w:val="single"/>
        </w:rPr>
        <w:t>emissions from rockets are emitted</w:t>
      </w:r>
      <w:r>
        <w:rPr>
          <w:sz w:val="28"/>
          <w:szCs w:val="28"/>
          <w:u w:val="single"/>
        </w:rPr>
        <w:t xml:space="preserve"> right in</w:t>
      </w:r>
      <w:r>
        <w:rPr>
          <w:sz w:val="28"/>
          <w:szCs w:val="28"/>
          <w:highlight w:val="green"/>
          <w:u w:val="single"/>
        </w:rPr>
        <w:t>to</w:t>
      </w:r>
      <w:r>
        <w:rPr>
          <w:sz w:val="28"/>
          <w:szCs w:val="28"/>
          <w:u w:val="single"/>
        </w:rPr>
        <w:t xml:space="preserve"> the </w:t>
      </w:r>
      <w:r>
        <w:rPr>
          <w:sz w:val="28"/>
          <w:szCs w:val="28"/>
          <w:highlight w:val="green"/>
          <w:u w:val="single"/>
        </w:rPr>
        <w:t>upper atmosphere</w:t>
      </w:r>
      <w:r>
        <w:rPr>
          <w:sz w:val="28"/>
          <w:szCs w:val="28"/>
          <w:u w:val="single"/>
        </w:rPr>
        <w:t xml:space="preserve">, which means they stay there </w:t>
      </w:r>
      <w:r>
        <w:rPr>
          <w:sz w:val="28"/>
          <w:szCs w:val="28"/>
          <w:highlight w:val="green"/>
          <w:u w:val="single"/>
        </w:rPr>
        <w:t>for</w:t>
      </w:r>
      <w:r>
        <w:rPr>
          <w:sz w:val="28"/>
          <w:szCs w:val="28"/>
          <w:u w:val="single"/>
        </w:rPr>
        <w:t xml:space="preserve"> a long time: </w:t>
      </w:r>
      <w:r>
        <w:rPr>
          <w:sz w:val="28"/>
          <w:szCs w:val="28"/>
          <w:highlight w:val="green"/>
          <w:u w:val="single"/>
        </w:rPr>
        <w:t>two to three years.</w:t>
      </w:r>
      <w:r>
        <w:rPr>
          <w:sz w:val="28"/>
          <w:szCs w:val="28"/>
          <w:u w:val="single"/>
        </w:rPr>
        <w:t xml:space="preserve"> Even water injected into the upper atmosphere – where it can form clouds – can have warming impacts</w:t>
      </w:r>
      <w:r>
        <w:rPr>
          <w:sz w:val="16"/>
          <w:szCs w:val="16"/>
        </w:rPr>
        <w:t xml:space="preserve">, says Marais. “Even something as seemingly innocuous as water can have an impact.” Closer to the ground, all fuels emit huge amounts of heat, which can add ozone to the troposphere, where it acts like a greenhouse gas and retains heat. In addition to carbon dioxide, fuels like kerosene and methane also produce soot. And in the upper atmosphere, the ozone layer can be destroyed by the combination of elements from burning fuels. “While there are a number of environmental impacts resulting from the launch of space vehicles, the depletion of stratospheric ozone is the most studied and most immediately concerning,” wrote Jessica Dallas, a senior policy adviser at the New Zealand Space Agency, in an analysis of research on space launch emissions published last year. </w:t>
      </w:r>
    </w:p>
    <w:p w14:paraId="1FCD1E70" w14:textId="77777777" w:rsidR="003B291F" w:rsidRDefault="003B291F" w:rsidP="003B291F">
      <w:pPr>
        <w:pStyle w:val="Heading3"/>
        <w:keepNext w:val="0"/>
        <w:keepLines w:val="0"/>
        <w:pageBreakBefore w:val="0"/>
        <w:spacing w:before="280" w:after="80" w:line="316" w:lineRule="auto"/>
      </w:pPr>
      <w:r>
        <w:t>AT Space Junk</w:t>
      </w:r>
    </w:p>
    <w:p w14:paraId="1B157413" w14:textId="77777777" w:rsidR="003B291F" w:rsidRDefault="003B291F" w:rsidP="003B291F">
      <w:pPr>
        <w:pStyle w:val="Heading4"/>
        <w:keepNext w:val="0"/>
        <w:keepLines w:val="0"/>
        <w:spacing w:before="240" w:after="40" w:line="303" w:lineRule="auto"/>
        <w:rPr>
          <w:color w:val="1155CC"/>
        </w:rPr>
      </w:pPr>
      <w:bookmarkStart w:id="1" w:name="_heading=h.3gkkw7hmvsw4" w:colFirst="0" w:colLast="0"/>
      <w:bookmarkEnd w:id="1"/>
      <w:r>
        <w:t>1.</w:t>
      </w:r>
      <w:r>
        <w:rPr>
          <w:rFonts w:ascii="Times New Roman" w:eastAsia="Times New Roman" w:hAnsi="Times New Roman" w:cs="Times New Roman"/>
          <w:b w:val="0"/>
          <w:sz w:val="14"/>
          <w:szCs w:val="14"/>
        </w:rPr>
        <w:tab/>
      </w:r>
      <w:r>
        <w:t>Space junk in our atmosphere isn’t part of outer space, Merriam webster defines outer space as “space immediately outside the earth’s atmosphere”</w:t>
      </w:r>
      <w:hyperlink r:id="rId11">
        <w:r>
          <w:t xml:space="preserve"> </w:t>
        </w:r>
      </w:hyperlink>
      <w:hyperlink r:id="rId12">
        <w:r>
          <w:rPr>
            <w:color w:val="1155CC"/>
          </w:rPr>
          <w:t>https://www.merriam-webster.com/dictionary/outer%20space</w:t>
        </w:r>
      </w:hyperlink>
    </w:p>
    <w:p w14:paraId="2112B806" w14:textId="77777777" w:rsidR="003B291F" w:rsidRDefault="003B291F" w:rsidP="003B291F">
      <w:pPr>
        <w:pStyle w:val="Heading4"/>
        <w:keepNext w:val="0"/>
        <w:keepLines w:val="0"/>
        <w:spacing w:before="240" w:after="40" w:line="303" w:lineRule="auto"/>
      </w:pPr>
      <w:bookmarkStart w:id="2" w:name="_heading=h.spys3pd69elg" w:colFirst="0" w:colLast="0"/>
      <w:bookmarkEnd w:id="2"/>
      <w:r>
        <w:t>2.</w:t>
      </w:r>
      <w:r>
        <w:rPr>
          <w:rFonts w:ascii="Times New Roman" w:eastAsia="Times New Roman" w:hAnsi="Times New Roman" w:cs="Times New Roman"/>
          <w:b w:val="0"/>
          <w:sz w:val="14"/>
          <w:szCs w:val="14"/>
        </w:rPr>
        <w:tab/>
      </w:r>
      <w:r>
        <w:t>The space junk has been put there by PUBLIC entities like governments as well as private entities, even a ban on private entities in space couldn’t solve the problem. As long as anyone is launching anything it is inevitable</w:t>
      </w:r>
    </w:p>
    <w:p w14:paraId="662A7DB8" w14:textId="77777777" w:rsidR="003B291F" w:rsidRDefault="003B291F" w:rsidP="003B291F">
      <w:pPr>
        <w:spacing w:line="256" w:lineRule="auto"/>
      </w:pPr>
      <w:r>
        <w:rPr>
          <w:b/>
          <w:sz w:val="26"/>
          <w:szCs w:val="26"/>
        </w:rPr>
        <w:t>Polyakov 21</w:t>
      </w:r>
      <w:r>
        <w:t>, Dr. Max Polyakov, Founder, Noosphere Ventures, Firefly Aerospace, EOS Data Analytics, 5-5-2021, "Where does space junk come from – and how do we clean it up?," World Economic Forum,</w:t>
      </w:r>
      <w:hyperlink r:id="rId13">
        <w:r>
          <w:t xml:space="preserve"> </w:t>
        </w:r>
      </w:hyperlink>
      <w:hyperlink r:id="rId14">
        <w:r>
          <w:rPr>
            <w:color w:val="1155CC"/>
          </w:rPr>
          <w:t>https://www.weforum.org/agenda/2021/05/why-we-need-to-clean-up-space-junk-debris-low-earth-orbit-pollution-satellite-rocket-noosphere-firefly/</w:t>
        </w:r>
      </w:hyperlink>
      <w:r>
        <w:t xml:space="preserve"> Livingston RB</w:t>
      </w:r>
    </w:p>
    <w:p w14:paraId="0725D6E3" w14:textId="77777777" w:rsidR="003B291F" w:rsidRDefault="003B291F" w:rsidP="003B291F">
      <w:pPr>
        <w:spacing w:line="256" w:lineRule="auto"/>
      </w:pPr>
      <w:r>
        <w:t xml:space="preserve">Where does space junk come from? </w:t>
      </w:r>
      <w:r>
        <w:rPr>
          <w:b/>
          <w:highlight w:val="green"/>
          <w:u w:val="single"/>
        </w:rPr>
        <w:t>As long as humans launch objects into orbit, space debris is inevitable.</w:t>
      </w:r>
      <w:r>
        <w:t xml:space="preserve"> Rocket launches leave boosters, fairings, interstages, and other debris in LEO. So do rocket explosions, which currently account for seven of the top 10 debris-creating events. </w:t>
      </w:r>
      <w:r>
        <w:rPr>
          <w:b/>
          <w:highlight w:val="green"/>
          <w:u w:val="single"/>
        </w:rPr>
        <w:t>Human presence also creates orbital flotsam</w:t>
      </w:r>
      <w:r>
        <w:t xml:space="preserve"> – such as cameras, pliers, an astronaut’s glove, a wrench, a spatula, even a tool bag lost during space walks. Some debris is created naturally from the impacts of micrometeoroids – dust-sized fragments of asteroids and comets. With limited lifetimes, </w:t>
      </w:r>
      <w:r>
        <w:rPr>
          <w:b/>
          <w:highlight w:val="green"/>
          <w:u w:val="single"/>
        </w:rPr>
        <w:t>operational satellites can become space debris</w:t>
      </w:r>
      <w:r>
        <w:t>. Satellites run out of maneuvering fuel, batteries wear out, solar panels degrade – causing an orbital debris feedback loop, in which the problem is exacerbated when solar panels are sandblasted by micrometeoroids and tiny debris. As with rocket debris, spent satellites eventually re-enter Earth’s atmosphere and burn up, but the process can take years – and the higher they orbit above Earth, the longer those orbits take to decay.</w:t>
      </w:r>
    </w:p>
    <w:p w14:paraId="51B16A2D" w14:textId="77777777" w:rsidR="003B291F" w:rsidRDefault="003B291F" w:rsidP="003B291F">
      <w:pPr>
        <w:spacing w:line="256" w:lineRule="auto"/>
      </w:pPr>
      <w:r>
        <w:t xml:space="preserve"> </w:t>
      </w:r>
    </w:p>
    <w:p w14:paraId="4A6F3D1F" w14:textId="77777777" w:rsidR="003B291F" w:rsidRDefault="003B291F" w:rsidP="003B291F">
      <w:pPr>
        <w:pStyle w:val="Heading4"/>
      </w:pPr>
      <w:r>
        <w:rPr>
          <w:rFonts w:eastAsia="Calibri" w:cs="Calibri"/>
          <w:sz w:val="28"/>
          <w:szCs w:val="28"/>
        </w:rPr>
        <w:t xml:space="preserve">Privatization is key to sustainable rocket launches – reliance on public entities is bad because they are too limited, expensive, and undo critical strides being made right now </w:t>
      </w:r>
    </w:p>
    <w:p w14:paraId="2888A482" w14:textId="77777777" w:rsidR="003B291F" w:rsidRDefault="003B291F" w:rsidP="003B291F">
      <w:pPr>
        <w:spacing w:line="257" w:lineRule="auto"/>
      </w:pPr>
      <w:r>
        <w:rPr>
          <w:b/>
          <w:sz w:val="28"/>
          <w:szCs w:val="28"/>
          <w:u w:val="single"/>
        </w:rPr>
        <w:t>Kapoor &amp; Todi 21</w:t>
      </w:r>
      <w:r>
        <w:t>[</w:t>
      </w:r>
      <w:sdt>
        <w:sdtPr>
          <w:tag w:val="goog_rdk_0"/>
          <w:id w:val="1713304637"/>
        </w:sdtPr>
        <w:sdtEndPr/>
        <w:sdtContent>
          <w:commentRangeStart w:id="3"/>
        </w:sdtContent>
      </w:sdt>
      <w:r>
        <w:t>Khushi Kapoor and Keshav Todi</w:t>
      </w:r>
      <w:commentRangeEnd w:id="3"/>
      <w:r>
        <w:commentReference w:id="3"/>
      </w:r>
      <w:r>
        <w:t xml:space="preserve"> On March 20, 2021, 3-20-2021, "The Privatisation of Space Exploration – Finance and Investment Cell, SRCC," Finance and Investment Cell Shri Ram College of Commerce is a student-driven initiative to facilitate knowledge sharing on matters of finance, geopolitics and economy, at Shri Ram College of Commerce and at the university level. The cell aims to provide a stimulus to develop financial instincts among young minds through regular workshops, events and continued collaboration with the industry, to bridge the gap between pedagogy and practice. A small step, that will hopefully yield some great dividends. </w:t>
      </w:r>
      <w:hyperlink r:id="rId19">
        <w:r>
          <w:rPr>
            <w:color w:val="000000"/>
          </w:rPr>
          <w:t>https://ficsrcc.com/the-privatisation-of-space-exploration/]//DebateDrills</w:t>
        </w:r>
      </w:hyperlink>
      <w:r>
        <w:t xml:space="preserve"> ww</w:t>
      </w:r>
    </w:p>
    <w:p w14:paraId="1D1BC554" w14:textId="77777777" w:rsidR="003B291F" w:rsidRDefault="003B291F" w:rsidP="003B291F">
      <w:pPr>
        <w:spacing w:line="257" w:lineRule="auto"/>
      </w:pPr>
      <w:r>
        <w:rPr>
          <w:b/>
          <w:sz w:val="28"/>
          <w:szCs w:val="28"/>
          <w:highlight w:val="green"/>
          <w:u w:val="single"/>
        </w:rPr>
        <w:t>Privatisation</w:t>
      </w:r>
      <w:r>
        <w:rPr>
          <w:sz w:val="28"/>
          <w:szCs w:val="28"/>
          <w:highlight w:val="green"/>
          <w:u w:val="single"/>
        </w:rPr>
        <w:t xml:space="preserve"> of</w:t>
      </w:r>
      <w:r>
        <w:rPr>
          <w:sz w:val="16"/>
          <w:szCs w:val="16"/>
        </w:rPr>
        <w:t xml:space="preserve"> space exploration has had many benefits for </w:t>
      </w:r>
      <w:r>
        <w:rPr>
          <w:sz w:val="28"/>
          <w:szCs w:val="28"/>
          <w:highlight w:val="green"/>
          <w:u w:val="single"/>
        </w:rPr>
        <w:t>the space industry</w:t>
      </w:r>
      <w:r>
        <w:rPr>
          <w:sz w:val="16"/>
          <w:szCs w:val="16"/>
        </w:rPr>
        <w:t xml:space="preserve"> in the 21st century. Private companies have a greater degree of autonomy in making decisions, which </w:t>
      </w:r>
      <w:r>
        <w:rPr>
          <w:b/>
          <w:sz w:val="28"/>
          <w:szCs w:val="28"/>
          <w:highlight w:val="green"/>
          <w:u w:val="single"/>
        </w:rPr>
        <w:t>enables</w:t>
      </w:r>
      <w:r>
        <w:rPr>
          <w:sz w:val="28"/>
          <w:szCs w:val="28"/>
          <w:u w:val="single"/>
        </w:rPr>
        <w:t xml:space="preserve"> them to take up </w:t>
      </w:r>
      <w:r>
        <w:rPr>
          <w:b/>
          <w:sz w:val="28"/>
          <w:szCs w:val="28"/>
          <w:highlight w:val="green"/>
          <w:u w:val="single"/>
        </w:rPr>
        <w:t xml:space="preserve">new projects </w:t>
      </w:r>
      <w:r>
        <w:rPr>
          <w:sz w:val="28"/>
          <w:szCs w:val="28"/>
          <w:highlight w:val="green"/>
          <w:u w:val="single"/>
        </w:rPr>
        <w:t>while taxpayer</w:t>
      </w:r>
      <w:r>
        <w:rPr>
          <w:sz w:val="28"/>
          <w:szCs w:val="28"/>
          <w:u w:val="single"/>
        </w:rPr>
        <w:t xml:space="preserve">-funded </w:t>
      </w:r>
      <w:r>
        <w:rPr>
          <w:sz w:val="28"/>
          <w:szCs w:val="28"/>
          <w:highlight w:val="green"/>
          <w:u w:val="single"/>
        </w:rPr>
        <w:t>institutions</w:t>
      </w:r>
      <w:r>
        <w:rPr>
          <w:sz w:val="28"/>
          <w:szCs w:val="28"/>
          <w:u w:val="single"/>
        </w:rPr>
        <w:t xml:space="preserve"> are accountable to </w:t>
      </w:r>
      <w:r>
        <w:rPr>
          <w:b/>
          <w:sz w:val="28"/>
          <w:szCs w:val="28"/>
          <w:u w:val="single"/>
        </w:rPr>
        <w:t>the Government</w:t>
      </w:r>
      <w:r>
        <w:rPr>
          <w:sz w:val="28"/>
          <w:szCs w:val="28"/>
          <w:u w:val="single"/>
        </w:rPr>
        <w:t xml:space="preserve"> and </w:t>
      </w:r>
      <w:r>
        <w:rPr>
          <w:sz w:val="16"/>
          <w:szCs w:val="16"/>
        </w:rPr>
        <w:t xml:space="preserve">hence, have to often </w:t>
      </w:r>
      <w:r>
        <w:rPr>
          <w:b/>
          <w:sz w:val="28"/>
          <w:szCs w:val="28"/>
          <w:highlight w:val="green"/>
          <w:u w:val="single"/>
        </w:rPr>
        <w:t>limit themselves</w:t>
      </w:r>
      <w:r>
        <w:rPr>
          <w:sz w:val="16"/>
          <w:szCs w:val="16"/>
        </w:rPr>
        <w:t xml:space="preserve">. Moreover, there is quick decision making in </w:t>
      </w:r>
      <w:r>
        <w:rPr>
          <w:b/>
          <w:sz w:val="28"/>
          <w:szCs w:val="28"/>
          <w:u w:val="single"/>
        </w:rPr>
        <w:t xml:space="preserve">private </w:t>
      </w:r>
      <w:r>
        <w:rPr>
          <w:b/>
          <w:sz w:val="28"/>
          <w:szCs w:val="28"/>
          <w:highlight w:val="green"/>
          <w:u w:val="single"/>
        </w:rPr>
        <w:t>companies</w:t>
      </w:r>
      <w:r>
        <w:rPr>
          <w:sz w:val="16"/>
          <w:szCs w:val="16"/>
        </w:rPr>
        <w:t xml:space="preserve"> while the same process in a public enterprise would have to pass through a number of stages. This advantage has allowed companies </w:t>
      </w:r>
      <w:r>
        <w:rPr>
          <w:sz w:val="28"/>
          <w:szCs w:val="28"/>
          <w:highlight w:val="green"/>
          <w:u w:val="single"/>
        </w:rPr>
        <w:t>like SpaceX, Blue Origin</w:t>
      </w:r>
      <w:r>
        <w:rPr>
          <w:sz w:val="28"/>
          <w:szCs w:val="28"/>
          <w:u w:val="single"/>
        </w:rPr>
        <w:t>, etc</w:t>
      </w:r>
      <w:r>
        <w:rPr>
          <w:sz w:val="16"/>
          <w:szCs w:val="16"/>
        </w:rPr>
        <w:t xml:space="preserve">. to </w:t>
      </w:r>
      <w:r>
        <w:rPr>
          <w:sz w:val="28"/>
          <w:szCs w:val="28"/>
          <w:u w:val="single"/>
        </w:rPr>
        <w:t xml:space="preserve">cut </w:t>
      </w:r>
      <w:r>
        <w:rPr>
          <w:sz w:val="16"/>
          <w:szCs w:val="16"/>
        </w:rPr>
        <w:t xml:space="preserve">their </w:t>
      </w:r>
      <w:r>
        <w:rPr>
          <w:sz w:val="28"/>
          <w:szCs w:val="28"/>
          <w:u w:val="single"/>
        </w:rPr>
        <w:t>costs</w:t>
      </w:r>
      <w:r>
        <w:rPr>
          <w:sz w:val="16"/>
          <w:szCs w:val="16"/>
        </w:rPr>
        <w:t xml:space="preserve"> substantially </w:t>
      </w:r>
      <w:r>
        <w:rPr>
          <w:sz w:val="28"/>
          <w:szCs w:val="28"/>
          <w:u w:val="single"/>
        </w:rPr>
        <w:t>and</w:t>
      </w:r>
      <w:r>
        <w:rPr>
          <w:sz w:val="16"/>
          <w:szCs w:val="16"/>
        </w:rPr>
        <w:t xml:space="preserve"> perform operations like </w:t>
      </w:r>
      <w:r>
        <w:rPr>
          <w:b/>
          <w:sz w:val="28"/>
          <w:szCs w:val="28"/>
          <w:highlight w:val="green"/>
          <w:u w:val="single"/>
        </w:rPr>
        <w:t>launch</w:t>
      </w:r>
      <w:r>
        <w:rPr>
          <w:sz w:val="16"/>
          <w:szCs w:val="16"/>
        </w:rPr>
        <w:t xml:space="preserve">ing </w:t>
      </w:r>
      <w:r>
        <w:rPr>
          <w:sz w:val="28"/>
          <w:szCs w:val="28"/>
          <w:highlight w:val="green"/>
          <w:u w:val="single"/>
        </w:rPr>
        <w:t>a rocket</w:t>
      </w:r>
      <w:r>
        <w:rPr>
          <w:sz w:val="28"/>
          <w:szCs w:val="28"/>
          <w:u w:val="single"/>
        </w:rPr>
        <w:t xml:space="preserve"> to ISS </w:t>
      </w:r>
      <w:r>
        <w:rPr>
          <w:b/>
          <w:sz w:val="28"/>
          <w:szCs w:val="28"/>
          <w:highlight w:val="green"/>
          <w:u w:val="single"/>
        </w:rPr>
        <w:t>at</w:t>
      </w:r>
      <w:r>
        <w:rPr>
          <w:sz w:val="16"/>
          <w:szCs w:val="16"/>
        </w:rPr>
        <w:t xml:space="preserve"> merely </w:t>
      </w:r>
      <w:r>
        <w:rPr>
          <w:b/>
          <w:sz w:val="28"/>
          <w:szCs w:val="28"/>
          <w:highlight w:val="green"/>
          <w:u w:val="single"/>
        </w:rPr>
        <w:t>$57 million per seat</w:t>
      </w:r>
      <w:r>
        <w:rPr>
          <w:sz w:val="28"/>
          <w:szCs w:val="28"/>
          <w:u w:val="single"/>
        </w:rPr>
        <w:t xml:space="preserve"> as </w:t>
      </w:r>
      <w:r>
        <w:rPr>
          <w:sz w:val="28"/>
          <w:szCs w:val="28"/>
          <w:highlight w:val="green"/>
          <w:u w:val="single"/>
        </w:rPr>
        <w:t xml:space="preserve">compared to </w:t>
      </w:r>
      <w:r>
        <w:rPr>
          <w:b/>
          <w:sz w:val="28"/>
          <w:szCs w:val="28"/>
          <w:highlight w:val="green"/>
          <w:u w:val="single"/>
        </w:rPr>
        <w:t>$80 million</w:t>
      </w:r>
      <w:r>
        <w:rPr>
          <w:b/>
          <w:sz w:val="28"/>
          <w:szCs w:val="28"/>
          <w:u w:val="single"/>
        </w:rPr>
        <w:t xml:space="preserve"> per seat</w:t>
      </w:r>
      <w:r>
        <w:rPr>
          <w:sz w:val="16"/>
          <w:szCs w:val="16"/>
        </w:rPr>
        <w:t xml:space="preserve"> if aboard a Russian shuttle</w:t>
      </w:r>
      <w:r>
        <w:rPr>
          <w:b/>
          <w:sz w:val="16"/>
          <w:szCs w:val="16"/>
        </w:rPr>
        <w:t xml:space="preserve">, </w:t>
      </w:r>
      <w:r>
        <w:rPr>
          <w:b/>
          <w:sz w:val="28"/>
          <w:szCs w:val="28"/>
          <w:highlight w:val="green"/>
          <w:u w:val="single"/>
        </w:rPr>
        <w:t>and $450 million</w:t>
      </w:r>
      <w:r>
        <w:rPr>
          <w:sz w:val="16"/>
          <w:szCs w:val="16"/>
        </w:rPr>
        <w:t xml:space="preserve"> each mission before NASA ended its space shuttle program. Moreover, </w:t>
      </w:r>
      <w:r>
        <w:rPr>
          <w:b/>
          <w:sz w:val="28"/>
          <w:szCs w:val="28"/>
          <w:highlight w:val="green"/>
          <w:u w:val="single"/>
        </w:rPr>
        <w:t>making reusable landing rocket launchers, improvements in assembly lines and other</w:t>
      </w:r>
      <w:r>
        <w:rPr>
          <w:sz w:val="16"/>
          <w:szCs w:val="16"/>
        </w:rPr>
        <w:t xml:space="preserve"> such </w:t>
      </w:r>
      <w:r>
        <w:rPr>
          <w:b/>
          <w:sz w:val="28"/>
          <w:szCs w:val="28"/>
          <w:highlight w:val="green"/>
          <w:u w:val="single"/>
        </w:rPr>
        <w:t>operations</w:t>
      </w:r>
      <w:r>
        <w:rPr>
          <w:sz w:val="16"/>
          <w:szCs w:val="16"/>
        </w:rPr>
        <w:t xml:space="preserve"> further </w:t>
      </w:r>
      <w:r>
        <w:rPr>
          <w:sz w:val="28"/>
          <w:szCs w:val="28"/>
          <w:highlight w:val="green"/>
          <w:u w:val="single"/>
        </w:rPr>
        <w:t>ensure lower costs</w:t>
      </w:r>
      <w:r>
        <w:rPr>
          <w:sz w:val="28"/>
          <w:szCs w:val="28"/>
          <w:u w:val="single"/>
        </w:rPr>
        <w:t>.</w:t>
      </w:r>
      <w:r>
        <w:rPr>
          <w:sz w:val="16"/>
          <w:szCs w:val="16"/>
        </w:rPr>
        <w:t xml:space="preserve"> </w:t>
      </w:r>
      <w:r>
        <w:rPr>
          <w:sz w:val="28"/>
          <w:szCs w:val="28"/>
          <w:highlight w:val="green"/>
          <w:u w:val="single"/>
        </w:rPr>
        <w:t>Due to</w:t>
      </w:r>
      <w:r>
        <w:rPr>
          <w:sz w:val="16"/>
          <w:szCs w:val="16"/>
        </w:rPr>
        <w:t xml:space="preserve"> the well- known </w:t>
      </w:r>
      <w:r>
        <w:rPr>
          <w:sz w:val="28"/>
          <w:szCs w:val="28"/>
          <w:highlight w:val="green"/>
          <w:u w:val="single"/>
        </w:rPr>
        <w:t>success of the top</w:t>
      </w:r>
      <w:r>
        <w:rPr>
          <w:sz w:val="16"/>
          <w:szCs w:val="16"/>
        </w:rPr>
        <w:t xml:space="preserve"> few </w:t>
      </w:r>
      <w:r>
        <w:rPr>
          <w:b/>
          <w:sz w:val="28"/>
          <w:szCs w:val="28"/>
          <w:highlight w:val="green"/>
          <w:u w:val="single"/>
        </w:rPr>
        <w:t>p</w:t>
      </w:r>
      <w:r>
        <w:rPr>
          <w:sz w:val="28"/>
          <w:szCs w:val="28"/>
          <w:u w:val="single"/>
        </w:rPr>
        <w:t xml:space="preserve">rivate </w:t>
      </w:r>
      <w:r>
        <w:rPr>
          <w:b/>
          <w:sz w:val="28"/>
          <w:szCs w:val="28"/>
          <w:highlight w:val="green"/>
          <w:u w:val="single"/>
        </w:rPr>
        <w:t>s</w:t>
      </w:r>
      <w:r>
        <w:rPr>
          <w:sz w:val="28"/>
          <w:szCs w:val="28"/>
          <w:u w:val="single"/>
        </w:rPr>
        <w:t xml:space="preserve">pace </w:t>
      </w:r>
      <w:r>
        <w:rPr>
          <w:b/>
          <w:sz w:val="28"/>
          <w:szCs w:val="28"/>
          <w:highlight w:val="green"/>
          <w:u w:val="single"/>
        </w:rPr>
        <w:t>c</w:t>
      </w:r>
      <w:r>
        <w:rPr>
          <w:sz w:val="28"/>
          <w:szCs w:val="28"/>
          <w:u w:val="single"/>
        </w:rPr>
        <w:t>ompanies</w:t>
      </w:r>
      <w:r>
        <w:rPr>
          <w:sz w:val="16"/>
          <w:szCs w:val="16"/>
        </w:rPr>
        <w:t xml:space="preserve">, </w:t>
      </w:r>
      <w:r>
        <w:rPr>
          <w:sz w:val="28"/>
          <w:szCs w:val="28"/>
          <w:highlight w:val="green"/>
          <w:u w:val="single"/>
        </w:rPr>
        <w:t>many</w:t>
      </w:r>
      <w:r>
        <w:rPr>
          <w:sz w:val="28"/>
          <w:szCs w:val="28"/>
          <w:u w:val="single"/>
        </w:rPr>
        <w:t xml:space="preserve"> new </w:t>
      </w:r>
      <w:r>
        <w:rPr>
          <w:sz w:val="28"/>
          <w:szCs w:val="28"/>
          <w:highlight w:val="green"/>
          <w:u w:val="single"/>
        </w:rPr>
        <w:t>small companies</w:t>
      </w:r>
      <w:r>
        <w:rPr>
          <w:sz w:val="16"/>
          <w:szCs w:val="16"/>
          <w:highlight w:val="green"/>
        </w:rPr>
        <w:t xml:space="preserve"> </w:t>
      </w:r>
      <w:r>
        <w:rPr>
          <w:sz w:val="28"/>
          <w:szCs w:val="28"/>
          <w:highlight w:val="green"/>
          <w:u w:val="single"/>
        </w:rPr>
        <w:t>such as Firefly systems and Vector launch have been able to raise substantial private capital</w:t>
      </w:r>
      <w:r>
        <w:rPr>
          <w:sz w:val="28"/>
          <w:szCs w:val="28"/>
          <w:u w:val="single"/>
        </w:rPr>
        <w:t xml:space="preserve"> as well</w:t>
      </w:r>
      <w:r>
        <w:rPr>
          <w:sz w:val="16"/>
          <w:szCs w:val="16"/>
        </w:rPr>
        <w:t xml:space="preserve">. </w:t>
      </w:r>
      <w:r>
        <w:rPr>
          <w:sz w:val="28"/>
          <w:szCs w:val="28"/>
          <w:highlight w:val="green"/>
          <w:u w:val="single"/>
        </w:rPr>
        <w:t>The growth in the space industry also provides employment to millions all over the world</w:t>
      </w:r>
      <w:r>
        <w:rPr>
          <w:sz w:val="16"/>
          <w:szCs w:val="16"/>
        </w:rPr>
        <w:t>, and the rise in the number of private space companies promotes competition amongst them and encourages constant improvements and advancements. Lastly, the publicity of their operations, like live streaming launches, has sparked widespread interest in space exploration among the general public.</w:t>
      </w:r>
    </w:p>
    <w:p w14:paraId="53D39A42" w14:textId="77777777" w:rsidR="003B291F" w:rsidRPr="003B291F" w:rsidRDefault="003B291F" w:rsidP="003B291F"/>
    <w:p w14:paraId="7F8A5305" w14:textId="77777777" w:rsidR="009F4D12" w:rsidRPr="00B440E2" w:rsidRDefault="009F4D12" w:rsidP="009F4D12"/>
    <w:p w14:paraId="789FEAC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Will White" w:date="2021-12-16T18:04:00Z" w:initials="">
    <w:p w14:paraId="4D6DE089" w14:textId="77777777" w:rsidR="003B291F" w:rsidRDefault="003B291F" w:rsidP="003B291F">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Author quals were really just about the organization in general. I'm happy to dig deeper on these two specific authors though!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D6DE08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75EA6" w16cex:dateUtc="2021-12-17T02: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D6DE089" w16cid:durableId="25675EA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375B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91F"/>
    <w:rsid w:val="003C5F4C"/>
    <w:rsid w:val="003D5EA8"/>
    <w:rsid w:val="003D7B28"/>
    <w:rsid w:val="003E305E"/>
    <w:rsid w:val="003E34DB"/>
    <w:rsid w:val="003E5302"/>
    <w:rsid w:val="003E5645"/>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86D"/>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198"/>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7924"/>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059"/>
    <w:rsid w:val="009A6464"/>
    <w:rsid w:val="009B69F5"/>
    <w:rsid w:val="009C5FF7"/>
    <w:rsid w:val="009C6292"/>
    <w:rsid w:val="009D15DB"/>
    <w:rsid w:val="009D3133"/>
    <w:rsid w:val="009E160D"/>
    <w:rsid w:val="009F1CBB"/>
    <w:rsid w:val="009F3305"/>
    <w:rsid w:val="009F4D12"/>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767"/>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DFE"/>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75B7"/>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271BA4"/>
  <w14:defaultImageDpi w14:val="300"/>
  <w15:docId w15:val="{74044C2E-7F9D-C44D-A2EA-F51548244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A605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A60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A605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no"/>
    <w:basedOn w:val="Normal"/>
    <w:next w:val="Normal"/>
    <w:link w:val="Heading3Char"/>
    <w:uiPriority w:val="9"/>
    <w:unhideWhenUsed/>
    <w:qFormat/>
    <w:rsid w:val="009A605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9A605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A60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6059"/>
  </w:style>
  <w:style w:type="character" w:customStyle="1" w:styleId="Heading1Char">
    <w:name w:val="Heading 1 Char"/>
    <w:aliases w:val="Pocket Char"/>
    <w:basedOn w:val="DefaultParagraphFont"/>
    <w:link w:val="Heading1"/>
    <w:uiPriority w:val="9"/>
    <w:rsid w:val="009A605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A6059"/>
    <w:rPr>
      <w:rFonts w:ascii="Calibri" w:eastAsiaTheme="majorEastAsia" w:hAnsi="Calibri" w:cstheme="majorBidi"/>
      <w:b/>
      <w:bCs/>
      <w:sz w:val="44"/>
      <w:szCs w:val="44"/>
      <w:u w:val="double"/>
    </w:rPr>
  </w:style>
  <w:style w:type="character" w:customStyle="1" w:styleId="Heading3Char">
    <w:name w:val="Heading 3 Char"/>
    <w:aliases w:val="Block Char,Tags v 2 Char,Underline Char Char Char Char,Heading 3 Char Char Char Char Char Char Char Char Char Char,Heading 3 Char Char Char Char Char,3: Cite Char,Char1 Char,Underlines Char,Char Char Char Char Char Char Char Char,no Char"/>
    <w:basedOn w:val="DefaultParagraphFont"/>
    <w:link w:val="Heading3"/>
    <w:uiPriority w:val="9"/>
    <w:rsid w:val="009A605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9A605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A6059"/>
    <w:rPr>
      <w:b/>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1"/>
    <w:qFormat/>
    <w:rsid w:val="009A6059"/>
    <w:rPr>
      <w:b/>
      <w:sz w:val="22"/>
      <w:u w:val="single"/>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20"/>
    <w:qFormat/>
    <w:rsid w:val="009A6059"/>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9A6059"/>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C"/>
    <w:basedOn w:val="DefaultParagraphFont"/>
    <w:uiPriority w:val="99"/>
    <w:unhideWhenUsed/>
    <w:rsid w:val="009A6059"/>
    <w:rPr>
      <w:color w:val="auto"/>
      <w:u w:val="none"/>
    </w:rPr>
  </w:style>
  <w:style w:type="paragraph" w:styleId="DocumentMap">
    <w:name w:val="Document Map"/>
    <w:basedOn w:val="Normal"/>
    <w:link w:val="DocumentMapChar"/>
    <w:uiPriority w:val="99"/>
    <w:semiHidden/>
    <w:unhideWhenUsed/>
    <w:rsid w:val="009A605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A6059"/>
    <w:rPr>
      <w:rFonts w:ascii="Lucida Grande" w:hAnsi="Lucida Grande" w:cs="Lucida Grande"/>
    </w:rPr>
  </w:style>
  <w:style w:type="paragraph" w:customStyle="1" w:styleId="textbold">
    <w:name w:val="text bold"/>
    <w:basedOn w:val="Normal"/>
    <w:link w:val="Emphasis"/>
    <w:uiPriority w:val="20"/>
    <w:qFormat/>
    <w:rsid w:val="009F4D1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Calibri" w:hAnsi="Calibri" w:cs="Calibri"/>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forum.org/agenda/2021/05/why-we-need-to-clean-up-space-junk-debris-low-earth-orbit-pollution-satellite-rocket-noosphere-firefly/" TargetMode="External"/><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merriam-webster.com/dictionary/outer%20space" TargetMode="Externa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outer%20space" TargetMode="External"/><Relationship Id="rId5" Type="http://schemas.openxmlformats.org/officeDocument/2006/relationships/numbering" Target="numbering.xml"/><Relationship Id="rId15" Type="http://schemas.openxmlformats.org/officeDocument/2006/relationships/comments" Target="comments.xml"/><Relationship Id="rId10" Type="http://schemas.openxmlformats.org/officeDocument/2006/relationships/hyperlink" Target="https://www.theguardian.com/science/2021/jul/19/billionaires-space-tourism-environment-emissions" TargetMode="External"/><Relationship Id="rId19" Type="http://schemas.openxmlformats.org/officeDocument/2006/relationships/hyperlink" Target="https://ficsrcc.com/the-privatisation-of-space-exploration/%5D//DebateDrills" TargetMode="External"/><Relationship Id="rId4" Type="http://schemas.openxmlformats.org/officeDocument/2006/relationships/customXml" Target="../customXml/item4.xml"/><Relationship Id="rId9" Type="http://schemas.openxmlformats.org/officeDocument/2006/relationships/hyperlink" Target="https://digitalcommons.unl.edu/cgi/viewcontent.cgi?referer=&amp;httpsredir=1&amp;article=1086&amp;context=spacelaw" TargetMode="External"/><Relationship Id="rId14" Type="http://schemas.openxmlformats.org/officeDocument/2006/relationships/hyperlink" Target="https://www.weforum.org/agenda/2021/05/why-we-need-to-clean-up-space-junk-debris-low-earth-orbit-pollution-satellite-rocket-noosphere-firefl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ast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9542</Words>
  <Characters>54390</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63805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abhinav kasturi</cp:lastModifiedBy>
  <cp:revision>4</cp:revision>
  <dcterms:created xsi:type="dcterms:W3CDTF">2022-02-04T21:35:00Z</dcterms:created>
  <dcterms:modified xsi:type="dcterms:W3CDTF">2022-02-04T23:14:00Z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