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43778" w14:textId="77777777" w:rsidR="004A6213" w:rsidRDefault="004A6213" w:rsidP="004A6213">
      <w:pPr>
        <w:pStyle w:val="Heading1"/>
      </w:pPr>
      <w:r>
        <w:t>1nc vs Memorial SC</w:t>
      </w:r>
    </w:p>
    <w:p w14:paraId="5A50BAC7" w14:textId="77777777" w:rsidR="004A6213" w:rsidRDefault="004A6213" w:rsidP="004A6213">
      <w:pPr>
        <w:pStyle w:val="Heading2"/>
      </w:pPr>
      <w:r>
        <w:lastRenderedPageBreak/>
        <w:t>1NC – K</w:t>
      </w:r>
    </w:p>
    <w:p w14:paraId="661A495F" w14:textId="77777777" w:rsidR="004A6213" w:rsidRPr="00642786" w:rsidRDefault="004A6213" w:rsidP="004A6213">
      <w:pPr>
        <w:pStyle w:val="Heading3"/>
        <w:rPr>
          <w:rFonts w:cs="Calibri"/>
        </w:rPr>
      </w:pPr>
      <w:r w:rsidRPr="00642786">
        <w:rPr>
          <w:rFonts w:cs="Calibri"/>
        </w:rPr>
        <w:lastRenderedPageBreak/>
        <w:t>Unconditional</w:t>
      </w:r>
    </w:p>
    <w:p w14:paraId="197D9CA1" w14:textId="77777777" w:rsidR="004A6213" w:rsidRPr="00642786" w:rsidRDefault="004A6213" w:rsidP="004A6213">
      <w:pPr>
        <w:pStyle w:val="Heading4"/>
        <w:rPr>
          <w:rFonts w:cs="Calibri"/>
        </w:rPr>
      </w:pPr>
      <w:r w:rsidRPr="00642786">
        <w:rPr>
          <w:rFonts w:cs="Calibr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02EE7B2C" w14:textId="77777777" w:rsidR="004A6213" w:rsidRPr="00642786" w:rsidRDefault="004A6213" w:rsidP="004A6213">
      <w:pPr>
        <w:rPr>
          <w:rFonts w:cs="Calibri"/>
          <w:color w:val="000000" w:themeColor="text1"/>
          <w:sz w:val="20"/>
          <w:szCs w:val="20"/>
        </w:rPr>
      </w:pPr>
      <w:r w:rsidRPr="00642786">
        <w:rPr>
          <w:rFonts w:cs="Calibri"/>
          <w:b/>
          <w:bCs/>
          <w:color w:val="000000" w:themeColor="text1"/>
          <w:sz w:val="26"/>
          <w:szCs w:val="26"/>
        </w:rPr>
        <w:t>Wilderson 10</w:t>
      </w:r>
      <w:r w:rsidRPr="00642786">
        <w:rPr>
          <w:rFonts w:cs="Calibri"/>
          <w:b/>
          <w:bCs/>
          <w:color w:val="000000" w:themeColor="text1"/>
          <w:szCs w:val="22"/>
        </w:rPr>
        <w:t xml:space="preserve"> </w:t>
      </w:r>
      <w:r w:rsidRPr="00642786">
        <w:rPr>
          <w:rFonts w:cs="Calibri"/>
          <w:color w:val="000000" w:themeColor="text1"/>
          <w:sz w:val="20"/>
          <w:szCs w:val="20"/>
        </w:rPr>
        <w:t>(Frank B. Wilderson III is American writer, dramatist, filmmaker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642786">
        <w:rPr>
          <w:rFonts w:cs="Calibri"/>
          <w:color w:val="000000" w:themeColor="text1"/>
          <w:sz w:val="20"/>
          <w:szCs w:val="20"/>
          <w:shd w:val="clear" w:color="auto" w:fill="FFFFFF"/>
        </w:rPr>
        <w:t xml:space="preserve">), </w:t>
      </w:r>
      <w:r w:rsidRPr="00642786">
        <w:rPr>
          <w:rFonts w:cs="Calibri"/>
          <w:i/>
          <w:iCs/>
          <w:color w:val="000000" w:themeColor="text1"/>
          <w:sz w:val="20"/>
          <w:szCs w:val="20"/>
        </w:rPr>
        <w:t>Red, White, &amp; Black: Cinema and the Structure of U.S. Antagonisms</w:t>
      </w:r>
      <w:r w:rsidRPr="00642786">
        <w:rPr>
          <w:rFonts w:cs="Calibri"/>
          <w:color w:val="000000" w:themeColor="text1"/>
          <w:sz w:val="20"/>
          <w:szCs w:val="20"/>
        </w:rPr>
        <w:t>, Duke University Press, Pg. 74-78. KD</w:t>
      </w:r>
    </w:p>
    <w:p w14:paraId="11F800AF" w14:textId="77777777" w:rsidR="004A6213" w:rsidRPr="00402A6E" w:rsidRDefault="004A6213" w:rsidP="004A6213">
      <w:pPr>
        <w:pStyle w:val="NormalWeb"/>
        <w:rPr>
          <w:rFonts w:ascii="Calibri" w:hAnsi="Calibri" w:cs="Calibri"/>
          <w:color w:val="000000" w:themeColor="text1"/>
          <w:u w:val="single"/>
        </w:rPr>
      </w:pPr>
      <w:r w:rsidRPr="00642786">
        <w:rPr>
          <w:rFonts w:ascii="Calibri" w:hAnsi="Calibri" w:cs="Calibri"/>
          <w:color w:val="000000" w:themeColor="text1"/>
          <w:sz w:val="16"/>
        </w:rPr>
        <w:t xml:space="preserve">In the Introduction and the preceding chapter, we have seen how the aporia between Black </w:t>
      </w:r>
      <w:r w:rsidRPr="00642786">
        <w:rPr>
          <w:rFonts w:ascii="Calibri" w:hAnsi="Calibri" w:cs="Calibri"/>
          <w:i/>
          <w:iCs/>
          <w:color w:val="000000" w:themeColor="text1"/>
          <w:sz w:val="16"/>
        </w:rPr>
        <w:t xml:space="preserve">being </w:t>
      </w:r>
      <w:r w:rsidRPr="00642786">
        <w:rPr>
          <w:rFonts w:ascii="Calibri" w:hAnsi="Calibri" w:cs="Calibri"/>
          <w:color w:val="000000" w:themeColor="text1"/>
          <w:sz w:val="16"/>
        </w:rPr>
        <w:t xml:space="preserve">and political ontology has existed since Arab and European enslavement of Africans, and how the need to craft an ensemble of questions through which to arrive at </w:t>
      </w:r>
      <w:r w:rsidRPr="00642786">
        <w:rPr>
          <w:rFonts w:ascii="Calibri" w:hAnsi="Calibri" w:cs="Calibri"/>
          <w:color w:val="000000" w:themeColor="text1"/>
          <w:u w:val="single"/>
        </w:rPr>
        <w:t xml:space="preserve">an unflinching paradigmatic analysis of political ontology is repeatedly thwarted in its attempts to find a language that can express the violence of </w:t>
      </w:r>
      <w:r w:rsidRPr="00642786">
        <w:rPr>
          <w:rFonts w:ascii="Calibri" w:hAnsi="Calibri" w:cs="Calibri"/>
          <w:i/>
          <w:iCs/>
          <w:color w:val="000000" w:themeColor="text1"/>
          <w:u w:val="single"/>
        </w:rPr>
        <w:t>slave-making</w:t>
      </w:r>
      <w:r w:rsidRPr="00642786">
        <w:rPr>
          <w:rFonts w:ascii="Calibri" w:hAnsi="Calibri" w:cs="Calibri"/>
          <w:color w:val="000000" w:themeColor="text1"/>
          <w:u w:val="single"/>
        </w:rPr>
        <w:t>, a violence that is both structural and performative.</w:t>
      </w:r>
      <w:r w:rsidRPr="00642786">
        <w:rPr>
          <w:rFonts w:ascii="Calibri" w:hAnsi="Calibri" w:cs="Calibri"/>
          <w:color w:val="000000" w:themeColor="text1"/>
          <w:sz w:val="16"/>
        </w:rPr>
        <w:t xml:space="preserve"> </w:t>
      </w:r>
      <w:r w:rsidRPr="00642786">
        <w:rPr>
          <w:rFonts w:ascii="Calibri" w:hAnsi="Calibri" w:cs="Calibri"/>
          <w:color w:val="000000" w:themeColor="text1"/>
          <w:u w:val="single"/>
        </w:rPr>
        <w:t>Humanist discourse</w:t>
      </w:r>
      <w:r w:rsidRPr="00642786">
        <w:rPr>
          <w:rFonts w:ascii="Calibri" w:hAnsi="Calibri" w:cs="Calibri"/>
          <w:color w:val="000000" w:themeColor="text1"/>
          <w:sz w:val="16"/>
        </w:rPr>
        <w:t xml:space="preserve">, the discourse whose epistemological machinations </w:t>
      </w:r>
      <w:r w:rsidRPr="00642786">
        <w:rPr>
          <w:rFonts w:ascii="Calibri" w:hAnsi="Calibri" w:cs="Calibri"/>
          <w:color w:val="000000" w:themeColor="text1"/>
          <w:u w:val="single"/>
        </w:rPr>
        <w:t>provide our conceptual frameworks for thinking political ontology, is diverse and contrary</w:t>
      </w:r>
      <w:r w:rsidRPr="00642786">
        <w:rPr>
          <w:rFonts w:ascii="Calibri" w:hAnsi="Calibri" w:cs="Calibri"/>
          <w:color w:val="000000" w:themeColor="text1"/>
          <w:sz w:val="16"/>
        </w:rPr>
        <w:t xml:space="preserve">. But for all its diversity and contrariness it is sutured by an </w:t>
      </w:r>
      <w:r w:rsidRPr="00642786">
        <w:rPr>
          <w:rFonts w:ascii="Calibri" w:hAnsi="Calibri" w:cs="Calibri"/>
          <w:b/>
          <w:bCs/>
          <w:color w:val="000000" w:themeColor="text1"/>
          <w:u w:val="single"/>
        </w:rPr>
        <w:t xml:space="preserve">implicit rhetorical consensus that </w:t>
      </w:r>
      <w:r w:rsidRPr="00642786">
        <w:rPr>
          <w:rFonts w:ascii="Calibri" w:hAnsi="Calibri" w:cs="Calibri"/>
          <w:b/>
          <w:bCs/>
          <w:color w:val="000000" w:themeColor="text1"/>
          <w:highlight w:val="green"/>
          <w:u w:val="single"/>
        </w:rPr>
        <w:t>violence accrues to the Human body as a result of transgressions</w:t>
      </w:r>
      <w:r w:rsidRPr="00642786">
        <w:rPr>
          <w:rFonts w:ascii="Calibri" w:hAnsi="Calibri" w:cs="Calibri"/>
          <w:b/>
          <w:bCs/>
          <w:color w:val="000000" w:themeColor="text1"/>
          <w:u w:val="single"/>
        </w:rPr>
        <w:t xml:space="preserve">, whether real or imagined, </w:t>
      </w:r>
      <w:r w:rsidRPr="00642786">
        <w:rPr>
          <w:rFonts w:ascii="Calibri" w:hAnsi="Calibri" w:cs="Calibri"/>
          <w:b/>
          <w:bCs/>
          <w:color w:val="000000" w:themeColor="text1"/>
          <w:highlight w:val="green"/>
          <w:u w:val="single"/>
        </w:rPr>
        <w:t>within the Symbolic Order</w:t>
      </w:r>
      <w:r w:rsidRPr="00642786">
        <w:rPr>
          <w:rFonts w:ascii="Calibri" w:hAnsi="Calibri" w:cs="Calibri"/>
          <w:color w:val="000000" w:themeColor="text1"/>
          <w:sz w:val="16"/>
          <w:highlight w:val="green"/>
        </w:rPr>
        <w:t>.</w:t>
      </w:r>
      <w:r w:rsidRPr="00642786">
        <w:rPr>
          <w:rFonts w:ascii="Calibri" w:hAnsi="Calibri" w:cs="Calibri"/>
          <w:color w:val="000000" w:themeColor="text1"/>
          <w:sz w:val="16"/>
        </w:rPr>
        <w:t xml:space="preserve"> That is to say, </w:t>
      </w:r>
      <w:r w:rsidRPr="00642786">
        <w:rPr>
          <w:rFonts w:ascii="Calibri" w:hAnsi="Calibri" w:cs="Calibri"/>
          <w:b/>
          <w:bCs/>
          <w:color w:val="000000" w:themeColor="text1"/>
          <w:highlight w:val="green"/>
          <w:u w:val="single"/>
        </w:rPr>
        <w:t>Humanist discourse</w:t>
      </w:r>
      <w:r w:rsidRPr="00642786">
        <w:rPr>
          <w:rFonts w:ascii="Calibri" w:hAnsi="Calibri" w:cs="Calibri"/>
          <w:b/>
          <w:bCs/>
          <w:color w:val="000000" w:themeColor="text1"/>
          <w:u w:val="single"/>
        </w:rPr>
        <w:t xml:space="preserve"> </w:t>
      </w:r>
      <w:r w:rsidRPr="00642786">
        <w:rPr>
          <w:rFonts w:ascii="Calibri" w:hAnsi="Calibri" w:cs="Calibri"/>
          <w:color w:val="000000" w:themeColor="text1"/>
          <w:u w:val="single"/>
        </w:rPr>
        <w:t>can only think a subject’s relation to violence as a contingency and not as a matrix that positions the subject</w:t>
      </w:r>
      <w:r w:rsidRPr="00642786">
        <w:rPr>
          <w:rFonts w:ascii="Calibri" w:hAnsi="Calibri" w:cs="Calibri"/>
          <w:color w:val="000000" w:themeColor="text1"/>
          <w:sz w:val="16"/>
        </w:rPr>
        <w:t xml:space="preserve">. Put another way, Humanism has no theory of the slave because it imagines a subject who has been either alienated in language (Lacan) and/or alienated from his/her cartographic and temporal capacities (Marx). It </w:t>
      </w:r>
      <w:r w:rsidRPr="00642786">
        <w:rPr>
          <w:rFonts w:ascii="Calibri" w:hAnsi="Calibri" w:cs="Calibri"/>
          <w:b/>
          <w:bCs/>
          <w:color w:val="000000" w:themeColor="text1"/>
          <w:highlight w:val="green"/>
          <w:u w:val="single"/>
        </w:rPr>
        <w:t>cannot imagine an object</w:t>
      </w:r>
      <w:r w:rsidRPr="00642786">
        <w:rPr>
          <w:rFonts w:ascii="Calibri" w:hAnsi="Calibri" w:cs="Calibri"/>
          <w:b/>
          <w:bCs/>
          <w:color w:val="000000" w:themeColor="text1"/>
          <w:u w:val="single"/>
        </w:rPr>
        <w:t xml:space="preserve"> who has been </w:t>
      </w:r>
      <w:r w:rsidRPr="00642786">
        <w:rPr>
          <w:rFonts w:ascii="Calibri" w:hAnsi="Calibri" w:cs="Calibri"/>
          <w:b/>
          <w:bCs/>
          <w:color w:val="000000" w:themeColor="text1"/>
          <w:highlight w:val="green"/>
          <w:u w:val="single"/>
        </w:rPr>
        <w:t>positioned by gratuitous violence</w:t>
      </w:r>
      <w:r w:rsidRPr="00642786">
        <w:rPr>
          <w:rFonts w:ascii="Calibri" w:hAnsi="Calibri" w:cs="Calibri"/>
          <w:b/>
          <w:bCs/>
          <w:color w:val="000000" w:themeColor="text1"/>
          <w:u w:val="single"/>
        </w:rPr>
        <w:t xml:space="preserve"> and </w:t>
      </w:r>
      <w:r w:rsidRPr="00642786">
        <w:rPr>
          <w:rFonts w:ascii="Calibri" w:hAnsi="Calibri" w:cs="Calibri"/>
          <w:b/>
          <w:bCs/>
          <w:color w:val="000000" w:themeColor="text1"/>
          <w:highlight w:val="green"/>
          <w:u w:val="single"/>
        </w:rPr>
        <w:t>who has no cartographic</w:t>
      </w:r>
      <w:r w:rsidRPr="00642786">
        <w:rPr>
          <w:rFonts w:ascii="Calibri" w:hAnsi="Calibri" w:cs="Calibri"/>
          <w:b/>
          <w:bCs/>
          <w:color w:val="000000" w:themeColor="text1"/>
          <w:u w:val="single"/>
        </w:rPr>
        <w:t xml:space="preserve"> and temporal </w:t>
      </w:r>
      <w:r w:rsidRPr="00642786">
        <w:rPr>
          <w:rFonts w:ascii="Calibri" w:hAnsi="Calibri" w:cs="Calibri"/>
          <w:b/>
          <w:bCs/>
          <w:color w:val="000000" w:themeColor="text1"/>
          <w:highlight w:val="green"/>
          <w:u w:val="single"/>
        </w:rPr>
        <w:t>capacities to lose</w:t>
      </w:r>
      <w:r w:rsidRPr="00642786">
        <w:rPr>
          <w:rFonts w:ascii="Calibri" w:hAnsi="Calibri" w:cs="Calibri"/>
          <w:color w:val="000000" w:themeColor="text1"/>
          <w:u w:val="single"/>
        </w:rPr>
        <w:t>—a sentient being for whom recognition and incorporation is impossible</w:t>
      </w:r>
      <w:r w:rsidRPr="00642786">
        <w:rPr>
          <w:rFonts w:ascii="Calibri" w:hAnsi="Calibri" w:cs="Calibri"/>
          <w:color w:val="000000" w:themeColor="text1"/>
          <w:sz w:val="16"/>
        </w:rPr>
        <w:t xml:space="preserve">. </w:t>
      </w:r>
      <w:r w:rsidRPr="00642786">
        <w:rPr>
          <w:rFonts w:ascii="Calibri" w:hAnsi="Calibri" w:cs="Calibri"/>
          <w:color w:val="000000" w:themeColor="text1"/>
          <w:u w:val="single"/>
        </w:rPr>
        <w:t>In short, political ontology, as imagined through Humanism, can only produce discourse that has as its foundation alienation and exploitation as a grammar of suffering, when what is needed</w:t>
      </w:r>
      <w:r w:rsidRPr="00642786">
        <w:rPr>
          <w:rFonts w:ascii="Calibri" w:hAnsi="Calibri" w:cs="Calibri"/>
          <w:color w:val="000000" w:themeColor="text1"/>
          <w:sz w:val="16"/>
        </w:rPr>
        <w:t xml:space="preserve"> (for the Black, who is always already a slave) is </w:t>
      </w:r>
      <w:r w:rsidRPr="00642786">
        <w:rPr>
          <w:rFonts w:ascii="Calibri" w:hAnsi="Calibri" w:cs="Calibri"/>
          <w:color w:val="000000" w:themeColor="text1"/>
          <w:u w:val="single"/>
        </w:rPr>
        <w:t xml:space="preserve">an ensemble of </w:t>
      </w:r>
      <w:r w:rsidRPr="00642786">
        <w:rPr>
          <w:rFonts w:ascii="Calibri" w:hAnsi="Calibri" w:cs="Calibri"/>
          <w:color w:val="000000" w:themeColor="text1"/>
          <w:highlight w:val="green"/>
          <w:u w:val="single"/>
        </w:rPr>
        <w:t>ontological questions</w:t>
      </w:r>
      <w:r w:rsidRPr="00642786">
        <w:rPr>
          <w:rFonts w:ascii="Calibri" w:hAnsi="Calibri" w:cs="Calibri"/>
          <w:color w:val="000000" w:themeColor="text1"/>
          <w:u w:val="single"/>
        </w:rPr>
        <w:t xml:space="preserve"> that </w:t>
      </w:r>
      <w:r w:rsidRPr="00642786">
        <w:rPr>
          <w:rFonts w:ascii="Calibri" w:hAnsi="Calibri" w:cs="Calibri"/>
          <w:color w:val="000000" w:themeColor="text1"/>
          <w:highlight w:val="green"/>
          <w:u w:val="single"/>
        </w:rPr>
        <w:t xml:space="preserve">has </w:t>
      </w:r>
      <w:r w:rsidRPr="00642786">
        <w:rPr>
          <w:rFonts w:ascii="Calibri" w:hAnsi="Calibri" w:cs="Calibri"/>
          <w:color w:val="000000" w:themeColor="text1"/>
          <w:u w:val="single"/>
        </w:rPr>
        <w:t xml:space="preserve">as its foundation </w:t>
      </w:r>
      <w:r w:rsidRPr="00642786">
        <w:rPr>
          <w:rFonts w:ascii="Calibri" w:hAnsi="Calibri" w:cs="Calibri"/>
          <w:color w:val="000000" w:themeColor="text1"/>
          <w:highlight w:val="green"/>
          <w:u w:val="single"/>
        </w:rPr>
        <w:t>accumulation and fungibility as a grammar of suffering</w:t>
      </w:r>
      <w:r w:rsidRPr="00642786">
        <w:rPr>
          <w:rFonts w:ascii="Calibri" w:hAnsi="Calibri" w:cs="Calibri"/>
          <w:color w:val="000000" w:themeColor="text1"/>
          <w:sz w:val="16"/>
        </w:rPr>
        <w:t xml:space="preserve"> (Hartman). </w:t>
      </w:r>
      <w:r w:rsidRPr="00642786">
        <w:rPr>
          <w:rFonts w:ascii="Calibri" w:hAnsi="Calibri" w:cs="Calibri"/>
          <w:color w:val="000000" w:themeColor="text1"/>
          <w:u w:val="single"/>
        </w:rPr>
        <w:t>The violence of the Middle Passage</w:t>
      </w:r>
      <w:r w:rsidRPr="00642786">
        <w:rPr>
          <w:rFonts w:ascii="Calibri" w:hAnsi="Calibri" w:cs="Calibri"/>
          <w:color w:val="000000" w:themeColor="text1"/>
          <w:sz w:val="16"/>
        </w:rPr>
        <w:t xml:space="preserve"> and the slave estate (Spillers), </w:t>
      </w:r>
      <w:r w:rsidRPr="00642786">
        <w:rPr>
          <w:rFonts w:ascii="Calibri" w:hAnsi="Calibri" w:cs="Calibri"/>
          <w:color w:val="000000" w:themeColor="text1"/>
          <w:u w:val="single"/>
        </w:rPr>
        <w:t>technologies of accumulation and fungibility, recompose and reenact their horrors upon each succeeding generation of Blacks</w:t>
      </w:r>
      <w:r w:rsidRPr="00642786">
        <w:rPr>
          <w:rFonts w:ascii="Calibri" w:hAnsi="Calibri" w:cs="Calibri"/>
          <w:color w:val="000000" w:themeColor="text1"/>
          <w:sz w:val="16"/>
        </w:rPr>
        <w:t xml:space="preserve">. </w:t>
      </w:r>
      <w:r w:rsidRPr="00642786">
        <w:rPr>
          <w:rFonts w:ascii="Calibri" w:hAnsi="Calibri" w:cs="Calibri"/>
          <w:color w:val="000000" w:themeColor="text1"/>
          <w:sz w:val="16"/>
          <w:highlight w:val="green"/>
        </w:rPr>
        <w:t xml:space="preserve">This </w:t>
      </w:r>
      <w:r w:rsidRPr="00642786">
        <w:rPr>
          <w:rFonts w:ascii="Calibri" w:hAnsi="Calibri" w:cs="Calibri"/>
          <w:color w:val="000000" w:themeColor="text1"/>
          <w:highlight w:val="green"/>
          <w:u w:val="single"/>
        </w:rPr>
        <w:t>violence is</w:t>
      </w:r>
      <w:r w:rsidRPr="00642786">
        <w:rPr>
          <w:rFonts w:ascii="Calibri" w:hAnsi="Calibri" w:cs="Calibri"/>
          <w:color w:val="000000" w:themeColor="text1"/>
          <w:u w:val="single"/>
        </w:rPr>
        <w:t xml:space="preserve"> both gratuitous, that is, it </w:t>
      </w:r>
      <w:r w:rsidRPr="00642786">
        <w:rPr>
          <w:rFonts w:ascii="Calibri" w:hAnsi="Calibri" w:cs="Calibri"/>
          <w:color w:val="000000" w:themeColor="text1"/>
          <w:highlight w:val="green"/>
          <w:u w:val="single"/>
        </w:rPr>
        <w:t>is not contingent upon transgressions against</w:t>
      </w:r>
      <w:r w:rsidRPr="00642786">
        <w:rPr>
          <w:rFonts w:ascii="Calibri" w:hAnsi="Calibri" w:cs="Calibri"/>
          <w:color w:val="000000" w:themeColor="text1"/>
          <w:u w:val="single"/>
        </w:rPr>
        <w:t xml:space="preserve"> the hegemony of </w:t>
      </w:r>
      <w:r w:rsidRPr="00642786">
        <w:rPr>
          <w:rFonts w:ascii="Calibri" w:hAnsi="Calibri" w:cs="Calibri"/>
          <w:color w:val="000000" w:themeColor="text1"/>
          <w:highlight w:val="green"/>
          <w:u w:val="single"/>
        </w:rPr>
        <w:t>civil society; and structural,</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in that it positions Blacks ontologically outside of humanity</w:t>
      </w:r>
      <w:r w:rsidRPr="00642786">
        <w:rPr>
          <w:rFonts w:ascii="Calibri" w:hAnsi="Calibri" w:cs="Calibri"/>
          <w:color w:val="000000" w:themeColor="text1"/>
          <w:u w:val="single"/>
        </w:rPr>
        <w:t xml:space="preserve"> and civil society</w:t>
      </w:r>
      <w:r w:rsidRPr="00642786">
        <w:rPr>
          <w:rFonts w:ascii="Calibri" w:hAnsi="Calibri" w:cs="Calibri"/>
          <w:color w:val="000000" w:themeColor="text1"/>
          <w:sz w:val="16"/>
        </w:rPr>
        <w:t xml:space="preserve">. Simultaneously, it renders the ontological status of humanity (life itself) wholly dependent on civil society’s repetition compulsion: the frenzied and fragmented machinations through which </w:t>
      </w:r>
      <w:r w:rsidRPr="00642786">
        <w:rPr>
          <w:rFonts w:ascii="Calibri" w:hAnsi="Calibri" w:cs="Calibri"/>
          <w:color w:val="000000" w:themeColor="text1"/>
          <w:highlight w:val="green"/>
          <w:u w:val="single"/>
        </w:rPr>
        <w:t>civil society reenacts gratuitous violence upon the Black</w:t>
      </w:r>
      <w:r w:rsidRPr="00642786">
        <w:rPr>
          <w:rFonts w:ascii="Calibri" w:hAnsi="Calibri" w:cs="Calibri"/>
          <w:color w:val="000000" w:themeColor="text1"/>
          <w:u w:val="single"/>
        </w:rPr>
        <w:t>—that civil society might know itself as the domain of humans</w:t>
      </w:r>
      <w:r w:rsidRPr="00642786">
        <w:rPr>
          <w:rFonts w:ascii="Calibri" w:hAnsi="Calibri" w:cs="Calibri"/>
          <w:color w:val="000000" w:themeColor="text1"/>
          <w:sz w:val="16"/>
        </w:rPr>
        <w:t xml:space="preserve">— generation after generation. Again, we need a new language of abstraction to explain this horror. </w:t>
      </w:r>
      <w:r w:rsidRPr="00642786">
        <w:rPr>
          <w:rFonts w:ascii="Calibri" w:hAnsi="Calibri" w:cs="Calibri"/>
          <w:color w:val="000000" w:themeColor="text1"/>
          <w:u w:val="single"/>
        </w:rPr>
        <w:t xml:space="preserve">The explanatory power of </w:t>
      </w:r>
      <w:r w:rsidRPr="00642786">
        <w:rPr>
          <w:rFonts w:ascii="Calibri" w:hAnsi="Calibri" w:cs="Calibri"/>
          <w:color w:val="000000" w:themeColor="text1"/>
          <w:highlight w:val="green"/>
          <w:u w:val="single"/>
        </w:rPr>
        <w:t>Humanist discourse is</w:t>
      </w:r>
      <w:r w:rsidRPr="00642786">
        <w:rPr>
          <w:rFonts w:ascii="Calibri" w:hAnsi="Calibri" w:cs="Calibri"/>
          <w:color w:val="000000" w:themeColor="text1"/>
          <w:u w:val="single"/>
        </w:rPr>
        <w:t xml:space="preserve"> bankrupt in the face of the Black. It is inadequate and </w:t>
      </w:r>
      <w:r w:rsidRPr="00642786">
        <w:rPr>
          <w:rFonts w:ascii="Calibri" w:hAnsi="Calibri" w:cs="Calibri"/>
          <w:color w:val="000000" w:themeColor="text1"/>
          <w:highlight w:val="green"/>
          <w:u w:val="single"/>
        </w:rPr>
        <w:t>inessential to, as well as parasitic on, the</w:t>
      </w:r>
      <w:r w:rsidRPr="00642786">
        <w:rPr>
          <w:rFonts w:ascii="Calibri" w:hAnsi="Calibri" w:cs="Calibri"/>
          <w:color w:val="000000" w:themeColor="text1"/>
          <w:u w:val="single"/>
        </w:rPr>
        <w:t xml:space="preserve"> ensemble of </w:t>
      </w:r>
      <w:r w:rsidRPr="00642786">
        <w:rPr>
          <w:rFonts w:ascii="Calibri" w:hAnsi="Calibri" w:cs="Calibri"/>
          <w:color w:val="000000" w:themeColor="text1"/>
          <w:highlight w:val="green"/>
          <w:u w:val="single"/>
        </w:rPr>
        <w:t>questions</w:t>
      </w:r>
      <w:r w:rsidRPr="00642786">
        <w:rPr>
          <w:rFonts w:ascii="Calibri" w:hAnsi="Calibri" w:cs="Calibri"/>
          <w:color w:val="000000" w:themeColor="text1"/>
          <w:u w:val="single"/>
        </w:rPr>
        <w:t xml:space="preserve"> which the dead but sentient </w:t>
      </w:r>
      <w:r w:rsidRPr="00642786">
        <w:rPr>
          <w:rFonts w:ascii="Calibri" w:hAnsi="Calibri" w:cs="Calibri"/>
          <w:i/>
          <w:iCs/>
          <w:color w:val="000000" w:themeColor="text1"/>
          <w:u w:val="single"/>
        </w:rPr>
        <w:t>thing</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the Black, struggles to articulate in a world of living subjects</w:t>
      </w:r>
      <w:r w:rsidRPr="00642786">
        <w:rPr>
          <w:rFonts w:ascii="Calibri" w:hAnsi="Calibri" w:cs="Calibri"/>
          <w:color w:val="000000" w:themeColor="text1"/>
          <w:u w:val="single"/>
        </w:rPr>
        <w:t>.</w:t>
      </w:r>
      <w:r w:rsidRPr="00642786">
        <w:rPr>
          <w:rFonts w:ascii="Calibri" w:hAnsi="Calibri" w:cs="Calibri"/>
          <w:color w:val="000000" w:themeColor="text1"/>
          <w:sz w:val="16"/>
        </w:rPr>
        <w:t xml:space="preserve"> My work on film, cultural theory, and political ontology marks my attempt to contribute to this often fragmented and constantly assaulted quest to forge a language of abstraction with explanatory powers emphatic enough to embrace the </w:t>
      </w:r>
      <w:r w:rsidRPr="00642786">
        <w:rPr>
          <w:rFonts w:ascii="Calibri" w:hAnsi="Calibri" w:cs="Calibri"/>
          <w:color w:val="000000" w:themeColor="text1"/>
          <w:u w:val="single"/>
        </w:rPr>
        <w:t xml:space="preserve">Black, an accumulated and fungible object, in a human world of exploited and alienated subjects. </w:t>
      </w:r>
      <w:r w:rsidRPr="00642786">
        <w:rPr>
          <w:rFonts w:ascii="Calibri" w:hAnsi="Calibri" w:cs="Calibri"/>
          <w:color w:val="000000" w:themeColor="text1"/>
          <w:sz w:val="16"/>
        </w:rPr>
        <w:t xml:space="preserve">The imposition of Humanism’s assumptive logic has encumbered Black film studies to the extent that it is underwritten by the assumptive logic of White or non-Black film studies. This is a problem of Cultural Studies writ large. In this chapter, I want to offer a brief </w:t>
      </w:r>
      <w:r w:rsidRPr="00642786">
        <w:rPr>
          <w:rFonts w:ascii="Calibri" w:hAnsi="Calibri" w:cs="Calibri"/>
          <w:color w:val="000000" w:themeColor="text1"/>
          <w:sz w:val="16"/>
        </w:rPr>
        <w:lastRenderedPageBreak/>
        <w:t>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particular, or even Cultural Studies broadly speaking, but by interrogating Jacques Lacan— because Lacanian psychoanalysis is one of the twin pillars that shoulders film theory and Cultural Studies.</w:t>
      </w:r>
      <w:r w:rsidRPr="00642786">
        <w:rPr>
          <w:rFonts w:ascii="Calibri" w:hAnsi="Calibri" w:cs="Calibri"/>
          <w:color w:val="000000" w:themeColor="text1"/>
          <w:position w:val="10"/>
          <w:sz w:val="16"/>
          <w:szCs w:val="14"/>
        </w:rPr>
        <w:t xml:space="preserve">i </w:t>
      </w:r>
      <w:r w:rsidRPr="00642786">
        <w:rPr>
          <w:rFonts w:ascii="Calibri" w:hAnsi="Calibri" w:cs="Calibri"/>
          <w:color w:val="000000" w:themeColor="text1"/>
          <w:sz w:val="16"/>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642786">
        <w:rPr>
          <w:rFonts w:ascii="Calibri" w:hAnsi="Calibri" w:cs="Calibri"/>
          <w:color w:val="000000" w:themeColor="text1"/>
          <w:u w:val="single"/>
        </w:rPr>
        <w:t xml:space="preserve">Cultural Studies insists upon a </w:t>
      </w:r>
      <w:r w:rsidRPr="00642786">
        <w:rPr>
          <w:rFonts w:ascii="Calibri" w:hAnsi="Calibri" w:cs="Calibri"/>
          <w:i/>
          <w:iCs/>
          <w:color w:val="000000" w:themeColor="text1"/>
          <w:highlight w:val="green"/>
          <w:u w:val="single"/>
        </w:rPr>
        <w:t>grammar of suffering</w:t>
      </w:r>
      <w:r w:rsidRPr="00642786">
        <w:rPr>
          <w:rFonts w:ascii="Calibri" w:hAnsi="Calibri" w:cs="Calibri"/>
          <w:i/>
          <w:iCs/>
          <w:color w:val="000000" w:themeColor="text1"/>
          <w:u w:val="single"/>
        </w:rPr>
        <w:t xml:space="preserve"> </w:t>
      </w:r>
      <w:r w:rsidRPr="00642786">
        <w:rPr>
          <w:rFonts w:ascii="Calibri" w:hAnsi="Calibri" w:cs="Calibri"/>
          <w:color w:val="000000" w:themeColor="text1"/>
          <w:u w:val="single"/>
        </w:rPr>
        <w:t xml:space="preserve">which </w:t>
      </w:r>
      <w:r w:rsidRPr="00642786">
        <w:rPr>
          <w:rFonts w:ascii="Calibri" w:hAnsi="Calibri" w:cs="Calibri"/>
          <w:color w:val="000000" w:themeColor="text1"/>
          <w:highlight w:val="green"/>
          <w:u w:val="single"/>
        </w:rPr>
        <w:t>assumes</w:t>
      </w:r>
      <w:r w:rsidRPr="00642786">
        <w:rPr>
          <w:rFonts w:ascii="Calibri" w:hAnsi="Calibri" w:cs="Calibri"/>
          <w:color w:val="000000" w:themeColor="text1"/>
          <w:u w:val="single"/>
        </w:rPr>
        <w:t xml:space="preserve"> that we </w:t>
      </w:r>
      <w:r w:rsidRPr="00642786">
        <w:rPr>
          <w:rFonts w:ascii="Calibri" w:hAnsi="Calibri" w:cs="Calibri"/>
          <w:color w:val="000000" w:themeColor="text1"/>
          <w:highlight w:val="green"/>
          <w:u w:val="single"/>
        </w:rPr>
        <w:t>are all positioned essentially by way of the Symbolic Orde</w:t>
      </w:r>
      <w:r w:rsidRPr="00642786">
        <w:rPr>
          <w:rFonts w:ascii="Calibri" w:hAnsi="Calibri" w:cs="Calibri"/>
          <w:color w:val="000000" w:themeColor="text1"/>
          <w:u w:val="single"/>
        </w:rPr>
        <w:t>r, what Lacan calls the wall of language</w:t>
      </w:r>
      <w:r w:rsidRPr="00642786">
        <w:rPr>
          <w:rFonts w:ascii="Calibri" w:hAnsi="Calibri" w:cs="Calibri"/>
          <w:color w:val="000000" w:themeColor="text1"/>
          <w:sz w:val="16"/>
        </w:rPr>
        <w:t>—</w:t>
      </w:r>
      <w:r w:rsidRPr="00642786">
        <w:rPr>
          <w:rFonts w:ascii="Calibri" w:hAnsi="Calibri" w:cs="Calibri"/>
          <w:color w:val="000000" w:themeColor="text1"/>
          <w:highlight w:val="green"/>
          <w:u w:val="single"/>
        </w:rPr>
        <w:t>and</w:t>
      </w:r>
      <w:r w:rsidRPr="00642786">
        <w:rPr>
          <w:rFonts w:ascii="Calibri" w:hAnsi="Calibri" w:cs="Calibri"/>
          <w:color w:val="000000" w:themeColor="text1"/>
          <w:u w:val="single"/>
        </w:rPr>
        <w:t xml:space="preserve"> as such </w:t>
      </w:r>
      <w:r w:rsidRPr="00642786">
        <w:rPr>
          <w:rFonts w:ascii="Calibri" w:hAnsi="Calibri" w:cs="Calibri"/>
          <w:color w:val="000000" w:themeColor="text1"/>
          <w:highlight w:val="green"/>
          <w:u w:val="single"/>
        </w:rPr>
        <w:t>our potential for</w:t>
      </w:r>
      <w:r w:rsidRPr="00642786">
        <w:rPr>
          <w:rFonts w:ascii="Calibri" w:hAnsi="Calibri" w:cs="Calibri"/>
          <w:color w:val="000000" w:themeColor="text1"/>
          <w:u w:val="single"/>
        </w:rPr>
        <w:t xml:space="preserve"> stasis or </w:t>
      </w:r>
      <w:r w:rsidRPr="00642786">
        <w:rPr>
          <w:rFonts w:ascii="Calibri" w:hAnsi="Calibri" w:cs="Calibri"/>
          <w:color w:val="000000" w:themeColor="text1"/>
          <w:highlight w:val="green"/>
          <w:u w:val="single"/>
        </w:rPr>
        <w:t>change</w:t>
      </w:r>
      <w:r w:rsidRPr="00642786">
        <w:rPr>
          <w:rFonts w:ascii="Calibri" w:hAnsi="Calibri" w:cs="Calibri"/>
          <w:color w:val="000000" w:themeColor="text1"/>
          <w:sz w:val="16"/>
        </w:rPr>
        <w:t xml:space="preserve"> (our capacity for being oppressed or free) </w:t>
      </w:r>
      <w:r w:rsidRPr="00642786">
        <w:rPr>
          <w:rFonts w:ascii="Calibri" w:hAnsi="Calibri" w:cs="Calibri"/>
          <w:b/>
          <w:bCs/>
          <w:color w:val="000000" w:themeColor="text1"/>
          <w:highlight w:val="green"/>
          <w:u w:val="single"/>
        </w:rPr>
        <w:t>is overdetermined by our “universal” ability</w:t>
      </w:r>
      <w:r w:rsidRPr="00642786">
        <w:rPr>
          <w:rFonts w:ascii="Calibri" w:hAnsi="Calibri" w:cs="Calibri"/>
          <w:b/>
          <w:bCs/>
          <w:color w:val="000000" w:themeColor="text1"/>
          <w:u w:val="single"/>
        </w:rPr>
        <w:t xml:space="preserve"> or inability </w:t>
      </w:r>
      <w:r w:rsidRPr="00642786">
        <w:rPr>
          <w:rFonts w:ascii="Calibri" w:hAnsi="Calibri" w:cs="Calibri"/>
          <w:b/>
          <w:bCs/>
          <w:color w:val="000000" w:themeColor="text1"/>
          <w:highlight w:val="green"/>
          <w:u w:val="single"/>
        </w:rPr>
        <w:t>to</w:t>
      </w:r>
      <w:r w:rsidRPr="00642786">
        <w:rPr>
          <w:rFonts w:ascii="Calibri" w:hAnsi="Calibri" w:cs="Calibri"/>
          <w:b/>
          <w:bCs/>
          <w:color w:val="000000" w:themeColor="text1"/>
          <w:u w:val="single"/>
        </w:rPr>
        <w:t xml:space="preserve"> seize and </w:t>
      </w:r>
      <w:r w:rsidRPr="00642786">
        <w:rPr>
          <w:rFonts w:ascii="Calibri" w:hAnsi="Calibri" w:cs="Calibri"/>
          <w:b/>
          <w:bCs/>
          <w:color w:val="000000" w:themeColor="text1"/>
          <w:highlight w:val="green"/>
          <w:u w:val="single"/>
        </w:rPr>
        <w:t>wield discursive weapons</w:t>
      </w:r>
      <w:r w:rsidRPr="00642786">
        <w:rPr>
          <w:rFonts w:ascii="Calibri" w:hAnsi="Calibri" w:cs="Calibri"/>
          <w:b/>
          <w:bCs/>
          <w:color w:val="000000" w:themeColor="text1"/>
          <w:u w:val="single"/>
        </w:rPr>
        <w:t>.</w:t>
      </w:r>
      <w:r w:rsidRPr="00642786">
        <w:rPr>
          <w:rFonts w:ascii="Calibri" w:hAnsi="Calibri" w:cs="Calibri"/>
          <w:color w:val="000000" w:themeColor="text1"/>
          <w:sz w:val="16"/>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642786">
        <w:rPr>
          <w:rFonts w:ascii="Calibri" w:hAnsi="Calibri" w:cs="Calibri"/>
          <w:color w:val="000000" w:themeColor="text1"/>
          <w:u w:val="single"/>
        </w:rPr>
        <w:t xml:space="preserve">the </w:t>
      </w:r>
      <w:r w:rsidRPr="00642786">
        <w:rPr>
          <w:rFonts w:ascii="Calibri" w:hAnsi="Calibri" w:cs="Calibri"/>
          <w:i/>
          <w:iCs/>
          <w:color w:val="000000" w:themeColor="text1"/>
          <w:u w:val="single"/>
        </w:rPr>
        <w:t xml:space="preserve">imaginative labor </w:t>
      </w:r>
      <w:r w:rsidRPr="00642786">
        <w:rPr>
          <w:rFonts w:ascii="Calibri" w:hAnsi="Calibri" w:cs="Calibri"/>
          <w:color w:val="000000" w:themeColor="text1"/>
          <w:u w:val="single"/>
        </w:rPr>
        <w:t>(Jared Sexton 2003) of cinema, political action, and Cultural Studies are all afflicted with the same theoretical aphasia. They are speechless in the face of gratuitous violence</w:t>
      </w:r>
      <w:r w:rsidRPr="00642786">
        <w:rPr>
          <w:rFonts w:ascii="Calibri" w:hAnsi="Calibri" w:cs="Calibri"/>
          <w:color w:val="000000" w:themeColor="text1"/>
          <w:sz w:val="16"/>
        </w:rPr>
        <w:t xml:space="preserve">. 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 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642786">
        <w:rPr>
          <w:rFonts w:ascii="Calibri" w:hAnsi="Calibri" w:cs="Calibri"/>
          <w:color w:val="000000" w:themeColor="text1"/>
          <w:highlight w:val="green"/>
          <w:u w:val="single"/>
        </w:rPr>
        <w:t xml:space="preserve">the Black has </w:t>
      </w:r>
      <w:r w:rsidRPr="00642786">
        <w:rPr>
          <w:rFonts w:ascii="Calibri" w:hAnsi="Calibri" w:cs="Calibri"/>
          <w:i/>
          <w:iCs/>
          <w:color w:val="000000" w:themeColor="text1"/>
          <w:highlight w:val="green"/>
          <w:u w:val="single"/>
        </w:rPr>
        <w:t xml:space="preserve">sentient </w:t>
      </w:r>
      <w:r w:rsidRPr="00642786">
        <w:rPr>
          <w:rFonts w:ascii="Calibri" w:hAnsi="Calibri" w:cs="Calibri"/>
          <w:color w:val="000000" w:themeColor="text1"/>
          <w:highlight w:val="green"/>
          <w:u w:val="single"/>
        </w:rPr>
        <w:t xml:space="preserve">capacity but no </w:t>
      </w:r>
      <w:r w:rsidRPr="00642786">
        <w:rPr>
          <w:rFonts w:ascii="Calibri" w:hAnsi="Calibri" w:cs="Calibri"/>
          <w:i/>
          <w:iCs/>
          <w:color w:val="000000" w:themeColor="text1"/>
          <w:highlight w:val="green"/>
          <w:u w:val="single"/>
        </w:rPr>
        <w:t xml:space="preserve">relational </w:t>
      </w:r>
      <w:r w:rsidRPr="00642786">
        <w:rPr>
          <w:rFonts w:ascii="Calibri" w:hAnsi="Calibri" w:cs="Calibri"/>
          <w:color w:val="000000" w:themeColor="text1"/>
          <w:highlight w:val="green"/>
          <w:u w:val="single"/>
        </w:rPr>
        <w:t>capacity</w:t>
      </w:r>
      <w:r w:rsidRPr="00642786">
        <w:rPr>
          <w:rFonts w:ascii="Calibri" w:hAnsi="Calibri" w:cs="Calibri"/>
          <w:color w:val="000000" w:themeColor="text1"/>
          <w:u w:val="single"/>
        </w:rPr>
        <w:t>. As an accumulated and fungible object, rather than an exploited and alienated subject, the Black is openly vulnerable to the whims of the world</w:t>
      </w:r>
      <w:r w:rsidRPr="00642786">
        <w:rPr>
          <w:rFonts w:ascii="Calibri" w:hAnsi="Calibri" w:cs="Calibri"/>
          <w:color w:val="000000" w:themeColor="text1"/>
          <w:sz w:val="16"/>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642786">
        <w:rPr>
          <w:rFonts w:ascii="Calibri" w:hAnsi="Calibri" w:cs="Calibri"/>
          <w:i/>
          <w:iCs/>
          <w:color w:val="000000" w:themeColor="text1"/>
          <w:sz w:val="16"/>
        </w:rPr>
        <w:t xml:space="preserve">BSWM </w:t>
      </w:r>
      <w:r w:rsidRPr="00642786">
        <w:rPr>
          <w:rFonts w:ascii="Calibri" w:hAnsi="Calibri" w:cs="Calibri"/>
          <w:color w:val="000000" w:themeColor="text1"/>
          <w:sz w:val="16"/>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642786">
        <w:rPr>
          <w:rFonts w:ascii="Calibri" w:hAnsi="Calibri" w:cs="Calibri"/>
          <w:color w:val="000000" w:themeColor="text1"/>
          <w:highlight w:val="green"/>
          <w:u w:val="single"/>
        </w:rPr>
        <w:t>Ontology</w:t>
      </w:r>
      <w:r w:rsidRPr="00642786">
        <w:rPr>
          <w:rFonts w:ascii="Calibri" w:hAnsi="Calibri" w:cs="Calibri"/>
          <w:color w:val="000000" w:themeColor="text1"/>
          <w:u w:val="single"/>
        </w:rPr>
        <w:t xml:space="preserve">— once it is finally </w:t>
      </w:r>
      <w:r w:rsidRPr="00642786">
        <w:rPr>
          <w:rFonts w:ascii="Calibri" w:hAnsi="Calibri" w:cs="Calibri"/>
          <w:color w:val="000000" w:themeColor="text1"/>
          <w:highlight w:val="green"/>
          <w:u w:val="single"/>
        </w:rPr>
        <w:t>admitted as leaving existence by the wayside—does not permit us to understand the being of the black</w:t>
      </w:r>
      <w:r w:rsidRPr="00642786">
        <w:rPr>
          <w:rFonts w:ascii="Calibri" w:hAnsi="Calibri" w:cs="Calibri"/>
          <w:color w:val="000000" w:themeColor="text1"/>
          <w:sz w:val="16"/>
        </w:rPr>
        <w:t xml:space="preserve">...” (110). This presents a challenge to film production and to film studies given their cultivation and elaboration by the imaginative labor of Cultural Studies, underwritten by the assumptive logic of Humanism; because </w:t>
      </w:r>
      <w:r w:rsidRPr="00642786">
        <w:rPr>
          <w:rFonts w:ascii="Calibri" w:hAnsi="Calibri" w:cs="Calibri"/>
          <w:color w:val="000000" w:themeColor="text1"/>
          <w:u w:val="single"/>
        </w:rPr>
        <w:t xml:space="preserve">if everyone does </w:t>
      </w:r>
      <w:r w:rsidRPr="00642786">
        <w:rPr>
          <w:rFonts w:ascii="Calibri" w:hAnsi="Calibri" w:cs="Calibri"/>
          <w:i/>
          <w:iCs/>
          <w:color w:val="000000" w:themeColor="text1"/>
          <w:u w:val="single"/>
        </w:rPr>
        <w:t xml:space="preserve">not </w:t>
      </w:r>
      <w:r w:rsidRPr="00642786">
        <w:rPr>
          <w:rFonts w:ascii="Calibri" w:hAnsi="Calibri" w:cs="Calibri"/>
          <w:color w:val="000000" w:themeColor="text1"/>
          <w:u w:val="single"/>
        </w:rPr>
        <w:t>possess the DNA of culture</w:t>
      </w:r>
      <w:r w:rsidRPr="00642786">
        <w:rPr>
          <w:rFonts w:ascii="Calibri" w:hAnsi="Calibri" w:cs="Calibri"/>
          <w:color w:val="000000" w:themeColor="text1"/>
          <w:sz w:val="16"/>
        </w:rPr>
        <w:t xml:space="preserve">, that is, (a) time and space transformative capacity, (b) a relational status with other Humans through which one’s time and </w:t>
      </w:r>
      <w:r w:rsidRPr="00642786">
        <w:rPr>
          <w:rFonts w:ascii="Calibri" w:hAnsi="Calibri" w:cs="Calibr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642786">
        <w:rPr>
          <w:rFonts w:ascii="Calibri" w:hAnsi="Calibri" w:cs="Calibri"/>
          <w:color w:val="000000" w:themeColor="text1"/>
          <w:sz w:val="16"/>
        </w:rPr>
        <w:t xml:space="preserve"> How do we think outside of the conceptual framework of subalternity—that is, outside of the explanatory power of Cultural Studies—and think beyond the pale of emancipatory agency by way of symbolic intervention? </w:t>
      </w:r>
      <w:r w:rsidRPr="00642786">
        <w:rPr>
          <w:rFonts w:ascii="Calibri" w:hAnsi="Calibri" w:cs="Calibri"/>
          <w:color w:val="000000" w:themeColor="text1"/>
          <w:sz w:val="16"/>
          <w:highlight w:val="green"/>
        </w:rPr>
        <w:t xml:space="preserve">I </w:t>
      </w:r>
      <w:r w:rsidRPr="00642786">
        <w:rPr>
          <w:rFonts w:ascii="Calibri" w:hAnsi="Calibri" w:cs="Calibri"/>
          <w:color w:val="000000" w:themeColor="text1"/>
          <w:highlight w:val="green"/>
          <w:u w:val="single"/>
        </w:rPr>
        <w:t>am calling for a different conceptual framework</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 xml:space="preserve">predicated not on </w:t>
      </w:r>
      <w:r w:rsidRPr="00642786">
        <w:rPr>
          <w:rFonts w:ascii="Calibri" w:hAnsi="Calibri" w:cs="Calibri"/>
          <w:color w:val="000000" w:themeColor="text1"/>
          <w:u w:val="single"/>
        </w:rPr>
        <w:t xml:space="preserve">the </w:t>
      </w:r>
      <w:r w:rsidRPr="00642786">
        <w:rPr>
          <w:rFonts w:ascii="Calibri" w:hAnsi="Calibri" w:cs="Calibri"/>
          <w:color w:val="000000" w:themeColor="text1"/>
          <w:highlight w:val="green"/>
          <w:u w:val="single"/>
        </w:rPr>
        <w:t xml:space="preserve">subject- effect </w:t>
      </w:r>
      <w:r w:rsidRPr="00642786">
        <w:rPr>
          <w:rFonts w:ascii="Calibri" w:hAnsi="Calibri" w:cs="Calibri"/>
          <w:color w:val="000000" w:themeColor="text1"/>
          <w:u w:val="single"/>
        </w:rPr>
        <w:t xml:space="preserve">of cultural performance </w:t>
      </w:r>
      <w:r w:rsidRPr="00642786">
        <w:rPr>
          <w:rFonts w:ascii="Calibri" w:hAnsi="Calibri" w:cs="Calibri"/>
          <w:color w:val="000000" w:themeColor="text1"/>
          <w:highlight w:val="green"/>
          <w:u w:val="single"/>
        </w:rPr>
        <w:t xml:space="preserve">but </w:t>
      </w:r>
      <w:r w:rsidRPr="00642786">
        <w:rPr>
          <w:rFonts w:ascii="Calibri" w:hAnsi="Calibri" w:cs="Calibri"/>
          <w:color w:val="000000" w:themeColor="text1"/>
          <w:u w:val="single"/>
        </w:rPr>
        <w:t xml:space="preserve">on </w:t>
      </w:r>
      <w:r w:rsidRPr="00642786">
        <w:rPr>
          <w:rFonts w:ascii="Calibri" w:hAnsi="Calibri" w:cs="Calibri"/>
          <w:color w:val="000000" w:themeColor="text1"/>
          <w:highlight w:val="green"/>
          <w:u w:val="single"/>
        </w:rPr>
        <w:t>the</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structure of political ontolog</w:t>
      </w:r>
      <w:r w:rsidRPr="00642786">
        <w:rPr>
          <w:rFonts w:ascii="Calibri" w:hAnsi="Calibri" w:cs="Calibri"/>
          <w:color w:val="000000" w:themeColor="text1"/>
          <w:u w:val="single"/>
        </w:rPr>
        <w:t>y</w:t>
      </w:r>
      <w:r w:rsidRPr="00642786">
        <w:rPr>
          <w:rFonts w:ascii="Calibri" w:hAnsi="Calibri" w:cs="Calibri"/>
          <w:color w:val="000000" w:themeColor="text1"/>
          <w:sz w:val="16"/>
        </w:rPr>
        <w:t xml:space="preserve">; one that allows us to substitute </w:t>
      </w:r>
      <w:r w:rsidRPr="00642786">
        <w:rPr>
          <w:rFonts w:ascii="Calibri" w:hAnsi="Calibri" w:cs="Calibri"/>
          <w:i/>
          <w:iCs/>
          <w:color w:val="000000" w:themeColor="text1"/>
          <w:sz w:val="16"/>
        </w:rPr>
        <w:t xml:space="preserve">a politics of culture for a culture of politics. </w:t>
      </w:r>
      <w:r w:rsidRPr="00642786">
        <w:rPr>
          <w:rFonts w:ascii="Calibri" w:hAnsi="Calibri" w:cs="Calibri"/>
          <w:color w:val="000000" w:themeColor="text1"/>
          <w:sz w:val="16"/>
        </w:rPr>
        <w:t xml:space="preserve">The value in this rests not simply in the way it would help us re-think cinema and performance, but in the way it can help us theorize what is at present only intuitive and anecdotal: </w:t>
      </w:r>
      <w:r w:rsidRPr="00642786">
        <w:rPr>
          <w:rFonts w:ascii="Calibri" w:hAnsi="Calibri" w:cs="Calibri"/>
          <w:color w:val="000000" w:themeColor="text1"/>
          <w:highlight w:val="green"/>
          <w:u w:val="single"/>
        </w:rPr>
        <w:t>the unbridgeable gap between Black being and Human life</w:t>
      </w:r>
      <w:r w:rsidRPr="00642786">
        <w:rPr>
          <w:rFonts w:ascii="Calibri" w:hAnsi="Calibri" w:cs="Calibr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642786">
        <w:rPr>
          <w:rFonts w:ascii="Calibri" w:hAnsi="Calibri" w:cs="Calibri"/>
          <w:color w:val="000000" w:themeColor="text1"/>
          <w:sz w:val="16"/>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642786">
        <w:rPr>
          <w:rFonts w:ascii="Calibri" w:hAnsi="Calibri" w:cs="Calibri"/>
          <w:color w:val="000000" w:themeColor="text1"/>
          <w:u w:val="single"/>
        </w:rPr>
        <w:t xml:space="preserve">a comparative analysis which is in pursuit of a </w:t>
      </w:r>
      <w:r w:rsidRPr="00642786">
        <w:rPr>
          <w:rFonts w:ascii="Calibri" w:hAnsi="Calibri" w:cs="Calibri"/>
          <w:color w:val="000000" w:themeColor="text1"/>
          <w:highlight w:val="green"/>
          <w:u w:val="single"/>
        </w:rPr>
        <w:t>coalition politics</w:t>
      </w:r>
      <w:r w:rsidRPr="00642786">
        <w:rPr>
          <w:rFonts w:ascii="Calibri" w:hAnsi="Calibri" w:cs="Calibri"/>
          <w:color w:val="000000" w:themeColor="text1"/>
          <w:u w:val="single"/>
        </w:rPr>
        <w:t xml:space="preserve"> (if not in practice then at least as an theorizing metaphor) which, by its very nature, </w:t>
      </w:r>
      <w:r w:rsidRPr="00642786">
        <w:rPr>
          <w:rFonts w:ascii="Calibri" w:hAnsi="Calibri" w:cs="Calibri"/>
          <w:color w:val="000000" w:themeColor="text1"/>
          <w:highlight w:val="green"/>
          <w:u w:val="single"/>
        </w:rPr>
        <w:t>crowds out and forecloses the Slave’s grammar of suffering</w:t>
      </w:r>
      <w:r w:rsidRPr="00642786">
        <w:rPr>
          <w:rFonts w:ascii="Calibri" w:hAnsi="Calibri" w:cs="Calibri"/>
          <w:color w:val="000000" w:themeColor="text1"/>
          <w:u w:val="single"/>
        </w:rPr>
        <w:t>.</w:t>
      </w:r>
    </w:p>
    <w:p w14:paraId="723EE7CE" w14:textId="77777777" w:rsidR="004A6213" w:rsidRPr="00642786" w:rsidRDefault="004A6213" w:rsidP="004A6213">
      <w:pPr>
        <w:pStyle w:val="Heading4"/>
        <w:rPr>
          <w:rFonts w:cs="Calibri"/>
        </w:rPr>
      </w:pPr>
      <w:r w:rsidRPr="00642786">
        <w:rPr>
          <w:rFonts w:cs="Calibri"/>
        </w:rPr>
        <w:lastRenderedPageBreak/>
        <w:t>Thus, the role of the ballot is to vote for the best theoretical lexicon for understanding Black suffering – if we demonstrate that the 1AC’s conceptualization of power generates a series of contradictions when it approaches blackness, that is a sufficient reason to vote negative.</w:t>
      </w:r>
    </w:p>
    <w:p w14:paraId="724FBD73" w14:textId="77777777" w:rsidR="004A6213" w:rsidRPr="00642786" w:rsidRDefault="004A6213" w:rsidP="004A6213">
      <w:pPr>
        <w:rPr>
          <w:rFonts w:cs="Calibri"/>
        </w:rPr>
      </w:pPr>
    </w:p>
    <w:p w14:paraId="7823C91A" w14:textId="77777777" w:rsidR="004A6213" w:rsidRPr="00642786" w:rsidRDefault="004A6213" w:rsidP="004A6213">
      <w:pPr>
        <w:pStyle w:val="Heading4"/>
        <w:rPr>
          <w:rFonts w:cs="Calibri"/>
        </w:rPr>
      </w:pPr>
      <w:r w:rsidRPr="00642786">
        <w:rPr>
          <w:rFonts w:cs="Calibri"/>
        </w:rPr>
        <w:t>Starting from the laceration of the Middle Passage, Black bodies have been used for medical experimentation – 1821 when a white physician Charlestonian Bennett used a 6-year-old female slave, 1845 when the so-called Father of Genecology used 7 female slaves as experimental animals, 1932 when the infamous Tuskegee Syphilis study started, 1951 with the robbing of Henrietta Lacks and her immortal cell-line.</w:t>
      </w:r>
    </w:p>
    <w:p w14:paraId="0FE6F30B" w14:textId="77777777" w:rsidR="004A6213" w:rsidRPr="00642786" w:rsidRDefault="004A6213" w:rsidP="004A6213">
      <w:pPr>
        <w:rPr>
          <w:rFonts w:cs="Calibri"/>
        </w:rPr>
      </w:pPr>
    </w:p>
    <w:p w14:paraId="2A06A592" w14:textId="77777777" w:rsidR="004A6213" w:rsidRPr="00642786" w:rsidRDefault="004A6213" w:rsidP="004A6213">
      <w:pPr>
        <w:pStyle w:val="Heading4"/>
        <w:rPr>
          <w:rFonts w:cs="Calibri"/>
        </w:rPr>
      </w:pPr>
      <w:r w:rsidRPr="00642786">
        <w:rPr>
          <w:rFonts w:cs="Calibri"/>
        </w:rPr>
        <w:t xml:space="preserve">This racialized history of Black medical experimentation and exploitation elucidates the inability of Black people to “own” their bodies, their work, or property. Civil society operates by positing the Black as the Other, which enables fabrications of Intellectual Property [IP] to arise – the plan's call for a reduction on "intellectual property protections for medicines" is unable to grapple with the ways by which anti-Blackness historically has and always </w:t>
      </w:r>
      <w:r w:rsidRPr="00642786">
        <w:rPr>
          <w:rFonts w:cs="Calibri"/>
          <w:u w:val="single"/>
        </w:rPr>
        <w:t>will</w:t>
      </w:r>
      <w:r w:rsidRPr="00642786">
        <w:rPr>
          <w:rFonts w:cs="Calibri"/>
        </w:rPr>
        <w:t xml:space="preserve"> instantiate this regime into political-order.</w:t>
      </w:r>
      <w:r>
        <w:rPr>
          <w:rFonts w:cs="Calibri"/>
        </w:rPr>
        <w:t xml:space="preserve"> This also directly turns the Matthew 18 evidence and is more tailored to the plan.</w:t>
      </w:r>
    </w:p>
    <w:p w14:paraId="5C0A8AD5" w14:textId="77777777" w:rsidR="004A6213" w:rsidRPr="00642786" w:rsidRDefault="004A6213" w:rsidP="004A6213">
      <w:pPr>
        <w:pStyle w:val="NoSpacing"/>
        <w:rPr>
          <w:rFonts w:ascii="Calibri" w:hAnsi="Calibri" w:cs="Calibri"/>
        </w:rPr>
      </w:pPr>
      <w:r w:rsidRPr="00642786">
        <w:rPr>
          <w:rStyle w:val="Style13ptBold"/>
          <w:rFonts w:ascii="Calibri" w:hAnsi="Calibri" w:cs="Calibri"/>
        </w:rPr>
        <w:t>de jesus ’14</w:t>
      </w:r>
      <w:r w:rsidRPr="00642786">
        <w:rPr>
          <w:rFonts w:ascii="Calibri" w:hAnsi="Calibri" w:cs="Calibri"/>
        </w:rPr>
        <w:t xml:space="preserve"> – digital projects librarian @ York University [nina de jesus, 24 September 2014, </w:t>
      </w:r>
      <w:r w:rsidRPr="00642786">
        <w:rPr>
          <w:rFonts w:ascii="Calibri" w:hAnsi="Calibri" w:cs="Calibri"/>
          <w:i/>
          <w:iCs/>
        </w:rPr>
        <w:t>LOCATING THE LIBRARY IN INSTITUTIONAL OPPRESSION</w:t>
      </w:r>
      <w:r w:rsidRPr="00642786">
        <w:rPr>
          <w:rFonts w:ascii="Calibri" w:hAnsi="Calibri" w:cs="Calibri"/>
        </w:rPr>
        <w:t>, accessed from: http://www.inthelibrarywiththeleadpipe.org/2014/locating-the-library-in-institutional-oppression/] | saurish</w:t>
      </w:r>
    </w:p>
    <w:p w14:paraId="1B7D0172" w14:textId="77777777" w:rsidR="004A6213" w:rsidRPr="00642786" w:rsidRDefault="004A6213" w:rsidP="004A6213">
      <w:pPr>
        <w:pStyle w:val="NoSpacing"/>
        <w:rPr>
          <w:rFonts w:ascii="Calibri" w:hAnsi="Calibri" w:cs="Calibri"/>
        </w:rPr>
      </w:pPr>
    </w:p>
    <w:p w14:paraId="25AD33C1" w14:textId="77777777" w:rsidR="004A6213" w:rsidRPr="00642786" w:rsidRDefault="004A6213" w:rsidP="004A6213">
      <w:pPr>
        <w:rPr>
          <w:rFonts w:cs="Calibri"/>
          <w:b/>
          <w:bCs/>
          <w:szCs w:val="22"/>
          <w:u w:val="single"/>
        </w:rPr>
      </w:pPr>
      <w:r w:rsidRPr="00642786">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642786">
        <w:rPr>
          <w:rFonts w:cs="Calibri"/>
          <w:szCs w:val="22"/>
          <w:u w:val="single"/>
        </w:rPr>
        <w:t>white supremacy is constituted by separate and distinct, but still interrelated, logics.</w:t>
      </w:r>
      <w:r w:rsidRPr="00642786">
        <w:rPr>
          <w:rFonts w:cs="Calibri"/>
          <w:sz w:val="16"/>
          <w:szCs w:val="22"/>
        </w:rPr>
        <w:t xml:space="preserve"> I would argue that </w:t>
      </w:r>
      <w:r w:rsidRPr="00642786">
        <w:rPr>
          <w:rFonts w:cs="Calibri"/>
          <w:szCs w:val="22"/>
          <w:u w:val="single"/>
        </w:rPr>
        <w:t xml:space="preserve">the three primary logics of white supremacy in the US context include: </w:t>
      </w:r>
      <w:r w:rsidRPr="00642786">
        <w:rPr>
          <w:rFonts w:cs="Calibri"/>
          <w:b/>
          <w:bCs/>
          <w:szCs w:val="22"/>
          <w:u w:val="single"/>
        </w:rPr>
        <w:t>(1) slaveability/anti-black racism, which anchors capitalism</w:t>
      </w:r>
      <w:r w:rsidRPr="00642786">
        <w:rPr>
          <w:rFonts w:cs="Calibri"/>
          <w:szCs w:val="22"/>
          <w:u w:val="single"/>
        </w:rPr>
        <w:t xml:space="preserve">; (2) </w:t>
      </w:r>
      <w:r w:rsidRPr="00642786">
        <w:rPr>
          <w:rFonts w:cs="Calibri"/>
          <w:b/>
          <w:bCs/>
          <w:szCs w:val="22"/>
          <w:u w:val="single"/>
        </w:rPr>
        <w:t>genocide, which anchors colonialism</w:t>
      </w:r>
      <w:r w:rsidRPr="00642786">
        <w:rPr>
          <w:rFonts w:cs="Calibri"/>
          <w:szCs w:val="22"/>
          <w:u w:val="single"/>
        </w:rPr>
        <w:t xml:space="preserve">; and (3) </w:t>
      </w:r>
      <w:r w:rsidRPr="00642786">
        <w:rPr>
          <w:rFonts w:cs="Calibri"/>
          <w:b/>
          <w:bCs/>
          <w:szCs w:val="22"/>
          <w:u w:val="single"/>
        </w:rPr>
        <w:t>orientalism, which anchors war</w:t>
      </w:r>
      <w:r w:rsidRPr="00642786">
        <w:rPr>
          <w:rFonts w:cs="Calibri"/>
          <w:szCs w:val="22"/>
          <w:u w:val="single"/>
        </w:rPr>
        <w:t>.</w:t>
      </w:r>
      <w:r w:rsidRPr="00642786">
        <w:rPr>
          <w:rFonts w:cs="Calibri"/>
          <w:sz w:val="16"/>
          <w:szCs w:val="22"/>
        </w:rPr>
        <w:t xml:space="preserve">22 Her analytic </w:t>
      </w:r>
      <w:r w:rsidRPr="00642786">
        <w:rPr>
          <w:rFonts w:cs="Calibri"/>
          <w:b/>
          <w:bCs/>
          <w:szCs w:val="22"/>
          <w:u w:val="single"/>
        </w:rPr>
        <w:t>framework provides a three lens way to view how the library, as institution, embodies and enforces one type of oppression, white supremacy.</w:t>
      </w:r>
      <w:r w:rsidRPr="00642786">
        <w:rPr>
          <w:rFonts w:cs="Calibri"/>
          <w:sz w:val="16"/>
          <w:szCs w:val="22"/>
        </w:rPr>
        <w:t xml:space="preserve"> Namely, that </w:t>
      </w:r>
      <w:r w:rsidRPr="00642786">
        <w:rPr>
          <w:rFonts w:cs="Calibri"/>
          <w:szCs w:val="22"/>
          <w:highlight w:val="green"/>
          <w:u w:val="single"/>
        </w:rPr>
        <w:t>libraries, being liberal</w:t>
      </w:r>
      <w:r w:rsidRPr="00642786">
        <w:rPr>
          <w:rFonts w:cs="Calibri"/>
          <w:szCs w:val="22"/>
          <w:u w:val="single"/>
        </w:rPr>
        <w:t xml:space="preserve"> institutions, </w:t>
      </w:r>
      <w:r w:rsidRPr="00642786">
        <w:rPr>
          <w:rFonts w:cs="Calibri"/>
          <w:szCs w:val="22"/>
          <w:highlight w:val="green"/>
          <w:u w:val="single"/>
        </w:rPr>
        <w:t>are not ‘neutral’</w:t>
      </w:r>
      <w:r w:rsidRPr="00642786">
        <w:rPr>
          <w:rFonts w:cs="Calibri"/>
          <w:sz w:val="16"/>
          <w:szCs w:val="22"/>
        </w:rPr>
        <w:t xml:space="preserve"> in the ways </w:t>
      </w:r>
      <w:r w:rsidRPr="00642786">
        <w:rPr>
          <w:rFonts w:cs="Calibri"/>
          <w:szCs w:val="22"/>
          <w:u w:val="single"/>
        </w:rPr>
        <w:t>that many</w:t>
      </w:r>
      <w:r w:rsidRPr="00642786">
        <w:rPr>
          <w:rFonts w:cs="Calibri"/>
          <w:sz w:val="16"/>
          <w:szCs w:val="22"/>
        </w:rPr>
        <w:t xml:space="preserve"> of the sources cited in this paper either </w:t>
      </w:r>
      <w:r w:rsidRPr="00642786">
        <w:rPr>
          <w:rFonts w:cs="Calibri"/>
          <w:szCs w:val="22"/>
          <w:u w:val="single"/>
        </w:rPr>
        <w:t>want them to be</w:t>
      </w:r>
      <w:r w:rsidRPr="00642786">
        <w:rPr>
          <w:rFonts w:cs="Calibri"/>
          <w:sz w:val="16"/>
          <w:szCs w:val="22"/>
        </w:rPr>
        <w:t xml:space="preserve"> or believe they are. Rather, </w:t>
      </w:r>
      <w:r w:rsidRPr="00642786">
        <w:rPr>
          <w:rFonts w:cs="Calibri"/>
          <w:szCs w:val="22"/>
          <w:u w:val="single"/>
        </w:rPr>
        <w:t>the explicit and expressed function of libraries, from their inception in</w:t>
      </w:r>
      <w:r w:rsidRPr="00642786">
        <w:rPr>
          <w:rFonts w:cs="Calibri"/>
          <w:sz w:val="16"/>
          <w:szCs w:val="22"/>
        </w:rPr>
        <w:t xml:space="preserve"> the US and Canadian </w:t>
      </w:r>
      <w:r w:rsidRPr="00642786">
        <w:rPr>
          <w:rFonts w:cs="Calibri"/>
          <w:szCs w:val="22"/>
          <w:u w:val="single"/>
        </w:rPr>
        <w:t>political structures to their existence today, is to create an informed citizenry</w:t>
      </w:r>
      <w:r w:rsidRPr="00642786">
        <w:rPr>
          <w:rFonts w:cs="Calibri"/>
          <w:sz w:val="16"/>
          <w:szCs w:val="22"/>
        </w:rPr>
        <w:t xml:space="preserve"> for the sake of democracy. This allows us to finally locate the library in institutional oppression. 3.1 The Logic of Slavery Andrea Smith writes: </w:t>
      </w:r>
      <w:r w:rsidRPr="00642786">
        <w:rPr>
          <w:rFonts w:cs="Calibri"/>
          <w:b/>
          <w:bCs/>
          <w:szCs w:val="22"/>
          <w:u w:val="single"/>
        </w:rPr>
        <w:t xml:space="preserve">One pillar of white supremacy is </w:t>
      </w:r>
      <w:r w:rsidRPr="00642786">
        <w:rPr>
          <w:rFonts w:cs="Calibri"/>
          <w:b/>
          <w:bCs/>
          <w:szCs w:val="22"/>
          <w:highlight w:val="green"/>
          <w:u w:val="single"/>
        </w:rPr>
        <w:t>the logic of slavery</w:t>
      </w:r>
      <w:r w:rsidRPr="00642786">
        <w:rPr>
          <w:rFonts w:cs="Calibri"/>
          <w:b/>
          <w:bCs/>
          <w:szCs w:val="22"/>
          <w:u w:val="single"/>
        </w:rPr>
        <w:t>.</w:t>
      </w:r>
      <w:r w:rsidRPr="00642786">
        <w:rPr>
          <w:rFonts w:cs="Calibri"/>
          <w:sz w:val="16"/>
          <w:szCs w:val="22"/>
        </w:rPr>
        <w:t xml:space="preserve"> This logic </w:t>
      </w:r>
      <w:r w:rsidRPr="00642786">
        <w:rPr>
          <w:rFonts w:cs="Calibri"/>
          <w:b/>
          <w:bCs/>
          <w:szCs w:val="22"/>
          <w:highlight w:val="green"/>
          <w:u w:val="single"/>
        </w:rPr>
        <w:t>renders black people as inherently enslaveable</w:t>
      </w:r>
      <w:r w:rsidRPr="00642786">
        <w:rPr>
          <w:rFonts w:cs="Calibri"/>
          <w:b/>
          <w:bCs/>
          <w:szCs w:val="22"/>
          <w:u w:val="single"/>
        </w:rPr>
        <w:t xml:space="preserve">—as </w:t>
      </w:r>
      <w:r w:rsidRPr="00642786">
        <w:rPr>
          <w:rFonts w:cs="Calibri"/>
          <w:b/>
          <w:bCs/>
          <w:szCs w:val="22"/>
          <w:highlight w:val="green"/>
          <w:u w:val="single"/>
        </w:rPr>
        <w:t>nothing more than property</w:t>
      </w:r>
      <w:r w:rsidRPr="00642786">
        <w:rPr>
          <w:rFonts w:cs="Calibri"/>
          <w:sz w:val="16"/>
          <w:szCs w:val="22"/>
        </w:rPr>
        <w:t xml:space="preserve">…This logic is </w:t>
      </w:r>
      <w:r w:rsidRPr="00642786">
        <w:rPr>
          <w:rFonts w:cs="Calibri"/>
          <w:b/>
          <w:bCs/>
          <w:szCs w:val="22"/>
          <w:u w:val="single"/>
        </w:rPr>
        <w:t>the anchor of capitalism</w:t>
      </w:r>
      <w:r w:rsidRPr="00642786">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642786">
        <w:rPr>
          <w:rFonts w:cs="Calibri"/>
          <w:szCs w:val="22"/>
          <w:u w:val="single"/>
        </w:rPr>
        <w:t>To keep this capitalist system in place</w:t>
      </w:r>
      <w:r w:rsidRPr="00642786">
        <w:rPr>
          <w:rFonts w:cs="Calibri"/>
          <w:sz w:val="16"/>
          <w:szCs w:val="22"/>
        </w:rPr>
        <w:t>—which ultimately commodifies most people—</w:t>
      </w:r>
      <w:r w:rsidRPr="00642786">
        <w:rPr>
          <w:rFonts w:cs="Calibri"/>
          <w:szCs w:val="22"/>
          <w:u w:val="single"/>
        </w:rPr>
        <w:t>the logic of slavery applies a racial hierarchy to this system</w:t>
      </w:r>
      <w:r w:rsidRPr="00642786">
        <w:rPr>
          <w:rFonts w:cs="Calibri"/>
          <w:sz w:val="16"/>
          <w:szCs w:val="22"/>
        </w:rPr>
        <w:t xml:space="preserve">.23 Note one of the key claims in Smith’s discussion of the logic of slavery, that it ‘anchors capitalism’. Another way of understanding this is that </w:t>
      </w:r>
      <w:r w:rsidRPr="00642786">
        <w:rPr>
          <w:rFonts w:cs="Calibri"/>
          <w:b/>
          <w:bCs/>
          <w:szCs w:val="22"/>
          <w:highlight w:val="green"/>
          <w:u w:val="single"/>
        </w:rPr>
        <w:t xml:space="preserve">the enslavability </w:t>
      </w:r>
      <w:r w:rsidRPr="00642786">
        <w:rPr>
          <w:rFonts w:cs="Calibri"/>
          <w:b/>
          <w:bCs/>
          <w:szCs w:val="22"/>
          <w:highlight w:val="green"/>
          <w:u w:val="single"/>
        </w:rPr>
        <w:lastRenderedPageBreak/>
        <w:t>of Black people is a necessary and foundational part of cap</w:t>
      </w:r>
      <w:r w:rsidRPr="00642786">
        <w:rPr>
          <w:rFonts w:cs="Calibri"/>
          <w:b/>
          <w:bCs/>
          <w:szCs w:val="22"/>
          <w:u w:val="single"/>
        </w:rPr>
        <w:t xml:space="preserve">italism, </w:t>
      </w:r>
      <w:r w:rsidRPr="00642786">
        <w:rPr>
          <w:rFonts w:cs="Calibri"/>
          <w:b/>
          <w:bCs/>
          <w:szCs w:val="22"/>
          <w:highlight w:val="green"/>
          <w:u w:val="single"/>
        </w:rPr>
        <w:t>such that slavery is not the result of cap</w:t>
      </w:r>
      <w:r w:rsidRPr="00642786">
        <w:rPr>
          <w:rFonts w:cs="Calibri"/>
          <w:b/>
          <w:bCs/>
          <w:szCs w:val="22"/>
          <w:u w:val="single"/>
        </w:rPr>
        <w:t xml:space="preserve">italism, </w:t>
      </w:r>
      <w:r w:rsidRPr="00642786">
        <w:rPr>
          <w:rFonts w:cs="Calibri"/>
          <w:b/>
          <w:bCs/>
          <w:szCs w:val="22"/>
          <w:highlight w:val="green"/>
          <w:u w:val="single"/>
        </w:rPr>
        <w:t>but rather that cap</w:t>
      </w:r>
      <w:r w:rsidRPr="00642786">
        <w:rPr>
          <w:rFonts w:cs="Calibri"/>
          <w:b/>
          <w:bCs/>
          <w:szCs w:val="22"/>
          <w:u w:val="single"/>
        </w:rPr>
        <w:t xml:space="preserve">italism itself </w:t>
      </w:r>
      <w:r w:rsidRPr="00642786">
        <w:rPr>
          <w:rFonts w:cs="Calibri"/>
          <w:b/>
          <w:bCs/>
          <w:szCs w:val="22"/>
          <w:highlight w:val="green"/>
          <w:u w:val="single"/>
        </w:rPr>
        <w:t>is structured around this logic</w:t>
      </w:r>
      <w:r w:rsidRPr="00642786">
        <w:rPr>
          <w:rFonts w:cs="Calibri"/>
          <w:sz w:val="16"/>
          <w:szCs w:val="22"/>
        </w:rPr>
        <w:t xml:space="preserve">: </w:t>
      </w:r>
      <w:r w:rsidRPr="00642786">
        <w:rPr>
          <w:rFonts w:cs="Calibri"/>
          <w:sz w:val="16"/>
          <w:szCs w:val="22"/>
          <w:bdr w:val="single" w:sz="4" w:space="0" w:color="auto"/>
        </w:rPr>
        <w:t>[</w:t>
      </w:r>
      <w:r w:rsidRPr="00642786">
        <w:rPr>
          <w:rFonts w:cs="Calibri"/>
          <w:b/>
          <w:bCs/>
          <w:szCs w:val="22"/>
          <w:u w:val="single"/>
          <w:bdr w:val="single" w:sz="4" w:space="0" w:color="auto"/>
        </w:rPr>
        <w:t>T]he market did more than surround and detain black bodies — it also possessed them with logics of fungibility and accumulation.</w:t>
      </w:r>
      <w:r w:rsidRPr="00642786">
        <w:rPr>
          <w:rFonts w:cs="Calibri"/>
          <w:sz w:val="16"/>
          <w:szCs w:val="22"/>
        </w:rPr>
        <w:t xml:space="preserve"> Under the logic of the Atlantic slave trade, </w:t>
      </w:r>
      <w:r w:rsidRPr="00642786">
        <w:rPr>
          <w:rFonts w:cs="Calibri"/>
          <w:szCs w:val="22"/>
          <w:u w:val="single"/>
        </w:rPr>
        <w:t>the market’s arithmetic of accumulation was sutured to the flesh, inhabiting the bodies and lives it stripped down to the sum of their biological parts for sale within the freedom of the market.</w:t>
      </w:r>
      <w:r w:rsidRPr="00642786">
        <w:rPr>
          <w:rFonts w:cs="Calibri"/>
          <w:sz w:val="16"/>
          <w:szCs w:val="22"/>
        </w:rPr>
        <w:t xml:space="preserve"> For the slave, economic rationality possessed every moment of life’s terror and death’s release. Liberal </w:t>
      </w:r>
      <w:r w:rsidRPr="00642786">
        <w:rPr>
          <w:rFonts w:cs="Calibri"/>
          <w:szCs w:val="22"/>
          <w:highlight w:val="green"/>
          <w:u w:val="single"/>
        </w:rPr>
        <w:t>distinctions between the public and private</w:t>
      </w:r>
      <w:r w:rsidRPr="00642786">
        <w:rPr>
          <w:rFonts w:cs="Calibri"/>
          <w:sz w:val="16"/>
          <w:szCs w:val="22"/>
        </w:rPr>
        <w:t xml:space="preserve">, and the economic, political, and social </w:t>
      </w:r>
      <w:r w:rsidRPr="00642786">
        <w:rPr>
          <w:rFonts w:cs="Calibri"/>
          <w:szCs w:val="22"/>
          <w:highlight w:val="green"/>
          <w:u w:val="single"/>
        </w:rPr>
        <w:t xml:space="preserve">were fabrications for the slave, </w:t>
      </w:r>
      <w:r w:rsidRPr="00642786">
        <w:rPr>
          <w:rFonts w:cs="Calibri"/>
          <w:b/>
          <w:bCs/>
          <w:szCs w:val="22"/>
          <w:highlight w:val="green"/>
          <w:u w:val="single"/>
        </w:rPr>
        <w:t>illusions that depended on their erasure from the realm of the human.</w:t>
      </w:r>
      <w:r w:rsidRPr="00642786">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642786">
        <w:rPr>
          <w:rFonts w:cs="Calibri"/>
          <w:szCs w:val="22"/>
          <w:u w:val="single"/>
        </w:rPr>
        <w:t>The fungibility of blackness meant that slaves were money, were animals, were gold, were cotton</w:t>
      </w:r>
      <w:r w:rsidRPr="00642786">
        <w:rPr>
          <w:rFonts w:cs="Calibri"/>
          <w:sz w:val="16"/>
          <w:szCs w:val="22"/>
        </w:rPr>
        <w:t xml:space="preserve">, were rum, </w:t>
      </w:r>
      <w:r w:rsidRPr="00642786">
        <w:rPr>
          <w:rFonts w:cs="Calibri"/>
          <w:szCs w:val="22"/>
          <w:u w:val="single"/>
        </w:rPr>
        <w:t>and on and on.</w:t>
      </w:r>
      <w:r w:rsidRPr="00642786">
        <w:rPr>
          <w:rFonts w:cs="Calibri"/>
          <w:sz w:val="16"/>
          <w:szCs w:val="22"/>
        </w:rPr>
        <w:t xml:space="preserve">24 </w:t>
      </w:r>
      <w:r w:rsidRPr="00642786">
        <w:rPr>
          <w:rFonts w:cs="Calibri"/>
          <w:szCs w:val="22"/>
          <w:highlight w:val="green"/>
          <w:u w:val="single"/>
        </w:rPr>
        <w:t>This fungibility of Blackness</w:t>
      </w:r>
      <w:r w:rsidRPr="00642786">
        <w:rPr>
          <w:rFonts w:cs="Calibri"/>
          <w:sz w:val="16"/>
          <w:szCs w:val="22"/>
        </w:rPr>
        <w:t xml:space="preserve"> also, for Black people, </w:t>
      </w:r>
      <w:r w:rsidRPr="00642786">
        <w:rPr>
          <w:rFonts w:cs="Calibri"/>
          <w:b/>
          <w:bCs/>
          <w:szCs w:val="22"/>
          <w:highlight w:val="green"/>
          <w:u w:val="single"/>
          <w:bdr w:val="single" w:sz="4" w:space="0" w:color="auto"/>
        </w:rPr>
        <w:t>makes</w:t>
      </w:r>
      <w:r w:rsidRPr="00642786">
        <w:rPr>
          <w:rFonts w:cs="Calibri"/>
          <w:b/>
          <w:bCs/>
          <w:szCs w:val="22"/>
          <w:u w:val="single"/>
          <w:bdr w:val="single" w:sz="4" w:space="0" w:color="auto"/>
        </w:rPr>
        <w:t xml:space="preserve"> notions of </w:t>
      </w:r>
      <w:r w:rsidRPr="00642786">
        <w:rPr>
          <w:rFonts w:cs="Calibri"/>
          <w:b/>
          <w:bCs/>
          <w:szCs w:val="22"/>
          <w:highlight w:val="green"/>
          <w:u w:val="single"/>
          <w:bdr w:val="single" w:sz="4" w:space="0" w:color="auto"/>
        </w:rPr>
        <w:t>intellectual property a fabrication when it comes to Black creative and intellectual work.</w:t>
      </w:r>
      <w:r w:rsidRPr="00642786">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642786">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642786">
        <w:rPr>
          <w:rFonts w:cs="Calibri"/>
          <w:b/>
          <w:bCs/>
          <w:szCs w:val="22"/>
          <w:highlight w:val="green"/>
          <w:u w:val="single"/>
          <w:bdr w:val="single" w:sz="4" w:space="0" w:color="auto"/>
        </w:rPr>
        <w:t>our system of intellectual property</w:t>
      </w:r>
      <w:r w:rsidRPr="00642786">
        <w:rPr>
          <w:rFonts w:cs="Calibri"/>
          <w:b/>
          <w:bCs/>
          <w:szCs w:val="22"/>
          <w:u w:val="single"/>
          <w:bdr w:val="single" w:sz="4" w:space="0" w:color="auto"/>
        </w:rPr>
        <w:t xml:space="preserve">, having arisen (at least in part) from capitalism, </w:t>
      </w:r>
      <w:r w:rsidRPr="00642786">
        <w:rPr>
          <w:rFonts w:cs="Calibri"/>
          <w:b/>
          <w:bCs/>
          <w:szCs w:val="22"/>
          <w:highlight w:val="green"/>
          <w:u w:val="single"/>
          <w:bdr w:val="single" w:sz="4" w:space="0" w:color="auto"/>
        </w:rPr>
        <w:t>is necessarily structured by the logic of slavery.</w:t>
      </w:r>
      <w:r w:rsidRPr="00642786">
        <w:rPr>
          <w:rFonts w:cs="Calibri"/>
          <w:sz w:val="16"/>
          <w:szCs w:val="22"/>
        </w:rPr>
        <w:t xml:space="preserve"> All of </w:t>
      </w:r>
      <w:r w:rsidRPr="00642786">
        <w:rPr>
          <w:rFonts w:cs="Calibri"/>
          <w:szCs w:val="22"/>
          <w:u w:val="single"/>
        </w:rPr>
        <w:t xml:space="preserve">this creates a framework </w:t>
      </w:r>
      <w:r w:rsidRPr="00642786">
        <w:rPr>
          <w:rFonts w:cs="Calibri"/>
          <w:sz w:val="16"/>
          <w:szCs w:val="22"/>
        </w:rPr>
        <w:t xml:space="preserve">through which we can begin </w:t>
      </w:r>
      <w:r w:rsidRPr="00642786">
        <w:rPr>
          <w:rFonts w:cs="Calibri"/>
          <w:szCs w:val="22"/>
          <w:u w:val="single"/>
        </w:rPr>
        <w:t>to understand how libraries institutionalize white supremacy.</w:t>
      </w:r>
      <w:r w:rsidRPr="00642786">
        <w:rPr>
          <w:rFonts w:cs="Calibri"/>
          <w:sz w:val="16"/>
          <w:szCs w:val="22"/>
        </w:rPr>
        <w:t xml:space="preserve"> Principle IV in the ALA’s Code of Ethics states “we respect intellectual property rights.”27 Of course, many people would counter this claim by saying that </w:t>
      </w:r>
      <w:r w:rsidRPr="00642786">
        <w:rPr>
          <w:rFonts w:cs="Calibri"/>
          <w:szCs w:val="22"/>
          <w:u w:val="single"/>
        </w:rPr>
        <w:t>the manner by which libraries operate fundamentally contradicts this capitalist impulse by making ‘intellectual property’ freely accessible to the public.</w:t>
      </w:r>
      <w:r w:rsidRPr="00642786">
        <w:rPr>
          <w:rFonts w:cs="Calibri"/>
          <w:sz w:val="16"/>
          <w:szCs w:val="22"/>
        </w:rPr>
        <w:t xml:space="preserve"> Except </w:t>
      </w:r>
      <w:r w:rsidRPr="00642786">
        <w:rPr>
          <w:rFonts w:cs="Calibri"/>
          <w:szCs w:val="22"/>
          <w:u w:val="single"/>
        </w:rPr>
        <w:t>this</w:t>
      </w:r>
      <w:r w:rsidRPr="00642786">
        <w:rPr>
          <w:rFonts w:cs="Calibri"/>
          <w:sz w:val="16"/>
          <w:szCs w:val="22"/>
        </w:rPr>
        <w:t xml:space="preserve"> isn’t entirely true or, rather, it </w:t>
      </w:r>
      <w:r w:rsidRPr="00642786">
        <w:rPr>
          <w:rFonts w:cs="Calibri"/>
          <w:szCs w:val="22"/>
          <w:u w:val="single"/>
        </w:rPr>
        <w:t>doesn’t represent the entire picture.</w:t>
      </w:r>
      <w:r w:rsidRPr="00642786">
        <w:rPr>
          <w:rFonts w:cs="Calibri"/>
          <w:sz w:val="16"/>
          <w:szCs w:val="22"/>
        </w:rPr>
        <w:t xml:space="preserve"> When we look at the work of </w:t>
      </w:r>
      <w:r w:rsidRPr="00642786">
        <w:rPr>
          <w:rFonts w:cs="Calibri"/>
          <w:szCs w:val="22"/>
          <w:highlight w:val="green"/>
          <w:u w:val="single"/>
        </w:rPr>
        <w:t>libraries</w:t>
      </w:r>
      <w:r w:rsidRPr="00642786">
        <w:rPr>
          <w:rFonts w:cs="Calibri"/>
          <w:sz w:val="16"/>
          <w:szCs w:val="22"/>
        </w:rPr>
        <w:t xml:space="preserve">, we begin to see that they actually </w:t>
      </w:r>
      <w:r w:rsidRPr="00642786">
        <w:rPr>
          <w:rFonts w:cs="Calibri"/>
          <w:b/>
          <w:bCs/>
          <w:szCs w:val="22"/>
          <w:highlight w:val="green"/>
          <w:u w:val="single"/>
        </w:rPr>
        <w:t>play a significant role in</w:t>
      </w:r>
      <w:r w:rsidRPr="00642786">
        <w:rPr>
          <w:rFonts w:cs="Calibri"/>
          <w:b/>
          <w:bCs/>
          <w:szCs w:val="22"/>
          <w:u w:val="single"/>
        </w:rPr>
        <w:t xml:space="preserve"> not just ‘respecting intellectual property’ but in </w:t>
      </w:r>
      <w:r w:rsidRPr="00642786">
        <w:rPr>
          <w:rFonts w:cs="Calibri"/>
          <w:b/>
          <w:bCs/>
          <w:szCs w:val="22"/>
          <w:highlight w:val="green"/>
          <w:u w:val="single"/>
        </w:rPr>
        <w:t>ensuring the stability of intellectual property</w:t>
      </w:r>
      <w:r w:rsidRPr="00642786">
        <w:rPr>
          <w:rFonts w:cs="Calibri"/>
          <w:b/>
          <w:bCs/>
          <w:szCs w:val="22"/>
          <w:u w:val="single"/>
        </w:rPr>
        <w:t xml:space="preserve"> itself.</w:t>
      </w:r>
      <w:r w:rsidRPr="00642786">
        <w:rPr>
          <w:rFonts w:cs="Calibri"/>
          <w:sz w:val="16"/>
          <w:szCs w:val="22"/>
        </w:rPr>
        <w:t xml:space="preserve"> One mechanism through which libraries do this is </w:t>
      </w:r>
      <w:r w:rsidRPr="00642786">
        <w:rPr>
          <w:rFonts w:cs="Calibri"/>
          <w:szCs w:val="22"/>
          <w:highlight w:val="green"/>
          <w:u w:val="single"/>
        </w:rPr>
        <w:t>through the creation of ‘authority records’</w:t>
      </w:r>
      <w:r w:rsidRPr="00642786">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642786">
        <w:rPr>
          <w:rFonts w:cs="Calibri"/>
          <w:szCs w:val="22"/>
          <w:u w:val="single"/>
        </w:rPr>
        <w:t>the mechanism they use for this ensures that every creative work necessarily has an identifiable owner</w:t>
      </w:r>
      <w:r w:rsidRPr="00642786">
        <w:rPr>
          <w:rFonts w:cs="Calibri"/>
          <w:sz w:val="16"/>
          <w:szCs w:val="22"/>
        </w:rPr>
        <w:t xml:space="preserve">. This is necessary in a system of capital wherein everything and </w:t>
      </w:r>
      <w:r w:rsidRPr="00642786">
        <w:rPr>
          <w:rFonts w:cs="Calibri"/>
          <w:szCs w:val="22"/>
          <w:u w:val="single"/>
        </w:rPr>
        <w:t>everyone can</w:t>
      </w:r>
      <w:r w:rsidRPr="00642786">
        <w:rPr>
          <w:rFonts w:cs="Calibri"/>
          <w:sz w:val="16"/>
          <w:szCs w:val="22"/>
        </w:rPr>
        <w:t xml:space="preserve"> (and likely will </w:t>
      </w:r>
      <w:r w:rsidRPr="00642786">
        <w:rPr>
          <w:rFonts w:cs="Calibri"/>
          <w:szCs w:val="22"/>
          <w:u w:val="single"/>
        </w:rPr>
        <w:t>be</w:t>
      </w:r>
      <w:r w:rsidRPr="00642786">
        <w:rPr>
          <w:rFonts w:cs="Calibri"/>
          <w:sz w:val="16"/>
          <w:szCs w:val="22"/>
        </w:rPr>
        <w:t xml:space="preserve">) </w:t>
      </w:r>
      <w:r w:rsidRPr="00642786">
        <w:rPr>
          <w:rFonts w:cs="Calibri"/>
          <w:szCs w:val="22"/>
          <w:u w:val="single"/>
        </w:rPr>
        <w:t>reduced to a commodity.</w:t>
      </w:r>
      <w:r w:rsidRPr="00642786">
        <w:rPr>
          <w:rFonts w:cs="Calibri"/>
          <w:sz w:val="16"/>
          <w:szCs w:val="22"/>
        </w:rPr>
        <w:t xml:space="preserve"> This is only one way that libraries come to be implicated via active participation in the logic of slavery, of capitalism, and of white supremacy. We can also see that </w:t>
      </w:r>
      <w:r w:rsidRPr="00642786">
        <w:rPr>
          <w:rFonts w:cs="Calibri"/>
          <w:b/>
          <w:bCs/>
          <w:szCs w:val="22"/>
          <w:u w:val="single"/>
        </w:rPr>
        <w:t>libraries, regardless of their making ‘knowledge’ or ‘information’ accessible for free, do not actually challenge or resist this logic.</w:t>
      </w:r>
      <w:r w:rsidRPr="00642786">
        <w:rPr>
          <w:rFonts w:cs="Calibri"/>
          <w:sz w:val="16"/>
          <w:szCs w:val="22"/>
        </w:rPr>
        <w:t xml:space="preserve"> Rather, </w:t>
      </w:r>
      <w:r w:rsidRPr="00642786">
        <w:rPr>
          <w:rFonts w:cs="Calibri"/>
          <w:b/>
          <w:bCs/>
          <w:szCs w:val="22"/>
          <w:u w:val="single"/>
        </w:rPr>
        <w:t xml:space="preserve">libraries are another institution necessary for maintaining a system of intellectual property within a larger context of white supremacy </w:t>
      </w:r>
      <w:r w:rsidRPr="00642786">
        <w:rPr>
          <w:rFonts w:cs="Calibri"/>
          <w:b/>
          <w:bCs/>
          <w:szCs w:val="22"/>
          <w:highlight w:val="green"/>
          <w:u w:val="single"/>
        </w:rPr>
        <w:t>that depends on the inherent enslaveability of Black people.</w:t>
      </w:r>
    </w:p>
    <w:p w14:paraId="00A73594" w14:textId="77777777" w:rsidR="004A6213" w:rsidRPr="00642786" w:rsidRDefault="004A6213" w:rsidP="004A6213">
      <w:pPr>
        <w:rPr>
          <w:rFonts w:cs="Calibri"/>
        </w:rPr>
      </w:pPr>
    </w:p>
    <w:p w14:paraId="29BF26AA" w14:textId="77777777" w:rsidR="004A6213" w:rsidRPr="00642786" w:rsidRDefault="004A6213" w:rsidP="004A6213">
      <w:pPr>
        <w:pStyle w:val="Heading4"/>
        <w:rPr>
          <w:rFonts w:cs="Calibri"/>
        </w:rPr>
      </w:pPr>
      <w:r w:rsidRPr="00642786">
        <w:rPr>
          <w:rFonts w:cs="Calibri"/>
        </w:rPr>
        <w:t>The alternative is our refusal to create a distance from the pathology of blackness, to work inside of it – only this affirmation of pathological being can produce the end of the world by disrupting the fundamental directive of the libidinal economy.</w:t>
      </w:r>
    </w:p>
    <w:p w14:paraId="253B0E91" w14:textId="77777777" w:rsidR="004A6213" w:rsidRPr="00642786" w:rsidRDefault="004A6213" w:rsidP="004A6213">
      <w:pPr>
        <w:rPr>
          <w:rFonts w:cs="Calibri"/>
          <w:bCs/>
          <w:sz w:val="21"/>
          <w:szCs w:val="21"/>
        </w:rPr>
      </w:pPr>
      <w:r w:rsidRPr="00642786">
        <w:rPr>
          <w:rStyle w:val="Style13ptBold"/>
          <w:rFonts w:cs="Calibri"/>
          <w:bCs/>
          <w:szCs w:val="26"/>
        </w:rPr>
        <w:t>Sexton ’11</w:t>
      </w:r>
      <w:r w:rsidRPr="00642786">
        <w:rPr>
          <w:rStyle w:val="m-3589139447352092198gmail-style13ptbold"/>
          <w:rFonts w:eastAsiaTheme="majorEastAsia" w:cs="Calibri"/>
          <w:b/>
          <w:bCs/>
          <w:color w:val="222222"/>
        </w:rPr>
        <w:t> </w:t>
      </w:r>
      <w:r w:rsidRPr="00642786">
        <w:rPr>
          <w:rStyle w:val="Style13ptBold"/>
          <w:rFonts w:cs="Calibri"/>
          <w:b w:val="0"/>
          <w:bCs/>
          <w:sz w:val="21"/>
          <w:szCs w:val="21"/>
        </w:rPr>
        <w:t>– Associate Prof of African American Studies @ UC Irvine (Jared, “The Social Life of Social Death: On Afro-Pessimism and Black Optimism,” Accessed From: </w:t>
      </w:r>
      <w:hyperlink r:id="rId4" w:tgtFrame="_blank" w:history="1">
        <w:r w:rsidRPr="00642786">
          <w:rPr>
            <w:rStyle w:val="Style13ptBold"/>
            <w:rFonts w:cs="Calibri"/>
            <w:b w:val="0"/>
            <w:bCs/>
            <w:sz w:val="21"/>
            <w:szCs w:val="21"/>
          </w:rPr>
          <w:t>http://www.yorku.ca/intent/issue5/articles/pdfs/jaredsextonarticle.pdf</w:t>
        </w:r>
      </w:hyperlink>
      <w:r w:rsidRPr="00642786">
        <w:rPr>
          <w:rStyle w:val="Style13ptBold"/>
          <w:rFonts w:cs="Calibri"/>
          <w:b w:val="0"/>
          <w:bCs/>
          <w:sz w:val="21"/>
          <w:szCs w:val="21"/>
        </w:rPr>
        <w:t>,  page 22-29) | Saurish</w:t>
      </w:r>
    </w:p>
    <w:p w14:paraId="65AAA89A" w14:textId="77777777" w:rsidR="004A6213" w:rsidRPr="00642786" w:rsidRDefault="004A6213" w:rsidP="004A6213">
      <w:pPr>
        <w:rPr>
          <w:rFonts w:cs="Calibri"/>
          <w:szCs w:val="22"/>
          <w:u w:val="single"/>
        </w:rPr>
      </w:pPr>
      <w:r w:rsidRPr="00642786">
        <w:rPr>
          <w:rFonts w:cs="Calibri"/>
          <w:sz w:val="16"/>
          <w:szCs w:val="22"/>
        </w:rPr>
        <w:lastRenderedPageBreak/>
        <w:t xml:space="preserve"> [19] In recent years, </w:t>
      </w:r>
      <w:r w:rsidRPr="00642786">
        <w:rPr>
          <w:rFonts w:cs="Calibri"/>
          <w:szCs w:val="22"/>
          <w:u w:val="single"/>
        </w:rPr>
        <w:t>social death</w:t>
      </w:r>
      <w:r w:rsidRPr="00642786">
        <w:rPr>
          <w:rFonts w:cs="Calibri"/>
          <w:sz w:val="16"/>
          <w:szCs w:val="22"/>
        </w:rPr>
        <w:t xml:space="preserve"> has emerged from a period of latency as a notion useful for the critical theory of racial slavery as a matrix of social, political, and economic relations surviving the era of abolition in the nineteenth century, “</w:t>
      </w:r>
      <w:r w:rsidRPr="00642786">
        <w:rPr>
          <w:rFonts w:cs="Calibri"/>
          <w:szCs w:val="22"/>
          <w:u w:val="single"/>
        </w:rPr>
        <w:t>a racial calculus and a political arithmetic that were entrenched centuries ago</w:t>
      </w:r>
      <w:r w:rsidRPr="00642786">
        <w:rPr>
          <w:rFonts w:cs="Calibri"/>
          <w:sz w:val="16"/>
          <w:szCs w:val="22"/>
        </w:rPr>
        <w:t>” (Hartman 2007: 6). This “</w:t>
      </w:r>
      <w:r w:rsidRPr="00642786">
        <w:rPr>
          <w:rFonts w:cs="Calibri"/>
          <w:szCs w:val="22"/>
          <w:u w:val="single"/>
        </w:rPr>
        <w:t>afterlife of slavery</w:t>
      </w:r>
      <w:r w:rsidRPr="00642786">
        <w:rPr>
          <w:rFonts w:cs="Calibri"/>
          <w:sz w:val="16"/>
          <w:szCs w:val="22"/>
        </w:rPr>
        <w:t xml:space="preserve">,” as Saidiya Hartman terms it, </w:t>
      </w:r>
      <w:r w:rsidRPr="00642786">
        <w:rPr>
          <w:rFonts w:cs="Calibri"/>
          <w:szCs w:val="22"/>
          <w:u w:val="single"/>
        </w:rPr>
        <w:t>challenges</w:t>
      </w:r>
      <w:r w:rsidRPr="00642786">
        <w:rPr>
          <w:rFonts w:cs="Calibri"/>
          <w:sz w:val="16"/>
          <w:szCs w:val="22"/>
        </w:rPr>
        <w:t xml:space="preserve"> practitioners in the field </w:t>
      </w:r>
      <w:r w:rsidRPr="00642786">
        <w:rPr>
          <w:rFonts w:cs="Calibri"/>
          <w:szCs w:val="22"/>
          <w:u w:val="single"/>
        </w:rPr>
        <w:t>to question the prevailing understanding of a post-emancipation society and</w:t>
      </w:r>
      <w:r w:rsidRPr="00642786">
        <w:rPr>
          <w:rFonts w:cs="Calibri"/>
          <w:sz w:val="16"/>
          <w:szCs w:val="22"/>
        </w:rPr>
        <w:t xml:space="preserve"> to revisit the most basic questions about </w:t>
      </w:r>
      <w:r w:rsidRPr="00642786">
        <w:rPr>
          <w:rFonts w:cs="Calibri"/>
          <w:szCs w:val="22"/>
          <w:u w:val="single"/>
        </w:rPr>
        <w:t>the structural conditions of antiblackness in the</w:t>
      </w:r>
      <w:r w:rsidRPr="00642786">
        <w:rPr>
          <w:rFonts w:cs="Calibri"/>
          <w:sz w:val="16"/>
          <w:szCs w:val="22"/>
        </w:rPr>
        <w:t xml:space="preserve"> modern </w:t>
      </w:r>
      <w:r w:rsidRPr="00642786">
        <w:rPr>
          <w:rFonts w:cs="Calibri"/>
          <w:szCs w:val="22"/>
          <w:u w:val="single"/>
        </w:rPr>
        <w:t>world</w:t>
      </w:r>
      <w:r w:rsidRPr="00642786">
        <w:rPr>
          <w:rFonts w:cs="Calibri"/>
          <w:sz w:val="16"/>
          <w:szCs w:val="22"/>
        </w:rPr>
        <w:t xml:space="preserve">. To ask, in other words, what it means to speak of “the tragic continuity between slavery and freedom” or “the incomplete nature of emancipation”, indeed to speak of about a type of living on that survives after a type of death. For Wilderson, </w:t>
      </w:r>
      <w:r w:rsidRPr="00642786">
        <w:rPr>
          <w:rFonts w:cs="Calibri"/>
          <w:szCs w:val="22"/>
          <w:highlight w:val="green"/>
          <w:u w:val="single"/>
        </w:rPr>
        <w:t>the</w:t>
      </w:r>
      <w:r w:rsidRPr="00642786">
        <w:rPr>
          <w:rFonts w:cs="Calibri"/>
          <w:szCs w:val="22"/>
          <w:u w:val="single"/>
        </w:rPr>
        <w:t xml:space="preserve"> principal </w:t>
      </w:r>
      <w:r w:rsidRPr="00642786">
        <w:rPr>
          <w:rFonts w:cs="Calibri"/>
          <w:szCs w:val="22"/>
          <w:highlight w:val="green"/>
          <w:u w:val="single"/>
        </w:rPr>
        <w:t>implication of slavery’s afterlife is to</w:t>
      </w:r>
      <w:r w:rsidRPr="00642786">
        <w:rPr>
          <w:rFonts w:cs="Calibri"/>
          <w:b/>
          <w:bCs/>
          <w:szCs w:val="22"/>
          <w:highlight w:val="green"/>
          <w:u w:val="single"/>
        </w:rPr>
        <w:t xml:space="preserve"> warrant an intellectual disposition of “afro-pessimism,”</w:t>
      </w:r>
      <w:r w:rsidRPr="00642786">
        <w:rPr>
          <w:rFonts w:cs="Calibri"/>
          <w:sz w:val="16"/>
          <w:szCs w:val="22"/>
        </w:rPr>
        <w:t xml:space="preserve"> </w:t>
      </w:r>
      <w:r w:rsidRPr="00642786">
        <w:rPr>
          <w:rFonts w:cs="Calibri"/>
          <w:szCs w:val="22"/>
          <w:u w:val="single"/>
        </w:rPr>
        <w:t>a qualification and a complication of the assumptive logic of black</w:t>
      </w:r>
      <w:r w:rsidRPr="00642786">
        <w:rPr>
          <w:rFonts w:cs="Calibri"/>
          <w:sz w:val="16"/>
          <w:szCs w:val="22"/>
        </w:rPr>
        <w:t xml:space="preserve"> cultural </w:t>
      </w:r>
      <w:r w:rsidRPr="00642786">
        <w:rPr>
          <w:rFonts w:cs="Calibri"/>
          <w:szCs w:val="22"/>
          <w:u w:val="single"/>
        </w:rPr>
        <w:t>studies</w:t>
      </w:r>
      <w:r w:rsidRPr="00642786">
        <w:rPr>
          <w:rFonts w:cs="Calibri"/>
          <w:sz w:val="16"/>
          <w:szCs w:val="22"/>
        </w:rPr>
        <w:t xml:space="preserve"> in general and black performance studies in particular, </w:t>
      </w:r>
      <w:r w:rsidRPr="00642786">
        <w:rPr>
          <w:rFonts w:cs="Calibri"/>
          <w:szCs w:val="22"/>
          <w:u w:val="single"/>
        </w:rPr>
        <w:t xml:space="preserve">a disposition that posits a political ontology </w:t>
      </w:r>
      <w:r w:rsidRPr="00642786">
        <w:rPr>
          <w:rFonts w:cs="Calibri"/>
          <w:b/>
          <w:bCs/>
          <w:szCs w:val="22"/>
          <w:highlight w:val="green"/>
          <w:u w:val="single"/>
        </w:rPr>
        <w:t>dividing the Slave from the world of the Human</w:t>
      </w:r>
      <w:r w:rsidRPr="00642786">
        <w:rPr>
          <w:rFonts w:cs="Calibri"/>
          <w:sz w:val="16"/>
          <w:szCs w:val="22"/>
        </w:rPr>
        <w:t xml:space="preserve"> in a constitutive way. </w:t>
      </w:r>
      <w:r w:rsidRPr="00642786">
        <w:rPr>
          <w:rFonts w:cs="Calibri"/>
          <w:szCs w:val="22"/>
          <w:u w:val="single"/>
        </w:rPr>
        <w:t xml:space="preserve">This critical move has been </w:t>
      </w:r>
      <w:r w:rsidRPr="00642786">
        <w:rPr>
          <w:rFonts w:cs="Calibri"/>
          <w:b/>
          <w:bCs/>
          <w:szCs w:val="22"/>
          <w:u w:val="single"/>
        </w:rPr>
        <w:t>misconstrued</w:t>
      </w:r>
      <w:r w:rsidRPr="00642786">
        <w:rPr>
          <w:rFonts w:cs="Calibri"/>
          <w:szCs w:val="22"/>
          <w:u w:val="single"/>
        </w:rPr>
        <w:t xml:space="preserve"> as a negation of the agency of black performance, or even a denial of black social life</w:t>
      </w:r>
      <w:r w:rsidRPr="00642786">
        <w:rPr>
          <w:rFonts w:cs="Calibri"/>
          <w:sz w:val="16"/>
          <w:szCs w:val="22"/>
        </w:rPr>
        <w:t xml:space="preserve">, and a number of scholars have reasserted the earlier assumptive logic in a gesture that hypostatisizes afro-pessimism to that end.ix [20] What I find most intriguing about the timbre of the argument of “The Case of Blackness,” and the black optimism it articulates against a certain construal of afro-pessimism, is the way that it works away from a discourse of black pathology only to swerve right back into it as an ascription to those found to be taking up and holding themselves in “the stance of the pathologist” in relation to black folks. I say this not only because there is, in this version of events, </w:t>
      </w:r>
      <w:r w:rsidRPr="00642786">
        <w:rPr>
          <w:rFonts w:cs="Calibri"/>
          <w:szCs w:val="22"/>
          <w:u w:val="single"/>
        </w:rPr>
        <w:t>a recourse to psychoanalytic terminology (“fetishization,” “obsession,” “repetition,”),</w:t>
      </w:r>
      <w:r w:rsidRPr="00642786">
        <w:rPr>
          <w:rFonts w:cs="Calibri"/>
          <w:sz w:val="16"/>
          <w:szCs w:val="22"/>
        </w:rPr>
        <w:t xml:space="preserve"> but also because there is at the heart of the matter a rhetorical question that establishes both the bad advice of a wild analysis and a tacit diagnosis affording a certain speaker’s benen nmfit: “So why is it repressed?” The “it” that has been afflicted by the psychopathology of obsessional neurosis is the understanding, which is also to say the celebration, of the ontological priority or previousness of blackness relative to the antiblackness that establishes itself against it, a priority or previousness that is also termed “knowledge of freedom” or, pace Chandler, comprehension of “the constitutive force of the African American subject(s)” (Chandler 2000: 261). [21] What does not occur here is a consideration of the possibility that something might be unfolding in the project or projections of afro-pessimism “knowing full well the danger of a kind of negative reification” associated with its analytical claims to the paradigmatic (Moten 2004: 279). That is to say, </w:t>
      </w:r>
      <w:r w:rsidRPr="00642786">
        <w:rPr>
          <w:rFonts w:cs="Calibri"/>
          <w:szCs w:val="22"/>
          <w:u w:val="single"/>
        </w:rPr>
        <w:t>it might just be the case that an object lesson in the phenomenology of the thing is a gratuity that folds a new encounter into older habits of thought through a reinscription of (black) pathology that reassigns its cause and relocates its source without ever really getting inside it</w:t>
      </w:r>
      <w:r w:rsidRPr="00642786">
        <w:rPr>
          <w:rFonts w:cs="Calibri"/>
          <w:sz w:val="16"/>
          <w:szCs w:val="22"/>
        </w:rPr>
        <w:t xml:space="preserve">. In a way, what we’re talking about relates not to a disagreement about “unthought positions” (and their de-formation) but to a disagreement, or discrepancy, about “unthought dispositions” (and their in-formation). I would maintain this insofar as the misrecognition at work in the reading of that motley crew listed in the ninth footnote regards, perhaps ironically, the performative dimension or signifying aspect of a “generalized impropriety” so improper as to appear as the same old propriety returning through the back door. Without sufficient consideration of the gap between statement and enunciation here, to say nothing of quaint notions like context or audience or historical conjuncture, </w:t>
      </w:r>
      <w:r w:rsidRPr="00642786">
        <w:rPr>
          <w:rFonts w:cs="Calibri"/>
          <w:szCs w:val="22"/>
          <w:u w:val="single"/>
        </w:rPr>
        <w:t>the discourse of afro-pessimism</w:t>
      </w:r>
      <w:r w:rsidRPr="00642786">
        <w:rPr>
          <w:rFonts w:cs="Calibri"/>
          <w:sz w:val="16"/>
          <w:szCs w:val="22"/>
        </w:rPr>
        <w:t xml:space="preserve">, even as it approaches otherwise important questions, </w:t>
      </w:r>
      <w:r w:rsidRPr="00642786">
        <w:rPr>
          <w:rFonts w:cs="Calibri"/>
          <w:szCs w:val="22"/>
          <w:u w:val="single"/>
        </w:rPr>
        <w:t>can only seem like a “tragically neurotic” instance of “certain discourse on the relation between blackness and death</w:t>
      </w:r>
      <w:r w:rsidRPr="00642786">
        <w:rPr>
          <w:rFonts w:cs="Calibri"/>
          <w:sz w:val="16"/>
          <w:szCs w:val="22"/>
        </w:rPr>
        <w:t xml:space="preserve">” (Moten 2007: 9).xiii Fanon and his interlocutors, or what appear rather as his fateful adherents, would seem to have a problem embracing black social life because they never really come to believe in it, because they cannot acknowledge the social life from which they speak and of which they speak—as negation and impossibility—as their own (Moten 2008: 192). Another way of putting this might be to say that </w:t>
      </w:r>
      <w:r w:rsidRPr="00642786">
        <w:rPr>
          <w:rFonts w:cs="Calibri"/>
          <w:szCs w:val="22"/>
          <w:u w:val="single"/>
        </w:rPr>
        <w:t>they are caught in a performative contradiction enabled by disavowal</w:t>
      </w:r>
      <w:r w:rsidRPr="00642786">
        <w:rPr>
          <w:rFonts w:cs="Calibri"/>
          <w:sz w:val="16"/>
          <w:szCs w:val="22"/>
        </w:rPr>
        <w:t xml:space="preserve">. I wonder, however, whether things are even this clear in Fanon and the readings his writing might facilitate. </w:t>
      </w:r>
      <w:r w:rsidRPr="00642786">
        <w:rPr>
          <w:rFonts w:cs="Calibri"/>
          <w:szCs w:val="22"/>
          <w:u w:val="single"/>
        </w:rPr>
        <w:t>Lewis Gordon</w:t>
      </w:r>
      <w:r w:rsidRPr="00642786">
        <w:rPr>
          <w:rFonts w:cs="Calibri"/>
          <w:sz w:val="16"/>
          <w:szCs w:val="22"/>
        </w:rPr>
        <w:t xml:space="preserve">’s sustained engagement </w:t>
      </w:r>
      <w:r w:rsidRPr="00642786">
        <w:rPr>
          <w:rFonts w:cs="Calibri"/>
          <w:szCs w:val="22"/>
          <w:u w:val="single"/>
        </w:rPr>
        <w:t>finds Fanon situated in an ethical stance grounded in the affirmation of blackness in the historic antiblack world</w:t>
      </w:r>
      <w:r w:rsidRPr="00642786">
        <w:rPr>
          <w:rFonts w:cs="Calibri"/>
          <w:sz w:val="16"/>
          <w:szCs w:val="22"/>
        </w:rPr>
        <w:t>. In a response to the discourse of multiracialism emergent in the late twentieth-century United States, for instance, Gordon writes, following Fanon, that “</w:t>
      </w:r>
      <w:r w:rsidRPr="00642786">
        <w:rPr>
          <w:rFonts w:cs="Calibri"/>
          <w:szCs w:val="22"/>
          <w:u w:val="single"/>
        </w:rPr>
        <w:t>there is no way to reject the thesis that there is something wrong with being black beyond the willingness to ‘be’ black</w:t>
      </w:r>
      <w:r w:rsidRPr="00642786">
        <w:rPr>
          <w:rFonts w:cs="Calibri"/>
          <w:sz w:val="16"/>
          <w:szCs w:val="22"/>
        </w:rPr>
        <w:t xml:space="preserve"> – in terms of convenient fads of playing blackness, but </w:t>
      </w:r>
      <w:r w:rsidRPr="00642786">
        <w:rPr>
          <w:rFonts w:cs="Calibri"/>
          <w:szCs w:val="22"/>
          <w:u w:val="single"/>
        </w:rPr>
        <w:t>in paying the costs of antiblackness on a global scale</w:t>
      </w:r>
      <w:r w:rsidRPr="00642786">
        <w:rPr>
          <w:rFonts w:cs="Calibri"/>
          <w:sz w:val="16"/>
          <w:szCs w:val="22"/>
        </w:rPr>
        <w:t xml:space="preserve">. Against the raceless credo, then, </w:t>
      </w:r>
      <w:r w:rsidRPr="00642786">
        <w:rPr>
          <w:rFonts w:cs="Calibri"/>
          <w:szCs w:val="22"/>
          <w:highlight w:val="green"/>
          <w:u w:val="single"/>
        </w:rPr>
        <w:t xml:space="preserve">racism </w:t>
      </w:r>
      <w:r w:rsidRPr="00642786">
        <w:rPr>
          <w:rFonts w:cs="Calibri"/>
          <w:b/>
          <w:bCs/>
          <w:szCs w:val="22"/>
          <w:highlight w:val="green"/>
          <w:u w:val="single"/>
        </w:rPr>
        <w:t>cannot</w:t>
      </w:r>
      <w:r w:rsidRPr="00642786">
        <w:rPr>
          <w:rFonts w:cs="Calibri"/>
          <w:szCs w:val="22"/>
          <w:highlight w:val="green"/>
          <w:u w:val="single"/>
        </w:rPr>
        <w:t xml:space="preserve"> be rejected without a dialectic in </w:t>
      </w:r>
      <w:r w:rsidRPr="00642786">
        <w:rPr>
          <w:rFonts w:cs="Calibri"/>
          <w:b/>
          <w:bCs/>
          <w:szCs w:val="22"/>
          <w:highlight w:val="green"/>
          <w:u w:val="single"/>
          <w:bdr w:val="single" w:sz="4" w:space="0" w:color="auto"/>
        </w:rPr>
        <w:t>which humanity experiences a blackened world</w:t>
      </w:r>
      <w:r w:rsidRPr="00642786">
        <w:rPr>
          <w:rFonts w:cs="Calibri"/>
          <w:sz w:val="16"/>
          <w:szCs w:val="22"/>
        </w:rPr>
        <w:t xml:space="preserve">” (Gordon 1997: 67). What is </w:t>
      </w:r>
      <w:r w:rsidRPr="00642786">
        <w:rPr>
          <w:rFonts w:cs="Calibri"/>
          <w:szCs w:val="22"/>
          <w:u w:val="single"/>
        </w:rPr>
        <w:t>this willingness to ‘be’ black, of choosing to be black affirmatively</w:t>
      </w:r>
      <w:r w:rsidRPr="00642786">
        <w:rPr>
          <w:rFonts w:cs="Calibri"/>
          <w:sz w:val="16"/>
          <w:szCs w:val="22"/>
        </w:rPr>
        <w:t xml:space="preserve"> rather than reluctantly, that Gordon finds as the key ethical moment in Fanon? [23] Elsewhere, in a discussion of Du Bois on the study of black folk, Gordon restates an existential phenomenological conception of the antiblack world developed across his first several books: “</w:t>
      </w:r>
      <w:r w:rsidRPr="00642786">
        <w:rPr>
          <w:rFonts w:cs="Calibri"/>
          <w:szCs w:val="22"/>
          <w:highlight w:val="green"/>
          <w:u w:val="single"/>
        </w:rPr>
        <w:t>Blacks</w:t>
      </w:r>
      <w:r w:rsidRPr="00642786">
        <w:rPr>
          <w:rFonts w:cs="Calibri"/>
          <w:szCs w:val="22"/>
          <w:u w:val="single"/>
        </w:rPr>
        <w:t xml:space="preserve"> here </w:t>
      </w:r>
      <w:r w:rsidRPr="00642786">
        <w:rPr>
          <w:rFonts w:cs="Calibri"/>
          <w:b/>
          <w:bCs/>
          <w:szCs w:val="22"/>
          <w:highlight w:val="green"/>
          <w:u w:val="single"/>
          <w:bdr w:val="single" w:sz="4" w:space="0" w:color="auto"/>
        </w:rPr>
        <w:t>suffer the phobogenic reality posed by</w:t>
      </w:r>
      <w:r w:rsidRPr="00642786">
        <w:rPr>
          <w:rFonts w:cs="Calibri"/>
          <w:szCs w:val="22"/>
          <w:u w:val="single"/>
        </w:rPr>
        <w:t xml:space="preserve"> the spirit of </w:t>
      </w:r>
      <w:r w:rsidRPr="00642786">
        <w:rPr>
          <w:rFonts w:cs="Calibri"/>
          <w:b/>
          <w:bCs/>
          <w:szCs w:val="22"/>
          <w:highlight w:val="green"/>
          <w:u w:val="single"/>
        </w:rPr>
        <w:t>racial seriousness</w:t>
      </w:r>
      <w:r w:rsidRPr="00642786">
        <w:rPr>
          <w:rFonts w:cs="Calibri"/>
          <w:sz w:val="16"/>
          <w:szCs w:val="22"/>
          <w:highlight w:val="green"/>
        </w:rPr>
        <w:t>.</w:t>
      </w:r>
      <w:r w:rsidRPr="00642786">
        <w:rPr>
          <w:rFonts w:cs="Calibri"/>
          <w:sz w:val="16"/>
          <w:szCs w:val="22"/>
        </w:rPr>
        <w:t xml:space="preserve"> In effect, they more than symbolize or signify various social pathologies—they become them. </w:t>
      </w:r>
      <w:r w:rsidRPr="00642786">
        <w:rPr>
          <w:rFonts w:cs="Calibri"/>
          <w:szCs w:val="22"/>
          <w:u w:val="single"/>
        </w:rPr>
        <w:t xml:space="preserve">In our antiblack world, </w:t>
      </w:r>
      <w:r w:rsidRPr="00642786">
        <w:rPr>
          <w:rFonts w:cs="Calibri"/>
          <w:szCs w:val="22"/>
          <w:highlight w:val="green"/>
          <w:u w:val="single"/>
        </w:rPr>
        <w:t>blacks are pathology</w:t>
      </w:r>
      <w:r w:rsidRPr="00642786">
        <w:rPr>
          <w:rFonts w:cs="Calibri"/>
          <w:szCs w:val="22"/>
          <w:u w:val="single"/>
        </w:rPr>
        <w:t>”</w:t>
      </w:r>
      <w:r w:rsidRPr="00642786">
        <w:rPr>
          <w:rFonts w:cs="Calibri"/>
          <w:sz w:val="16"/>
          <w:szCs w:val="22"/>
        </w:rPr>
        <w:t xml:space="preserve">(Gordon 2000: 87). This conception would seem to support Moten’s contention that even much radical black studies scholarship sustains the association of blackness with a certain sense of decay and </w:t>
      </w:r>
      <w:r w:rsidRPr="00642786">
        <w:rPr>
          <w:rFonts w:cs="Calibri"/>
          <w:sz w:val="16"/>
          <w:szCs w:val="22"/>
        </w:rPr>
        <w:lastRenderedPageBreak/>
        <w:t xml:space="preserve">thereby fortifies and extends the interlocutory life of widely accepted political common sense. In fact, it would seem that Gordon deepens the already problematic association to the level of identity. </w:t>
      </w:r>
      <w:r w:rsidRPr="00642786">
        <w:rPr>
          <w:rFonts w:cs="Calibri"/>
          <w:szCs w:val="22"/>
          <w:u w:val="single"/>
        </w:rPr>
        <w:t xml:space="preserve">And </w:t>
      </w:r>
      <w:r w:rsidRPr="00642786">
        <w:rPr>
          <w:rFonts w:cs="Calibri"/>
          <w:szCs w:val="22"/>
          <w:highlight w:val="green"/>
          <w:u w:val="single"/>
        </w:rPr>
        <w:t>yet</w:t>
      </w:r>
      <w:r w:rsidRPr="00642786">
        <w:rPr>
          <w:rFonts w:cs="Calibri"/>
          <w:sz w:val="16"/>
          <w:szCs w:val="22"/>
        </w:rPr>
        <w:t xml:space="preserve">, this is precisely what Gordon argues is the value and insight of Fanon: </w:t>
      </w:r>
      <w:r w:rsidRPr="00642786">
        <w:rPr>
          <w:rFonts w:cs="Calibri"/>
          <w:b/>
          <w:bCs/>
          <w:szCs w:val="22"/>
          <w:highlight w:val="green"/>
          <w:u w:val="single"/>
        </w:rPr>
        <w:t>he fully accepts</w:t>
      </w:r>
      <w:r w:rsidRPr="00642786">
        <w:rPr>
          <w:rFonts w:cs="Calibri"/>
          <w:szCs w:val="22"/>
          <w:u w:val="single"/>
        </w:rPr>
        <w:t xml:space="preserve"> the definition of </w:t>
      </w:r>
      <w:r w:rsidRPr="00642786">
        <w:rPr>
          <w:rFonts w:cs="Calibri"/>
          <w:b/>
          <w:bCs/>
          <w:szCs w:val="22"/>
          <w:highlight w:val="green"/>
          <w:u w:val="single"/>
        </w:rPr>
        <w:t>himself as pathological as it is imposed by a world that knows itself through that imposition</w:t>
      </w:r>
      <w:r w:rsidRPr="00642786">
        <w:rPr>
          <w:rFonts w:cs="Calibri"/>
          <w:sz w:val="16"/>
          <w:szCs w:val="22"/>
        </w:rPr>
        <w:t xml:space="preserve">, </w:t>
      </w:r>
      <w:r w:rsidRPr="00642786">
        <w:rPr>
          <w:rFonts w:cs="Calibri"/>
          <w:szCs w:val="22"/>
          <w:u w:val="single"/>
        </w:rPr>
        <w:t>rather than remaining in a reactive stance that insists on the</w:t>
      </w:r>
      <w:r w:rsidRPr="00642786">
        <w:rPr>
          <w:rFonts w:cs="Calibri"/>
          <w:sz w:val="16"/>
          <w:szCs w:val="22"/>
        </w:rPr>
        <w:t xml:space="preserve"> (temporal, moral, etc.) </w:t>
      </w:r>
      <w:r w:rsidRPr="00642786">
        <w:rPr>
          <w:rFonts w:cs="Calibri"/>
          <w:szCs w:val="22"/>
          <w:u w:val="single"/>
        </w:rPr>
        <w:t>heterogeneity between a self and an imago originating in culture.</w:t>
      </w:r>
      <w:r w:rsidRPr="00642786">
        <w:rPr>
          <w:rFonts w:cs="Calibri"/>
          <w:sz w:val="16"/>
          <w:szCs w:val="22"/>
        </w:rPr>
        <w:t xml:space="preserve"> </w:t>
      </w:r>
      <w:r w:rsidRPr="00642786">
        <w:rPr>
          <w:rFonts w:cs="Calibri"/>
          <w:szCs w:val="22"/>
          <w:u w:val="single"/>
        </w:rPr>
        <w:t>Though it may appear counterintuitive</w:t>
      </w:r>
      <w:r w:rsidRPr="00642786">
        <w:rPr>
          <w:rFonts w:cs="Calibri"/>
          <w:sz w:val="16"/>
          <w:szCs w:val="22"/>
        </w:rPr>
        <w:t xml:space="preserve">, or rather because it is counterintuitive, </w:t>
      </w:r>
      <w:r w:rsidRPr="00642786">
        <w:rPr>
          <w:rFonts w:cs="Calibri"/>
          <w:szCs w:val="22"/>
          <w:highlight w:val="green"/>
          <w:u w:val="single"/>
        </w:rPr>
        <w:t xml:space="preserve">this </w:t>
      </w:r>
      <w:r w:rsidRPr="00642786">
        <w:rPr>
          <w:rFonts w:cs="Calibri"/>
          <w:szCs w:val="22"/>
          <w:u w:val="single"/>
        </w:rPr>
        <w:t xml:space="preserve">acceptance or </w:t>
      </w:r>
      <w:r w:rsidRPr="00642786">
        <w:rPr>
          <w:rFonts w:cs="Calibri"/>
          <w:b/>
          <w:bCs/>
          <w:szCs w:val="22"/>
          <w:highlight w:val="green"/>
          <w:u w:val="single"/>
          <w:bdr w:val="single" w:sz="4" w:space="0" w:color="auto"/>
        </w:rPr>
        <w:t xml:space="preserve">affirmation is active; it is a </w:t>
      </w:r>
      <w:r w:rsidRPr="00642786">
        <w:rPr>
          <w:rFonts w:cs="Calibri"/>
          <w:b/>
          <w:bCs/>
          <w:szCs w:val="22"/>
          <w:u w:val="single"/>
          <w:bdr w:val="single" w:sz="4" w:space="0" w:color="auto"/>
        </w:rPr>
        <w:t xml:space="preserve">willing or </w:t>
      </w:r>
      <w:r w:rsidRPr="00642786">
        <w:rPr>
          <w:rFonts w:cs="Calibri"/>
          <w:b/>
          <w:bCs/>
          <w:szCs w:val="22"/>
          <w:highlight w:val="green"/>
          <w:u w:val="single"/>
          <w:bdr w:val="single" w:sz="4" w:space="0" w:color="auto"/>
        </w:rPr>
        <w:t>willingness</w:t>
      </w:r>
      <w:r w:rsidRPr="00642786">
        <w:rPr>
          <w:rFonts w:cs="Calibri"/>
          <w:szCs w:val="22"/>
          <w:u w:val="single"/>
        </w:rPr>
        <w:t xml:space="preserve">, in other words, </w:t>
      </w:r>
      <w:r w:rsidRPr="00642786">
        <w:rPr>
          <w:rFonts w:cs="Calibri"/>
          <w:b/>
          <w:bCs/>
          <w:szCs w:val="22"/>
          <w:highlight w:val="green"/>
          <w:u w:val="single"/>
          <w:bdr w:val="single" w:sz="4" w:space="0" w:color="auto"/>
        </w:rPr>
        <w:t xml:space="preserve">to pay whatever </w:t>
      </w:r>
      <w:r w:rsidRPr="00642786">
        <w:rPr>
          <w:rFonts w:cs="Calibri"/>
          <w:szCs w:val="22"/>
          <w:highlight w:val="green"/>
          <w:u w:val="single"/>
          <w:bdr w:val="single" w:sz="4" w:space="0" w:color="auto"/>
        </w:rPr>
        <w:t>social</w:t>
      </w:r>
      <w:r w:rsidRPr="00642786">
        <w:rPr>
          <w:rFonts w:cs="Calibri"/>
          <w:b/>
          <w:bCs/>
          <w:szCs w:val="22"/>
          <w:highlight w:val="green"/>
          <w:u w:val="single"/>
          <w:bdr w:val="single" w:sz="4" w:space="0" w:color="auto"/>
        </w:rPr>
        <w:t xml:space="preserve"> costs accrue to being black, to inhabiting blackness, to living a black social life under the shadow of social death</w:t>
      </w:r>
      <w:r w:rsidRPr="00642786">
        <w:rPr>
          <w:rFonts w:cs="Calibri"/>
          <w:sz w:val="16"/>
          <w:szCs w:val="22"/>
        </w:rPr>
        <w:t xml:space="preserve">. </w:t>
      </w:r>
      <w:r w:rsidRPr="00642786">
        <w:rPr>
          <w:rFonts w:cs="Calibri"/>
          <w:szCs w:val="22"/>
          <w:u w:val="single"/>
        </w:rPr>
        <w:t xml:space="preserve">This is not an accommodation to the dictates of the anti-Black world. </w:t>
      </w:r>
      <w:r w:rsidRPr="00642786">
        <w:rPr>
          <w:rFonts w:cs="Calibri"/>
          <w:szCs w:val="22"/>
          <w:highlight w:val="green"/>
          <w:u w:val="single"/>
        </w:rPr>
        <w:t>The affirmation of blackness</w:t>
      </w:r>
      <w:r w:rsidRPr="00642786">
        <w:rPr>
          <w:rFonts w:cs="Calibri"/>
          <w:szCs w:val="22"/>
          <w:u w:val="single"/>
        </w:rPr>
        <w:t xml:space="preserve">, which is to say an affirmation of pathological being, </w:t>
      </w:r>
      <w:r w:rsidRPr="00642786">
        <w:rPr>
          <w:rFonts w:cs="Calibri"/>
          <w:b/>
          <w:bCs/>
          <w:szCs w:val="22"/>
          <w:highlight w:val="green"/>
          <w:u w:val="single"/>
          <w:bdr w:val="single" w:sz="4" w:space="0" w:color="auto"/>
        </w:rPr>
        <w:t>is a refusal to distance oneself from blackness in a valorization of minor differences that bring one closer</w:t>
      </w:r>
      <w:r w:rsidRPr="00642786">
        <w:rPr>
          <w:rFonts w:cs="Calibri"/>
          <w:szCs w:val="22"/>
          <w:highlight w:val="green"/>
          <w:u w:val="single"/>
        </w:rPr>
        <w:t xml:space="preserve"> </w:t>
      </w:r>
      <w:r w:rsidRPr="00642786">
        <w:rPr>
          <w:rFonts w:cs="Calibri"/>
          <w:szCs w:val="22"/>
          <w:u w:val="single"/>
        </w:rPr>
        <w:t xml:space="preserve">to health, to </w:t>
      </w:r>
      <w:r w:rsidRPr="00642786">
        <w:rPr>
          <w:rFonts w:cs="Calibri"/>
          <w:b/>
          <w:bCs/>
          <w:szCs w:val="22"/>
          <w:highlight w:val="green"/>
          <w:u w:val="single"/>
        </w:rPr>
        <w:t>life, or</w:t>
      </w:r>
      <w:r w:rsidRPr="00642786">
        <w:rPr>
          <w:rFonts w:cs="Calibri"/>
          <w:szCs w:val="22"/>
          <w:highlight w:val="green"/>
          <w:u w:val="single"/>
        </w:rPr>
        <w:t xml:space="preserve"> </w:t>
      </w:r>
      <w:r w:rsidRPr="00642786">
        <w:rPr>
          <w:rFonts w:cs="Calibri"/>
          <w:szCs w:val="22"/>
          <w:u w:val="single"/>
        </w:rPr>
        <w:t xml:space="preserve">to </w:t>
      </w:r>
      <w:r w:rsidRPr="00642786">
        <w:rPr>
          <w:rFonts w:cs="Calibri"/>
          <w:b/>
          <w:bCs/>
          <w:szCs w:val="22"/>
          <w:highlight w:val="green"/>
          <w:u w:val="single"/>
        </w:rPr>
        <w:t>sociality</w:t>
      </w:r>
      <w:r w:rsidRPr="00642786">
        <w:rPr>
          <w:rFonts w:cs="Calibri"/>
          <w:sz w:val="16"/>
          <w:szCs w:val="22"/>
        </w:rPr>
        <w:t>.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w:t>
      </w:r>
      <w:r w:rsidRPr="00642786">
        <w:rPr>
          <w:rFonts w:cs="Calibri"/>
          <w:szCs w:val="22"/>
          <w:u w:val="single"/>
        </w:rPr>
        <w:t>above all, don’t be black</w:t>
      </w:r>
      <w:r w:rsidRPr="00642786">
        <w:rPr>
          <w:rFonts w:cs="Calibri"/>
          <w:sz w:val="16"/>
          <w:szCs w:val="22"/>
        </w:rPr>
        <w:t>” (Gordon 1997: 63)—in this world, the zero degree of transformation is the turn toward blackness, a turn toward the shame, as it were, that “resides in the idea that ‘</w:t>
      </w:r>
      <w:r w:rsidRPr="00642786">
        <w:rPr>
          <w:rFonts w:cs="Calibri"/>
          <w:szCs w:val="22"/>
          <w:u w:val="single"/>
        </w:rPr>
        <w:t>I am thought of as less than human’</w:t>
      </w:r>
      <w:r w:rsidRPr="00642786">
        <w:rPr>
          <w:rFonts w:cs="Calibri"/>
          <w:sz w:val="16"/>
          <w:szCs w:val="22"/>
        </w:rPr>
        <w:t xml:space="preserve">” (Nyong’o 2002: 389).xiv </w:t>
      </w:r>
      <w:r w:rsidRPr="00642786">
        <w:rPr>
          <w:rFonts w:cs="Calibri"/>
          <w:szCs w:val="22"/>
          <w:u w:val="single"/>
        </w:rPr>
        <w:t xml:space="preserve">In this </w:t>
      </w:r>
      <w:r w:rsidRPr="00642786">
        <w:rPr>
          <w:rFonts w:cs="Calibri"/>
          <w:szCs w:val="22"/>
          <w:highlight w:val="green"/>
          <w:u w:val="single"/>
        </w:rPr>
        <w:t>we</w:t>
      </w:r>
      <w:r w:rsidRPr="00642786">
        <w:rPr>
          <w:rFonts w:cs="Calibri"/>
          <w:szCs w:val="22"/>
          <w:u w:val="single"/>
        </w:rPr>
        <w:t xml:space="preserve"> might </w:t>
      </w:r>
      <w:r w:rsidRPr="00642786">
        <w:rPr>
          <w:rFonts w:cs="Calibri"/>
          <w:szCs w:val="22"/>
          <w:highlight w:val="green"/>
          <w:u w:val="single"/>
        </w:rPr>
        <w:t>create</w:t>
      </w:r>
      <w:r w:rsidRPr="00642786">
        <w:rPr>
          <w:rFonts w:cs="Calibri"/>
          <w:szCs w:val="22"/>
          <w:u w:val="single"/>
        </w:rPr>
        <w:t xml:space="preserve"> a transvaluation of pathology itself, something like </w:t>
      </w:r>
      <w:r w:rsidRPr="00642786">
        <w:rPr>
          <w:rFonts w:cs="Calibri"/>
          <w:szCs w:val="22"/>
          <w:highlight w:val="green"/>
          <w:u w:val="single"/>
        </w:rPr>
        <w:t>an embrace of pathology without pathos.</w:t>
      </w:r>
    </w:p>
    <w:p w14:paraId="5F130EEC" w14:textId="77777777" w:rsidR="004A6213" w:rsidRPr="00642786" w:rsidRDefault="004A6213" w:rsidP="004A6213">
      <w:pPr>
        <w:rPr>
          <w:rFonts w:cs="Calibri"/>
        </w:rPr>
      </w:pPr>
    </w:p>
    <w:p w14:paraId="79305656" w14:textId="470D5C97" w:rsidR="004A6213" w:rsidRDefault="004A6213" w:rsidP="004A6213">
      <w:pPr>
        <w:pStyle w:val="Heading2"/>
        <w:rPr>
          <w:rFonts w:cs="Calibri"/>
        </w:rPr>
      </w:pPr>
      <w:r w:rsidRPr="00642786">
        <w:rPr>
          <w:rFonts w:cs="Calibri"/>
        </w:rPr>
        <w:lastRenderedPageBreak/>
        <w:t>Case</w:t>
      </w:r>
    </w:p>
    <w:p w14:paraId="66A5D8C1" w14:textId="68480C7C" w:rsidR="00DE247F" w:rsidRPr="00DE247F" w:rsidRDefault="00DE247F" w:rsidP="00DE247F">
      <w:r>
        <w:t>Dm me if u need</w:t>
      </w:r>
    </w:p>
    <w:p w14:paraId="4E6D22F1" w14:textId="77777777" w:rsidR="004A6213" w:rsidRDefault="004A6213"/>
    <w:sectPr w:rsidR="004A6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25"/>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13"/>
    <w:rsid w:val="004A6213"/>
    <w:rsid w:val="00DE2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612CB0"/>
  <w15:chartTrackingRefBased/>
  <w15:docId w15:val="{28869ECF-5C90-E042-9278-F2DB0F388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621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4A62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62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62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T"/>
    <w:basedOn w:val="Normal"/>
    <w:next w:val="Normal"/>
    <w:link w:val="Heading4Char"/>
    <w:uiPriority w:val="9"/>
    <w:unhideWhenUsed/>
    <w:qFormat/>
    <w:rsid w:val="004A62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A62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62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621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4A62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6213"/>
    <w:rPr>
      <w:b/>
      <w:sz w:val="26"/>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A6213"/>
  </w:style>
  <w:style w:type="paragraph" w:styleId="NoSpacing">
    <w:name w:val="No Spacing"/>
    <w:aliases w:val="Card Format,ClearFormatting,DDI Tag,Tag Title,No Spacing51,Dont use,Tag and Cite,No Spacing31,No Spacing22,No Spacing41,No Spacing6,No Spacing7,Very Small Text,No Spacing8,Dont u,No Spacing311,Medium Grid 21,Clear"/>
    <w:basedOn w:val="Heading1"/>
    <w:link w:val="Hyperlink"/>
    <w:autoRedefine/>
    <w:uiPriority w:val="99"/>
    <w:qFormat/>
    <w:rsid w:val="004A62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character" w:customStyle="1" w:styleId="m-3589139447352092198gmail-style13ptbold">
    <w:name w:val="m_-3589139447352092198gmail-style13ptbold"/>
    <w:basedOn w:val="DefaultParagraphFont"/>
    <w:rsid w:val="004A6213"/>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A6213"/>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A621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rku.ca/intent/issue5/articles/pdfs/jaredsextonartic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3992</Words>
  <Characters>22757</Characters>
  <Application>Microsoft Office Word</Application>
  <DocSecurity>0</DocSecurity>
  <Lines>189</Lines>
  <Paragraphs>53</Paragraphs>
  <ScaleCrop>false</ScaleCrop>
  <Company/>
  <LinksUpToDate>false</LinksUpToDate>
  <CharactersWithSpaces>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2</cp:revision>
  <dcterms:created xsi:type="dcterms:W3CDTF">2021-09-06T17:27:00Z</dcterms:created>
  <dcterms:modified xsi:type="dcterms:W3CDTF">2021-09-06T17:27:00Z</dcterms:modified>
</cp:coreProperties>
</file>