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08EF3" w14:textId="77777777" w:rsidR="00D91559" w:rsidRPr="00792493" w:rsidRDefault="00D91559" w:rsidP="00D91559">
      <w:pPr>
        <w:pStyle w:val="Heading1"/>
        <w:rPr>
          <w:rFonts w:cs="Calibri"/>
        </w:rPr>
      </w:pPr>
      <w:r w:rsidRPr="00792493">
        <w:rPr>
          <w:rFonts w:cs="Calibri"/>
        </w:rPr>
        <w:t>The Impossible Bomb 1AC</w:t>
      </w:r>
    </w:p>
    <w:p w14:paraId="66E8E7FA" w14:textId="77777777" w:rsidR="00D91559" w:rsidRPr="00792493" w:rsidRDefault="00D91559" w:rsidP="00D91559">
      <w:pPr>
        <w:pStyle w:val="Heading2"/>
        <w:rPr>
          <w:rFonts w:cs="Calibri"/>
        </w:rPr>
      </w:pPr>
      <w:r w:rsidRPr="00792493">
        <w:rPr>
          <w:rFonts w:cs="Calibri"/>
        </w:rPr>
        <w:lastRenderedPageBreak/>
        <w:t>1AC</w:t>
      </w:r>
    </w:p>
    <w:p w14:paraId="10184AA6" w14:textId="77777777" w:rsidR="00D91559" w:rsidRPr="00792493" w:rsidRDefault="00D91559" w:rsidP="00D91559">
      <w:pPr>
        <w:pStyle w:val="Heading3"/>
        <w:rPr>
          <w:rFonts w:cs="Calibri"/>
        </w:rPr>
      </w:pPr>
      <w:r w:rsidRPr="00792493">
        <w:rPr>
          <w:rFonts w:cs="Calibri"/>
        </w:rPr>
        <w:lastRenderedPageBreak/>
        <w:t xml:space="preserve">Track 1 is the </w:t>
      </w:r>
      <w:proofErr w:type="gramStart"/>
      <w:r w:rsidRPr="00792493">
        <w:rPr>
          <w:rFonts w:cs="Calibri"/>
        </w:rPr>
        <w:t>Library</w:t>
      </w:r>
      <w:proofErr w:type="gramEnd"/>
    </w:p>
    <w:p w14:paraId="0EF47A34" w14:textId="0CB6073D" w:rsidR="00D91559" w:rsidRPr="00792493" w:rsidRDefault="00D91559" w:rsidP="00D91559">
      <w:pPr>
        <w:pStyle w:val="Heading4"/>
        <w:rPr>
          <w:rFonts w:cs="Calibri"/>
        </w:rPr>
      </w:pPr>
      <w:r w:rsidRPr="00792493">
        <w:rPr>
          <w:rFonts w:cs="Calibri"/>
        </w:rPr>
        <w:t xml:space="preserve">In 1821, a white physician used “an unnamed female patient-subject” to operate on a lymph node tumor – </w:t>
      </w:r>
      <w:r>
        <w:rPr>
          <w:rFonts w:cs="Calibri"/>
        </w:rPr>
        <w:t xml:space="preserve">she was </w:t>
      </w:r>
      <w:r w:rsidRPr="00792493">
        <w:rPr>
          <w:rFonts w:cs="Calibri"/>
        </w:rPr>
        <w:t xml:space="preserve">a 6-year-old “vulnerable enslaved child.” </w:t>
      </w:r>
      <w:r w:rsidRPr="00792493">
        <w:rPr>
          <w:rFonts w:cs="Calibri"/>
          <w:vertAlign w:val="superscript"/>
        </w:rPr>
        <w:t>1</w:t>
      </w:r>
    </w:p>
    <w:p w14:paraId="5400E3B2" w14:textId="66D35842" w:rsidR="00D91559" w:rsidRPr="00792493" w:rsidRDefault="00D91559" w:rsidP="00D91559">
      <w:pPr>
        <w:pStyle w:val="Heading4"/>
        <w:rPr>
          <w:rFonts w:cs="Calibri"/>
        </w:rPr>
      </w:pPr>
      <w:r w:rsidRPr="00792493">
        <w:rPr>
          <w:rFonts w:cs="Calibri"/>
        </w:rPr>
        <w:t xml:space="preserve">In 1845, the Father of </w:t>
      </w:r>
      <w:r w:rsidR="008D0C78" w:rsidRPr="00792493">
        <w:rPr>
          <w:rFonts w:cs="Calibri"/>
        </w:rPr>
        <w:t>Gynecology</w:t>
      </w:r>
      <w:r w:rsidRPr="00792493">
        <w:rPr>
          <w:rFonts w:cs="Calibri"/>
        </w:rPr>
        <w:t xml:space="preserve"> – used seven female slaves as “experimental animals for his unproved theories” for over four years – they did not give consent. </w:t>
      </w:r>
      <w:r w:rsidRPr="00792493">
        <w:rPr>
          <w:rFonts w:cs="Calibri"/>
          <w:vertAlign w:val="superscript"/>
        </w:rPr>
        <w:t>2</w:t>
      </w:r>
    </w:p>
    <w:p w14:paraId="412C1674" w14:textId="77777777" w:rsidR="00D91559" w:rsidRPr="00792493" w:rsidRDefault="00D91559" w:rsidP="00D91559">
      <w:pPr>
        <w:pStyle w:val="Heading4"/>
        <w:rPr>
          <w:rFonts w:cs="Calibri"/>
          <w:vertAlign w:val="superscript"/>
        </w:rPr>
      </w:pPr>
      <w:r w:rsidRPr="00792493">
        <w:rPr>
          <w:rFonts w:cs="Calibri"/>
        </w:rPr>
        <w:t xml:space="preserve">In 1932, the infamous Tuskegee Syphilis study started and disregarded the autonomy of its 400+ Black subjects. </w:t>
      </w:r>
      <w:r w:rsidRPr="00792493">
        <w:rPr>
          <w:rFonts w:cs="Calibri"/>
          <w:vertAlign w:val="superscript"/>
        </w:rPr>
        <w:t>3</w:t>
      </w:r>
    </w:p>
    <w:p w14:paraId="53664478" w14:textId="77777777" w:rsidR="00D91559" w:rsidRPr="00792493" w:rsidRDefault="00D91559" w:rsidP="00D91559">
      <w:pPr>
        <w:pStyle w:val="Heading4"/>
        <w:rPr>
          <w:rFonts w:cs="Calibri"/>
        </w:rPr>
      </w:pPr>
      <w:r w:rsidRPr="00792493">
        <w:rPr>
          <w:rFonts w:cs="Calibri"/>
        </w:rPr>
        <w:t xml:space="preserve">In 1945, an unaware Black American, Ebb Cade of North Carolina, was “injected with 4.7 micrograms of plutonium – forty-one times the normal lifetime exposure.” </w:t>
      </w:r>
      <w:r w:rsidRPr="00792493">
        <w:rPr>
          <w:rFonts w:cs="Calibri"/>
          <w:vertAlign w:val="superscript"/>
        </w:rPr>
        <w:t>4</w:t>
      </w:r>
    </w:p>
    <w:p w14:paraId="155D91C1" w14:textId="77777777" w:rsidR="00D91559" w:rsidRPr="00792493" w:rsidRDefault="00D91559" w:rsidP="00D91559">
      <w:pPr>
        <w:pStyle w:val="Heading4"/>
        <w:rPr>
          <w:rFonts w:cs="Calibri"/>
          <w:vertAlign w:val="superscript"/>
        </w:rPr>
      </w:pPr>
      <w:r w:rsidRPr="00792493">
        <w:rPr>
          <w:rFonts w:cs="Calibri"/>
        </w:rPr>
        <w:t xml:space="preserve">In 1966, Dr. </w:t>
      </w:r>
      <w:proofErr w:type="spellStart"/>
      <w:r w:rsidRPr="00792493">
        <w:rPr>
          <w:rFonts w:cs="Calibri"/>
        </w:rPr>
        <w:t>Kligman</w:t>
      </w:r>
      <w:proofErr w:type="spellEnd"/>
      <w:r w:rsidRPr="00792493">
        <w:rPr>
          <w:rFonts w:cs="Calibri"/>
        </w:rPr>
        <w:t xml:space="preserve"> visited the </w:t>
      </w:r>
      <w:proofErr w:type="spellStart"/>
      <w:r w:rsidRPr="00792493">
        <w:rPr>
          <w:rFonts w:cs="Calibri"/>
        </w:rPr>
        <w:t>Holmesburg</w:t>
      </w:r>
      <w:proofErr w:type="spellEnd"/>
      <w:r w:rsidRPr="00792493">
        <w:rPr>
          <w:rFonts w:cs="Calibri"/>
        </w:rPr>
        <w:t xml:space="preserve"> Prison and was in “awe” at the “acres of [Black] skin” </w:t>
      </w:r>
      <w:r>
        <w:rPr>
          <w:rFonts w:cs="Calibri"/>
        </w:rPr>
        <w:t xml:space="preserve">for experimentation </w:t>
      </w:r>
      <w:r w:rsidRPr="00792493">
        <w:rPr>
          <w:rFonts w:cs="Calibri"/>
        </w:rPr>
        <w:t xml:space="preserve">he saw before him. </w:t>
      </w:r>
      <w:r w:rsidRPr="00792493">
        <w:rPr>
          <w:rFonts w:cs="Calibri"/>
          <w:vertAlign w:val="superscript"/>
        </w:rPr>
        <w:t>5</w:t>
      </w:r>
    </w:p>
    <w:p w14:paraId="41AD4AA4" w14:textId="77777777" w:rsidR="00D91559" w:rsidRPr="00792493" w:rsidRDefault="00D91559" w:rsidP="00D91559">
      <w:pPr>
        <w:rPr>
          <w:rFonts w:cs="Calibri"/>
        </w:rPr>
      </w:pPr>
    </w:p>
    <w:p w14:paraId="301551E4" w14:textId="77777777" w:rsidR="00D91559" w:rsidRPr="00792493" w:rsidRDefault="00D91559" w:rsidP="00D91559">
      <w:pPr>
        <w:pStyle w:val="NoSpacing"/>
        <w:rPr>
          <w:rFonts w:cs="Calibri"/>
          <w:sz w:val="16"/>
          <w:szCs w:val="16"/>
        </w:rPr>
      </w:pPr>
      <w:r w:rsidRPr="00792493">
        <w:rPr>
          <w:rStyle w:val="Style13ptBold"/>
          <w:rFonts w:cs="Calibri"/>
          <w:sz w:val="20"/>
          <w:szCs w:val="16"/>
          <w:vertAlign w:val="superscript"/>
        </w:rPr>
        <w:t>1</w:t>
      </w:r>
      <w:r w:rsidRPr="00792493">
        <w:rPr>
          <w:rStyle w:val="Style13ptBold"/>
          <w:rFonts w:cs="Calibri"/>
          <w:sz w:val="20"/>
          <w:szCs w:val="16"/>
        </w:rPr>
        <w:t xml:space="preserve"> Kenny ’15</w:t>
      </w:r>
      <w:r w:rsidRPr="00792493">
        <w:rPr>
          <w:rFonts w:cs="Calibri"/>
          <w:sz w:val="16"/>
          <w:szCs w:val="16"/>
        </w:rPr>
        <w:t xml:space="preserve"> – Lecturer in 19th and 20th-century North American History @ University of Liverpool [Stephen Kenny, 11 June 2015, </w:t>
      </w:r>
      <w:proofErr w:type="gramStart"/>
      <w:r w:rsidRPr="00792493">
        <w:rPr>
          <w:rFonts w:cs="Calibri"/>
          <w:i/>
          <w:iCs/>
          <w:sz w:val="16"/>
          <w:szCs w:val="16"/>
        </w:rPr>
        <w:t>How</w:t>
      </w:r>
      <w:proofErr w:type="gramEnd"/>
      <w:r w:rsidRPr="00792493">
        <w:rPr>
          <w:rFonts w:cs="Calibri"/>
          <w:i/>
          <w:iCs/>
          <w:sz w:val="16"/>
          <w:szCs w:val="16"/>
        </w:rPr>
        <w:t xml:space="preserve"> black slaves were routinely sold as ‘specimens’ to ambitious white doctors</w:t>
      </w:r>
      <w:r w:rsidRPr="00792493">
        <w:rPr>
          <w:rFonts w:cs="Calibri"/>
          <w:sz w:val="16"/>
          <w:szCs w:val="16"/>
        </w:rPr>
        <w:t xml:space="preserve">, accessed from: https://theconversation.com/how-black-slaves-were-routinely-sold-as-specimens-to-ambitious-white-doctors-43074/] | </w:t>
      </w:r>
      <w:proofErr w:type="spellStart"/>
      <w:r w:rsidRPr="00792493">
        <w:rPr>
          <w:rFonts w:cs="Calibri"/>
          <w:sz w:val="16"/>
          <w:szCs w:val="16"/>
        </w:rPr>
        <w:t>saurish</w:t>
      </w:r>
      <w:proofErr w:type="spellEnd"/>
      <w:r w:rsidRPr="00792493">
        <w:rPr>
          <w:rFonts w:cs="Calibri"/>
          <w:sz w:val="16"/>
          <w:szCs w:val="16"/>
        </w:rPr>
        <w:t xml:space="preserve"> </w:t>
      </w:r>
    </w:p>
    <w:p w14:paraId="3CF36947" w14:textId="77777777" w:rsidR="00D91559" w:rsidRPr="00792493" w:rsidRDefault="00D91559" w:rsidP="00D91559">
      <w:pPr>
        <w:pStyle w:val="NoSpacing"/>
        <w:rPr>
          <w:rFonts w:cs="Calibri"/>
          <w:sz w:val="16"/>
          <w:szCs w:val="16"/>
        </w:rPr>
      </w:pPr>
    </w:p>
    <w:p w14:paraId="611A8D47" w14:textId="77777777" w:rsidR="00D91559" w:rsidRPr="00792493" w:rsidRDefault="00D91559" w:rsidP="00D91559">
      <w:pPr>
        <w:pStyle w:val="NoSpacing"/>
        <w:rPr>
          <w:rFonts w:cs="Calibri"/>
          <w:sz w:val="16"/>
          <w:szCs w:val="16"/>
        </w:rPr>
      </w:pPr>
      <w:r w:rsidRPr="00792493">
        <w:rPr>
          <w:rStyle w:val="Style13ptBold"/>
          <w:rFonts w:cs="Calibri"/>
          <w:sz w:val="20"/>
          <w:szCs w:val="16"/>
          <w:vertAlign w:val="superscript"/>
        </w:rPr>
        <w:t>2</w:t>
      </w:r>
      <w:r w:rsidRPr="00792493">
        <w:rPr>
          <w:rStyle w:val="Style13ptBold"/>
          <w:rFonts w:cs="Calibri"/>
          <w:sz w:val="20"/>
          <w:szCs w:val="16"/>
        </w:rPr>
        <w:t xml:space="preserve"> </w:t>
      </w:r>
      <w:proofErr w:type="spellStart"/>
      <w:r w:rsidRPr="00792493">
        <w:rPr>
          <w:rStyle w:val="Style13ptBold"/>
          <w:rFonts w:cs="Calibri"/>
          <w:sz w:val="20"/>
          <w:szCs w:val="16"/>
        </w:rPr>
        <w:t>Ojanuga</w:t>
      </w:r>
      <w:proofErr w:type="spellEnd"/>
      <w:r w:rsidRPr="00792493">
        <w:rPr>
          <w:rStyle w:val="Style13ptBold"/>
          <w:rFonts w:cs="Calibri"/>
          <w:sz w:val="20"/>
          <w:szCs w:val="16"/>
        </w:rPr>
        <w:t xml:space="preserve"> ’93</w:t>
      </w:r>
      <w:r w:rsidRPr="00792493">
        <w:rPr>
          <w:rFonts w:cs="Calibri"/>
          <w:sz w:val="16"/>
          <w:szCs w:val="16"/>
        </w:rPr>
        <w:t xml:space="preserve"> – School of Social Work @ University of Alabama [</w:t>
      </w:r>
      <w:proofErr w:type="spellStart"/>
      <w:r w:rsidRPr="00792493">
        <w:rPr>
          <w:rFonts w:cs="Calibri"/>
          <w:sz w:val="16"/>
          <w:szCs w:val="16"/>
        </w:rPr>
        <w:t>Durrenda</w:t>
      </w:r>
      <w:proofErr w:type="spellEnd"/>
      <w:r w:rsidRPr="00792493">
        <w:rPr>
          <w:rFonts w:cs="Calibri"/>
          <w:sz w:val="16"/>
          <w:szCs w:val="16"/>
        </w:rPr>
        <w:t xml:space="preserve"> </w:t>
      </w:r>
      <w:proofErr w:type="spellStart"/>
      <w:r w:rsidRPr="00792493">
        <w:rPr>
          <w:rFonts w:cs="Calibri"/>
          <w:sz w:val="16"/>
          <w:szCs w:val="16"/>
        </w:rPr>
        <w:t>Ojanuga</w:t>
      </w:r>
      <w:proofErr w:type="spellEnd"/>
      <w:r w:rsidRPr="00792493">
        <w:rPr>
          <w:rFonts w:cs="Calibri"/>
          <w:sz w:val="16"/>
          <w:szCs w:val="16"/>
        </w:rPr>
        <w:t xml:space="preserve">, March 1993, </w:t>
      </w:r>
      <w:proofErr w:type="gramStart"/>
      <w:r w:rsidRPr="00792493">
        <w:rPr>
          <w:rFonts w:cs="Calibri"/>
          <w:i/>
          <w:iCs/>
          <w:sz w:val="16"/>
          <w:szCs w:val="16"/>
        </w:rPr>
        <w:t>The</w:t>
      </w:r>
      <w:proofErr w:type="gramEnd"/>
      <w:r w:rsidRPr="00792493">
        <w:rPr>
          <w:rFonts w:cs="Calibri"/>
          <w:i/>
          <w:iCs/>
          <w:sz w:val="16"/>
          <w:szCs w:val="16"/>
        </w:rPr>
        <w:t xml:space="preserve"> medical ethics of the 'father of </w:t>
      </w:r>
      <w:proofErr w:type="spellStart"/>
      <w:r w:rsidRPr="00792493">
        <w:rPr>
          <w:rFonts w:cs="Calibri"/>
          <w:i/>
          <w:iCs/>
          <w:sz w:val="16"/>
          <w:szCs w:val="16"/>
        </w:rPr>
        <w:t>gynaecology</w:t>
      </w:r>
      <w:proofErr w:type="spellEnd"/>
      <w:r w:rsidRPr="00792493">
        <w:rPr>
          <w:rFonts w:cs="Calibri"/>
          <w:i/>
          <w:iCs/>
          <w:sz w:val="16"/>
          <w:szCs w:val="16"/>
        </w:rPr>
        <w:t>', Dr J Marion Sims</w:t>
      </w:r>
      <w:r w:rsidRPr="00792493">
        <w:rPr>
          <w:rFonts w:cs="Calibri"/>
          <w:sz w:val="16"/>
          <w:szCs w:val="16"/>
        </w:rPr>
        <w:t xml:space="preserve">, accessed from: </w:t>
      </w:r>
      <w:hyperlink r:id="rId9" w:history="1">
        <w:r w:rsidRPr="00792493">
          <w:rPr>
            <w:rStyle w:val="Hyperlink"/>
            <w:rFonts w:cs="Calibri"/>
            <w:sz w:val="16"/>
            <w:szCs w:val="16"/>
          </w:rPr>
          <w:t>https://jme.bmj.com/content/medethics/19/1/28.full.pdf</w:t>
        </w:r>
      </w:hyperlink>
      <w:r w:rsidRPr="00792493">
        <w:rPr>
          <w:rFonts w:cs="Calibri"/>
          <w:sz w:val="16"/>
          <w:szCs w:val="16"/>
        </w:rPr>
        <w:t xml:space="preserve">, pages: 29-30] | </w:t>
      </w:r>
      <w:proofErr w:type="spellStart"/>
      <w:r w:rsidRPr="00792493">
        <w:rPr>
          <w:rFonts w:cs="Calibri"/>
          <w:sz w:val="16"/>
          <w:szCs w:val="16"/>
        </w:rPr>
        <w:t>saurish</w:t>
      </w:r>
      <w:proofErr w:type="spellEnd"/>
      <w:r w:rsidRPr="00792493">
        <w:rPr>
          <w:rFonts w:cs="Calibri"/>
          <w:sz w:val="16"/>
          <w:szCs w:val="16"/>
        </w:rPr>
        <w:t xml:space="preserve"> </w:t>
      </w:r>
    </w:p>
    <w:p w14:paraId="52AAB761" w14:textId="77777777" w:rsidR="00D91559" w:rsidRPr="00792493" w:rsidRDefault="00D91559" w:rsidP="00D91559">
      <w:pPr>
        <w:pStyle w:val="NoSpacing"/>
        <w:rPr>
          <w:rFonts w:cs="Calibri"/>
          <w:sz w:val="16"/>
          <w:szCs w:val="16"/>
        </w:rPr>
      </w:pPr>
    </w:p>
    <w:p w14:paraId="7A49F53A" w14:textId="77777777" w:rsidR="00D91559" w:rsidRPr="00792493" w:rsidRDefault="00D91559" w:rsidP="00D91559">
      <w:pPr>
        <w:pStyle w:val="NoSpacing"/>
        <w:rPr>
          <w:rFonts w:cs="Calibri"/>
          <w:sz w:val="16"/>
          <w:szCs w:val="16"/>
        </w:rPr>
      </w:pPr>
      <w:r w:rsidRPr="00792493">
        <w:rPr>
          <w:rStyle w:val="Style13ptBold"/>
          <w:rFonts w:cs="Calibri"/>
          <w:sz w:val="20"/>
          <w:szCs w:val="16"/>
          <w:vertAlign w:val="superscript"/>
        </w:rPr>
        <w:t>3</w:t>
      </w:r>
      <w:r w:rsidRPr="00792493">
        <w:rPr>
          <w:rStyle w:val="Style13ptBold"/>
          <w:rFonts w:cs="Calibri"/>
          <w:sz w:val="20"/>
          <w:szCs w:val="16"/>
        </w:rPr>
        <w:t xml:space="preserve"> </w:t>
      </w:r>
      <w:proofErr w:type="spellStart"/>
      <w:r w:rsidRPr="00792493">
        <w:rPr>
          <w:rStyle w:val="Style13ptBold"/>
          <w:rFonts w:cs="Calibri"/>
          <w:sz w:val="20"/>
          <w:szCs w:val="16"/>
        </w:rPr>
        <w:t>Hornblum</w:t>
      </w:r>
      <w:proofErr w:type="spellEnd"/>
      <w:r w:rsidRPr="00792493">
        <w:rPr>
          <w:rStyle w:val="Style13ptBold"/>
          <w:rFonts w:cs="Calibri"/>
          <w:sz w:val="20"/>
          <w:szCs w:val="16"/>
        </w:rPr>
        <w:t xml:space="preserve"> ’99</w:t>
      </w:r>
      <w:r w:rsidRPr="00792493">
        <w:rPr>
          <w:rFonts w:cs="Calibri"/>
          <w:sz w:val="16"/>
          <w:szCs w:val="16"/>
        </w:rPr>
        <w:t xml:space="preserve"> – author, journalist and a former criminal justice official and political organizer [Allen </w:t>
      </w:r>
      <w:proofErr w:type="spellStart"/>
      <w:r w:rsidRPr="00792493">
        <w:rPr>
          <w:rFonts w:cs="Calibri"/>
          <w:sz w:val="16"/>
          <w:szCs w:val="16"/>
        </w:rPr>
        <w:t>Hornblum</w:t>
      </w:r>
      <w:proofErr w:type="spellEnd"/>
      <w:r w:rsidRPr="00792493">
        <w:rPr>
          <w:rFonts w:cs="Calibri"/>
          <w:sz w:val="16"/>
          <w:szCs w:val="16"/>
        </w:rPr>
        <w:t xml:space="preserve">, 12 April 1999, </w:t>
      </w:r>
      <w:r w:rsidRPr="00792493">
        <w:rPr>
          <w:rFonts w:cs="Calibri"/>
          <w:i/>
          <w:iCs/>
          <w:sz w:val="16"/>
          <w:szCs w:val="16"/>
        </w:rPr>
        <w:t xml:space="preserve">Acres of Skin: Human Experiments at </w:t>
      </w:r>
      <w:proofErr w:type="spellStart"/>
      <w:r w:rsidRPr="00792493">
        <w:rPr>
          <w:rFonts w:cs="Calibri"/>
          <w:i/>
          <w:iCs/>
          <w:sz w:val="16"/>
          <w:szCs w:val="16"/>
        </w:rPr>
        <w:t>Holmesburg</w:t>
      </w:r>
      <w:proofErr w:type="spellEnd"/>
      <w:r w:rsidRPr="00792493">
        <w:rPr>
          <w:rFonts w:cs="Calibri"/>
          <w:i/>
          <w:iCs/>
          <w:sz w:val="16"/>
          <w:szCs w:val="16"/>
        </w:rPr>
        <w:t xml:space="preserve"> Prison</w:t>
      </w:r>
      <w:r w:rsidRPr="00792493">
        <w:rPr>
          <w:rFonts w:cs="Calibri"/>
          <w:sz w:val="16"/>
          <w:szCs w:val="16"/>
        </w:rPr>
        <w:t xml:space="preserve">, pages: 37] | </w:t>
      </w:r>
      <w:proofErr w:type="spellStart"/>
      <w:r w:rsidRPr="00792493">
        <w:rPr>
          <w:rFonts w:cs="Calibri"/>
          <w:sz w:val="16"/>
          <w:szCs w:val="16"/>
        </w:rPr>
        <w:t>saurish</w:t>
      </w:r>
      <w:proofErr w:type="spellEnd"/>
      <w:r w:rsidRPr="00792493">
        <w:rPr>
          <w:rFonts w:cs="Calibri"/>
          <w:sz w:val="16"/>
          <w:szCs w:val="16"/>
        </w:rPr>
        <w:t xml:space="preserve"> </w:t>
      </w:r>
    </w:p>
    <w:p w14:paraId="0251AEFB" w14:textId="77777777" w:rsidR="00D91559" w:rsidRPr="00792493" w:rsidRDefault="00D91559" w:rsidP="00D91559">
      <w:pPr>
        <w:pStyle w:val="NoSpacing"/>
        <w:rPr>
          <w:rFonts w:cs="Calibri"/>
          <w:sz w:val="16"/>
          <w:szCs w:val="16"/>
        </w:rPr>
      </w:pPr>
    </w:p>
    <w:p w14:paraId="12B27EDF" w14:textId="77777777" w:rsidR="00D91559" w:rsidRPr="00792493" w:rsidRDefault="00D91559" w:rsidP="00D91559">
      <w:pPr>
        <w:pStyle w:val="NoSpacing"/>
        <w:rPr>
          <w:rFonts w:cs="Calibri"/>
          <w:sz w:val="16"/>
          <w:szCs w:val="16"/>
        </w:rPr>
      </w:pPr>
      <w:r w:rsidRPr="00792493">
        <w:rPr>
          <w:rStyle w:val="Style13ptBold"/>
          <w:rFonts w:cs="Calibri"/>
          <w:sz w:val="20"/>
          <w:szCs w:val="16"/>
          <w:vertAlign w:val="superscript"/>
        </w:rPr>
        <w:t>4</w:t>
      </w:r>
      <w:r w:rsidRPr="00792493">
        <w:rPr>
          <w:rStyle w:val="Style13ptBold"/>
          <w:rFonts w:cs="Calibri"/>
          <w:sz w:val="20"/>
          <w:szCs w:val="16"/>
        </w:rPr>
        <w:t xml:space="preserve"> </w:t>
      </w:r>
      <w:proofErr w:type="spellStart"/>
      <w:r w:rsidRPr="00792493">
        <w:rPr>
          <w:rStyle w:val="Style13ptBold"/>
          <w:rFonts w:cs="Calibri"/>
          <w:sz w:val="20"/>
          <w:szCs w:val="16"/>
        </w:rPr>
        <w:t>Reverby</w:t>
      </w:r>
      <w:proofErr w:type="spellEnd"/>
      <w:r w:rsidRPr="00792493">
        <w:rPr>
          <w:rStyle w:val="Style13ptBold"/>
          <w:rFonts w:cs="Calibri"/>
          <w:sz w:val="20"/>
          <w:szCs w:val="16"/>
        </w:rPr>
        <w:t xml:space="preserve"> ’13</w:t>
      </w:r>
      <w:r w:rsidRPr="00792493">
        <w:rPr>
          <w:rFonts w:cs="Calibri"/>
          <w:sz w:val="16"/>
          <w:szCs w:val="16"/>
        </w:rPr>
        <w:t xml:space="preserve"> – Marion Butler McLean Professor Emerita in the History of Ideas; Professor Emerita of Women’s and Gender Studies @ Wellesley College [Susan </w:t>
      </w:r>
      <w:proofErr w:type="spellStart"/>
      <w:r w:rsidRPr="00792493">
        <w:rPr>
          <w:rFonts w:cs="Calibri"/>
          <w:sz w:val="16"/>
          <w:szCs w:val="16"/>
        </w:rPr>
        <w:t>Mokotoff</w:t>
      </w:r>
      <w:proofErr w:type="spellEnd"/>
      <w:r w:rsidRPr="00792493">
        <w:rPr>
          <w:rFonts w:cs="Calibri"/>
          <w:sz w:val="16"/>
          <w:szCs w:val="16"/>
        </w:rPr>
        <w:t xml:space="preserve"> </w:t>
      </w:r>
      <w:proofErr w:type="spellStart"/>
      <w:r w:rsidRPr="00792493">
        <w:rPr>
          <w:rFonts w:cs="Calibri"/>
          <w:sz w:val="16"/>
          <w:szCs w:val="16"/>
        </w:rPr>
        <w:t>Reverby</w:t>
      </w:r>
      <w:proofErr w:type="spellEnd"/>
      <w:r w:rsidRPr="00792493">
        <w:rPr>
          <w:rFonts w:cs="Calibri"/>
          <w:sz w:val="16"/>
          <w:szCs w:val="16"/>
        </w:rPr>
        <w:t xml:space="preserve">, August 2013, </w:t>
      </w:r>
      <w:r w:rsidRPr="00792493">
        <w:rPr>
          <w:rFonts w:cs="Calibri"/>
          <w:i/>
          <w:iCs/>
          <w:sz w:val="16"/>
          <w:szCs w:val="16"/>
        </w:rPr>
        <w:t>Examining Tuskegee: The Infamous Syphilis Study and Its Legacy</w:t>
      </w:r>
      <w:r w:rsidRPr="00792493">
        <w:rPr>
          <w:rFonts w:cs="Calibri"/>
          <w:sz w:val="16"/>
          <w:szCs w:val="16"/>
        </w:rPr>
        <w:t xml:space="preserve">] | </w:t>
      </w:r>
      <w:proofErr w:type="spellStart"/>
      <w:r w:rsidRPr="00792493">
        <w:rPr>
          <w:rFonts w:cs="Calibri"/>
          <w:sz w:val="16"/>
          <w:szCs w:val="16"/>
        </w:rPr>
        <w:t>saurish</w:t>
      </w:r>
      <w:proofErr w:type="spellEnd"/>
      <w:r w:rsidRPr="00792493">
        <w:rPr>
          <w:rFonts w:cs="Calibri"/>
          <w:sz w:val="16"/>
          <w:szCs w:val="16"/>
        </w:rPr>
        <w:t xml:space="preserve"> </w:t>
      </w:r>
    </w:p>
    <w:p w14:paraId="64B9E084" w14:textId="77777777" w:rsidR="00D91559" w:rsidRPr="00792493" w:rsidRDefault="00D91559" w:rsidP="00D91559">
      <w:pPr>
        <w:pStyle w:val="NoSpacing"/>
        <w:rPr>
          <w:rFonts w:cs="Calibri"/>
          <w:sz w:val="16"/>
          <w:szCs w:val="16"/>
        </w:rPr>
      </w:pPr>
    </w:p>
    <w:p w14:paraId="49E71EF0" w14:textId="77777777" w:rsidR="00D91559" w:rsidRPr="00792493" w:rsidRDefault="00D91559" w:rsidP="00D91559">
      <w:pPr>
        <w:pStyle w:val="NoSpacing"/>
        <w:rPr>
          <w:rFonts w:cs="Calibri"/>
          <w:sz w:val="16"/>
          <w:szCs w:val="16"/>
        </w:rPr>
      </w:pPr>
      <w:r w:rsidRPr="00792493">
        <w:rPr>
          <w:rStyle w:val="Style13ptBold"/>
          <w:rFonts w:cs="Calibri"/>
          <w:sz w:val="20"/>
          <w:szCs w:val="16"/>
          <w:vertAlign w:val="superscript"/>
        </w:rPr>
        <w:t>5</w:t>
      </w:r>
      <w:r w:rsidRPr="00792493">
        <w:rPr>
          <w:rStyle w:val="Style13ptBold"/>
          <w:rFonts w:cs="Calibri"/>
          <w:sz w:val="20"/>
          <w:szCs w:val="16"/>
        </w:rPr>
        <w:t xml:space="preserve"> Washington ’08</w:t>
      </w:r>
      <w:r w:rsidRPr="00792493">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792493">
        <w:rPr>
          <w:rFonts w:cs="Calibri"/>
          <w:i/>
          <w:iCs/>
          <w:sz w:val="16"/>
          <w:szCs w:val="16"/>
        </w:rPr>
        <w:t>Medical Apartheid: The Dark History of Medical Experimentation on Black Americans from Colonial Times to the Present</w:t>
      </w:r>
      <w:r w:rsidRPr="00792493">
        <w:rPr>
          <w:rFonts w:cs="Calibri"/>
          <w:sz w:val="16"/>
          <w:szCs w:val="16"/>
        </w:rPr>
        <w:t xml:space="preserve">, pages: 226-227] | </w:t>
      </w:r>
      <w:proofErr w:type="spellStart"/>
      <w:r w:rsidRPr="00792493">
        <w:rPr>
          <w:rFonts w:cs="Calibri"/>
          <w:sz w:val="16"/>
          <w:szCs w:val="16"/>
        </w:rPr>
        <w:t>saurish</w:t>
      </w:r>
      <w:proofErr w:type="spellEnd"/>
    </w:p>
    <w:p w14:paraId="429AC81C" w14:textId="77777777" w:rsidR="00D91559" w:rsidRPr="00792493" w:rsidRDefault="00D91559" w:rsidP="00D91559">
      <w:pPr>
        <w:pStyle w:val="NoSpacing"/>
        <w:rPr>
          <w:rFonts w:cs="Calibri"/>
          <w:sz w:val="16"/>
          <w:szCs w:val="16"/>
        </w:rPr>
      </w:pPr>
    </w:p>
    <w:p w14:paraId="46FBBBBA" w14:textId="77777777" w:rsidR="00D91559" w:rsidRPr="00792493" w:rsidRDefault="00D91559" w:rsidP="00D91559">
      <w:pPr>
        <w:pStyle w:val="NoSpacing"/>
        <w:rPr>
          <w:rFonts w:cs="Calibri"/>
          <w:sz w:val="18"/>
          <w:szCs w:val="18"/>
        </w:rPr>
      </w:pPr>
      <w:r w:rsidRPr="00792493">
        <w:rPr>
          <w:rStyle w:val="Style13ptBold"/>
          <w:rFonts w:cs="Calibri"/>
          <w:sz w:val="21"/>
          <w:szCs w:val="18"/>
          <w:vertAlign w:val="superscript"/>
        </w:rPr>
        <w:t>6</w:t>
      </w:r>
      <w:r w:rsidRPr="00792493">
        <w:rPr>
          <w:rStyle w:val="Style13ptBold"/>
          <w:rFonts w:cs="Calibri"/>
          <w:sz w:val="21"/>
          <w:szCs w:val="18"/>
        </w:rPr>
        <w:t xml:space="preserve"> Bakare-Yusuf ’99</w:t>
      </w:r>
      <w:r w:rsidRPr="00792493">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792493">
        <w:rPr>
          <w:rFonts w:cs="Calibri"/>
          <w:i/>
          <w:iCs/>
          <w:sz w:val="18"/>
          <w:szCs w:val="18"/>
        </w:rPr>
        <w:t>Feminist Theory and the Body: A Reader</w:t>
      </w:r>
      <w:r w:rsidRPr="00792493">
        <w:rPr>
          <w:rFonts w:cs="Calibri"/>
          <w:sz w:val="18"/>
          <w:szCs w:val="18"/>
        </w:rPr>
        <w:t xml:space="preserve"> (Routledge), pages: 311-317] | </w:t>
      </w:r>
      <w:proofErr w:type="spellStart"/>
      <w:r w:rsidRPr="00792493">
        <w:rPr>
          <w:rFonts w:cs="Calibri"/>
          <w:sz w:val="18"/>
          <w:szCs w:val="18"/>
        </w:rPr>
        <w:t>saurish</w:t>
      </w:r>
      <w:proofErr w:type="spellEnd"/>
      <w:r w:rsidRPr="00792493">
        <w:rPr>
          <w:rFonts w:cs="Calibri"/>
          <w:sz w:val="18"/>
          <w:szCs w:val="18"/>
        </w:rPr>
        <w:t xml:space="preserve"> </w:t>
      </w:r>
    </w:p>
    <w:p w14:paraId="425DBB71" w14:textId="77777777" w:rsidR="00D91559" w:rsidRPr="00792493" w:rsidRDefault="00D91559" w:rsidP="00D91559">
      <w:pPr>
        <w:pStyle w:val="NoSpacing"/>
        <w:rPr>
          <w:rFonts w:cs="Calibri"/>
          <w:sz w:val="16"/>
          <w:szCs w:val="16"/>
        </w:rPr>
      </w:pPr>
    </w:p>
    <w:p w14:paraId="20ECB4F8" w14:textId="77777777" w:rsidR="00D91559" w:rsidRPr="00792493" w:rsidRDefault="00D91559" w:rsidP="00D91559">
      <w:pPr>
        <w:pStyle w:val="NoSpacing"/>
        <w:rPr>
          <w:rFonts w:cs="Calibri"/>
          <w:sz w:val="16"/>
          <w:szCs w:val="16"/>
        </w:rPr>
      </w:pPr>
      <w:r w:rsidRPr="00792493">
        <w:rPr>
          <w:rStyle w:val="Style13ptBold"/>
          <w:rFonts w:cs="Calibri"/>
          <w:sz w:val="20"/>
          <w:szCs w:val="16"/>
          <w:vertAlign w:val="superscript"/>
        </w:rPr>
        <w:t>7</w:t>
      </w:r>
      <w:r w:rsidRPr="00792493">
        <w:rPr>
          <w:rStyle w:val="Style13ptBold"/>
          <w:rFonts w:cs="Calibri"/>
          <w:sz w:val="20"/>
          <w:szCs w:val="16"/>
        </w:rPr>
        <w:t xml:space="preserve"> Jackson ’19</w:t>
      </w:r>
      <w:r w:rsidRPr="00792493">
        <w:rPr>
          <w:rFonts w:cs="Calibri"/>
          <w:sz w:val="16"/>
          <w:szCs w:val="16"/>
        </w:rPr>
        <w:t xml:space="preserve"> – associate Vice President for </w:t>
      </w:r>
      <w:proofErr w:type="spellStart"/>
      <w:r w:rsidRPr="00792493">
        <w:rPr>
          <w:rFonts w:cs="Calibri"/>
          <w:sz w:val="16"/>
          <w:szCs w:val="16"/>
        </w:rPr>
        <w:t>Entreprenurship</w:t>
      </w:r>
      <w:proofErr w:type="spellEnd"/>
      <w:r w:rsidRPr="00792493">
        <w:rPr>
          <w:rFonts w:cs="Calibri"/>
          <w:sz w:val="16"/>
          <w:szCs w:val="16"/>
        </w:rPr>
        <w:t xml:space="preserve"> &amp; Innovation @ Clemson University, award-winning lawyer, entrepreneur and academic who blooms at the intersection of business, law and culture [</w:t>
      </w:r>
      <w:proofErr w:type="spellStart"/>
      <w:r w:rsidRPr="00792493">
        <w:rPr>
          <w:rFonts w:cs="Calibri"/>
          <w:sz w:val="16"/>
          <w:szCs w:val="16"/>
        </w:rPr>
        <w:t>Shontavia</w:t>
      </w:r>
      <w:proofErr w:type="spellEnd"/>
      <w:r w:rsidRPr="00792493">
        <w:rPr>
          <w:rFonts w:cs="Calibri"/>
          <w:sz w:val="16"/>
          <w:szCs w:val="16"/>
        </w:rPr>
        <w:t xml:space="preserve"> Jackson Johnson, March 2019, </w:t>
      </w:r>
      <w:r w:rsidRPr="00792493">
        <w:rPr>
          <w:rFonts w:cs="Calibri"/>
          <w:i/>
          <w:iCs/>
          <w:sz w:val="16"/>
          <w:szCs w:val="16"/>
        </w:rPr>
        <w:t>The Colorblind Patent System and Black Inventors</w:t>
      </w:r>
      <w:r w:rsidRPr="00792493">
        <w:rPr>
          <w:rFonts w:cs="Calibri"/>
          <w:sz w:val="16"/>
          <w:szCs w:val="16"/>
        </w:rPr>
        <w:t xml:space="preserve">, accessed from: https://www.americanbar.org/groups/intellectual_property_law/publications/landslide/2018-19/march-april/colorblind-patent-system-black-inventors/] | </w:t>
      </w:r>
      <w:proofErr w:type="spellStart"/>
      <w:r w:rsidRPr="00792493">
        <w:rPr>
          <w:rFonts w:cs="Calibri"/>
          <w:sz w:val="16"/>
          <w:szCs w:val="16"/>
        </w:rPr>
        <w:t>saurish</w:t>
      </w:r>
      <w:proofErr w:type="spellEnd"/>
    </w:p>
    <w:p w14:paraId="33E75C8B" w14:textId="77777777" w:rsidR="00D91559" w:rsidRPr="00792493" w:rsidRDefault="00D91559" w:rsidP="00D91559">
      <w:pPr>
        <w:pStyle w:val="NoSpacing"/>
        <w:rPr>
          <w:rFonts w:cs="Calibri"/>
          <w:sz w:val="21"/>
          <w:szCs w:val="21"/>
        </w:rPr>
      </w:pPr>
    </w:p>
    <w:p w14:paraId="4DD62127" w14:textId="77777777" w:rsidR="00D91559" w:rsidRPr="00792493" w:rsidRDefault="00D91559" w:rsidP="00D91559">
      <w:pPr>
        <w:rPr>
          <w:rFonts w:cs="Calibri"/>
        </w:rPr>
      </w:pPr>
    </w:p>
    <w:p w14:paraId="2AC2BB26" w14:textId="77777777" w:rsidR="00D91559" w:rsidRPr="00792493" w:rsidRDefault="00D91559" w:rsidP="00D91559">
      <w:pPr>
        <w:pStyle w:val="Heading4"/>
        <w:rPr>
          <w:rFonts w:cs="Calibri"/>
        </w:rPr>
      </w:pPr>
      <w:r w:rsidRPr="00792493">
        <w:rPr>
          <w:rFonts w:cs="Calibri"/>
        </w:rPr>
        <w:lastRenderedPageBreak/>
        <w:t>This racialized history of Black medical experimentation and exploitation elucidates the inability of Black people to “own” their bodies, their work, or property.</w:t>
      </w:r>
      <w:r w:rsidRPr="00792493">
        <w:rPr>
          <w:rFonts w:cs="Calibri"/>
          <w:vertAlign w:val="superscript"/>
        </w:rPr>
        <w:t>6</w:t>
      </w:r>
      <w:r w:rsidRPr="00792493">
        <w:rPr>
          <w:rFonts w:cs="Calibri"/>
        </w:rPr>
        <w:t xml:space="preserve"> Civil society operates by positing the Black as the Other, which enables fabrications of Intellectual Property [IP] to arise – only through anti-Blackness and the rise of white supremacy is this IP regime instantiated into political order.</w:t>
      </w:r>
    </w:p>
    <w:p w14:paraId="0B925C73" w14:textId="77777777" w:rsidR="00D91559" w:rsidRPr="00792493" w:rsidRDefault="00D91559" w:rsidP="00D91559">
      <w:pPr>
        <w:pStyle w:val="NoSpacing"/>
        <w:rPr>
          <w:rFonts w:cs="Calibri"/>
        </w:rPr>
      </w:pPr>
      <w:r w:rsidRPr="00792493">
        <w:rPr>
          <w:rStyle w:val="Style13ptBold"/>
          <w:rFonts w:cs="Calibri"/>
        </w:rPr>
        <w:t xml:space="preserve">de </w:t>
      </w:r>
      <w:proofErr w:type="spellStart"/>
      <w:r w:rsidRPr="00792493">
        <w:rPr>
          <w:rStyle w:val="Style13ptBold"/>
          <w:rFonts w:cs="Calibri"/>
        </w:rPr>
        <w:t>jesus</w:t>
      </w:r>
      <w:proofErr w:type="spellEnd"/>
      <w:r w:rsidRPr="00792493">
        <w:rPr>
          <w:rStyle w:val="Style13ptBold"/>
          <w:rFonts w:cs="Calibri"/>
        </w:rPr>
        <w:t xml:space="preserve"> ’14</w:t>
      </w:r>
      <w:r w:rsidRPr="00792493">
        <w:rPr>
          <w:rFonts w:cs="Calibri"/>
        </w:rPr>
        <w:t xml:space="preserve"> – digital projects librarian @ York University [</w:t>
      </w:r>
      <w:proofErr w:type="spellStart"/>
      <w:r w:rsidRPr="00792493">
        <w:rPr>
          <w:rFonts w:cs="Calibri"/>
        </w:rPr>
        <w:t>nina</w:t>
      </w:r>
      <w:proofErr w:type="spellEnd"/>
      <w:r w:rsidRPr="00792493">
        <w:rPr>
          <w:rFonts w:cs="Calibri"/>
        </w:rPr>
        <w:t xml:space="preserve"> de </w:t>
      </w:r>
      <w:proofErr w:type="spellStart"/>
      <w:r w:rsidRPr="00792493">
        <w:rPr>
          <w:rFonts w:cs="Calibri"/>
        </w:rPr>
        <w:t>jesus</w:t>
      </w:r>
      <w:proofErr w:type="spellEnd"/>
      <w:r w:rsidRPr="00792493">
        <w:rPr>
          <w:rFonts w:cs="Calibri"/>
        </w:rPr>
        <w:t xml:space="preserve">, 24 September 2014, </w:t>
      </w:r>
      <w:r w:rsidRPr="00792493">
        <w:rPr>
          <w:rFonts w:cs="Calibri"/>
          <w:i/>
          <w:iCs/>
        </w:rPr>
        <w:t>LOCATING THE LIBRARY IN INSTITUTIONAL OPPRESSION</w:t>
      </w:r>
      <w:r w:rsidRPr="00792493">
        <w:rPr>
          <w:rFonts w:cs="Calibri"/>
        </w:rPr>
        <w:t xml:space="preserve">, accessed from: http://www.inthelibrarywiththeleadpipe.org/2014/locating-the-library-in-institutional-oppression/] | </w:t>
      </w:r>
      <w:proofErr w:type="spellStart"/>
      <w:r w:rsidRPr="00792493">
        <w:rPr>
          <w:rFonts w:cs="Calibri"/>
        </w:rPr>
        <w:t>saurish</w:t>
      </w:r>
      <w:proofErr w:type="spellEnd"/>
      <w:r w:rsidRPr="00792493">
        <w:rPr>
          <w:rFonts w:cs="Calibri"/>
        </w:rPr>
        <w:t xml:space="preserve"> </w:t>
      </w:r>
    </w:p>
    <w:p w14:paraId="08F171BC" w14:textId="77777777" w:rsidR="00D91559" w:rsidRPr="00792493" w:rsidRDefault="00D91559" w:rsidP="00D91559">
      <w:pPr>
        <w:rPr>
          <w:rFonts w:cs="Calibri"/>
        </w:rPr>
      </w:pPr>
    </w:p>
    <w:p w14:paraId="31A4F77D" w14:textId="77777777" w:rsidR="00D91559" w:rsidRPr="00792493" w:rsidRDefault="00D91559" w:rsidP="00D91559">
      <w:pPr>
        <w:rPr>
          <w:rFonts w:cs="Calibri"/>
          <w:sz w:val="16"/>
          <w:szCs w:val="22"/>
        </w:rPr>
      </w:pPr>
      <w:r w:rsidRPr="00792493">
        <w:rPr>
          <w:rFonts w:cs="Calibri"/>
          <w:sz w:val="16"/>
          <w:szCs w:val="22"/>
        </w:rPr>
        <w:t xml:space="preserve">In locating the library in institutional oppression I’ll be focusing on only one line of criticism — white supremacy and decolonization — because of how focused my earlier sections are on the role </w:t>
      </w:r>
      <w:proofErr w:type="gramStart"/>
      <w:r w:rsidRPr="00792493">
        <w:rPr>
          <w:rFonts w:cs="Calibri"/>
          <w:sz w:val="16"/>
          <w:szCs w:val="22"/>
        </w:rPr>
        <w:t>that public libraries</w:t>
      </w:r>
      <w:proofErr w:type="gramEnd"/>
      <w:r w:rsidRPr="00792493">
        <w:rPr>
          <w:rFonts w:cs="Calibri"/>
          <w:sz w:val="16"/>
          <w:szCs w:val="22"/>
        </w:rPr>
        <w:t xml:space="preserve">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792493">
        <w:rPr>
          <w:rFonts w:cs="Calibri"/>
          <w:szCs w:val="22"/>
          <w:u w:val="single"/>
        </w:rPr>
        <w:t>white supremacy is constituted by separate and distinct, but still interrelated, logics.</w:t>
      </w:r>
      <w:r w:rsidRPr="00792493">
        <w:rPr>
          <w:rFonts w:cs="Calibri"/>
          <w:sz w:val="16"/>
          <w:szCs w:val="22"/>
        </w:rPr>
        <w:t xml:space="preserve"> I would argue that </w:t>
      </w:r>
      <w:r w:rsidRPr="00792493">
        <w:rPr>
          <w:rFonts w:cs="Calibri"/>
          <w:szCs w:val="22"/>
          <w:u w:val="single"/>
        </w:rPr>
        <w:t xml:space="preserve">the three primary logics of white supremacy in the US context include: </w:t>
      </w:r>
      <w:r w:rsidRPr="00792493">
        <w:rPr>
          <w:rFonts w:cs="Calibri"/>
          <w:b/>
          <w:bCs/>
          <w:szCs w:val="22"/>
          <w:u w:val="single"/>
        </w:rPr>
        <w:t xml:space="preserve">(1) </w:t>
      </w:r>
      <w:proofErr w:type="spellStart"/>
      <w:r w:rsidRPr="00792493">
        <w:rPr>
          <w:rFonts w:cs="Calibri"/>
          <w:b/>
          <w:bCs/>
          <w:szCs w:val="22"/>
          <w:u w:val="single"/>
        </w:rPr>
        <w:t>slaveability</w:t>
      </w:r>
      <w:proofErr w:type="spellEnd"/>
      <w:r w:rsidRPr="00792493">
        <w:rPr>
          <w:rFonts w:cs="Calibri"/>
          <w:b/>
          <w:bCs/>
          <w:szCs w:val="22"/>
          <w:u w:val="single"/>
        </w:rPr>
        <w:t>/anti-black racism, which anchors capitalism</w:t>
      </w:r>
      <w:r w:rsidRPr="00792493">
        <w:rPr>
          <w:rFonts w:cs="Calibri"/>
          <w:szCs w:val="22"/>
          <w:u w:val="single"/>
        </w:rPr>
        <w:t xml:space="preserve">; (2) </w:t>
      </w:r>
      <w:r w:rsidRPr="00792493">
        <w:rPr>
          <w:rFonts w:cs="Calibri"/>
          <w:b/>
          <w:bCs/>
          <w:szCs w:val="22"/>
          <w:u w:val="single"/>
        </w:rPr>
        <w:t>genocide, which anchors colonialism</w:t>
      </w:r>
      <w:r w:rsidRPr="00792493">
        <w:rPr>
          <w:rFonts w:cs="Calibri"/>
          <w:szCs w:val="22"/>
          <w:u w:val="single"/>
        </w:rPr>
        <w:t xml:space="preserve">; and (3) </w:t>
      </w:r>
      <w:r w:rsidRPr="00792493">
        <w:rPr>
          <w:rFonts w:cs="Calibri"/>
          <w:b/>
          <w:bCs/>
          <w:szCs w:val="22"/>
          <w:u w:val="single"/>
        </w:rPr>
        <w:t>orientalism, which anchors war</w:t>
      </w:r>
      <w:r w:rsidRPr="00792493">
        <w:rPr>
          <w:rFonts w:cs="Calibri"/>
          <w:szCs w:val="22"/>
          <w:u w:val="single"/>
        </w:rPr>
        <w:t>.</w:t>
      </w:r>
      <w:r w:rsidRPr="00792493">
        <w:rPr>
          <w:rFonts w:cs="Calibri"/>
          <w:sz w:val="16"/>
          <w:szCs w:val="22"/>
        </w:rPr>
        <w:t xml:space="preserve">22 Her analytic </w:t>
      </w:r>
      <w:r w:rsidRPr="00792493">
        <w:rPr>
          <w:rFonts w:cs="Calibri"/>
          <w:b/>
          <w:bCs/>
          <w:szCs w:val="22"/>
          <w:u w:val="single"/>
        </w:rPr>
        <w:t xml:space="preserve">framework provides a </w:t>
      </w:r>
      <w:proofErr w:type="gramStart"/>
      <w:r w:rsidRPr="00792493">
        <w:rPr>
          <w:rFonts w:cs="Calibri"/>
          <w:b/>
          <w:bCs/>
          <w:szCs w:val="22"/>
          <w:u w:val="single"/>
        </w:rPr>
        <w:t>three lens</w:t>
      </w:r>
      <w:proofErr w:type="gramEnd"/>
      <w:r w:rsidRPr="00792493">
        <w:rPr>
          <w:rFonts w:cs="Calibri"/>
          <w:b/>
          <w:bCs/>
          <w:szCs w:val="22"/>
          <w:u w:val="single"/>
        </w:rPr>
        <w:t xml:space="preserve"> way to view how the library, as institution, embodies and enforces one type of oppression, white supremacy.</w:t>
      </w:r>
      <w:r w:rsidRPr="00792493">
        <w:rPr>
          <w:rFonts w:cs="Calibri"/>
          <w:sz w:val="16"/>
          <w:szCs w:val="22"/>
        </w:rPr>
        <w:t xml:space="preserve"> Namely, that </w:t>
      </w:r>
      <w:r w:rsidRPr="00792493">
        <w:rPr>
          <w:rFonts w:cs="Calibri"/>
          <w:szCs w:val="22"/>
          <w:highlight w:val="green"/>
          <w:u w:val="single"/>
        </w:rPr>
        <w:t>libraries, being liberal</w:t>
      </w:r>
      <w:r w:rsidRPr="00792493">
        <w:rPr>
          <w:rFonts w:cs="Calibri"/>
          <w:szCs w:val="22"/>
          <w:u w:val="single"/>
        </w:rPr>
        <w:t xml:space="preserve"> institutions, </w:t>
      </w:r>
      <w:r w:rsidRPr="00792493">
        <w:rPr>
          <w:rFonts w:cs="Calibri"/>
          <w:szCs w:val="22"/>
          <w:highlight w:val="green"/>
          <w:u w:val="single"/>
        </w:rPr>
        <w:t>are not ‘neutral’</w:t>
      </w:r>
      <w:r w:rsidRPr="00792493">
        <w:rPr>
          <w:rFonts w:cs="Calibri"/>
          <w:sz w:val="16"/>
          <w:szCs w:val="22"/>
        </w:rPr>
        <w:t xml:space="preserve"> in the ways </w:t>
      </w:r>
      <w:r w:rsidRPr="00792493">
        <w:rPr>
          <w:rFonts w:cs="Calibri"/>
          <w:szCs w:val="22"/>
          <w:u w:val="single"/>
        </w:rPr>
        <w:t>that many</w:t>
      </w:r>
      <w:r w:rsidRPr="00792493">
        <w:rPr>
          <w:rFonts w:cs="Calibri"/>
          <w:sz w:val="16"/>
          <w:szCs w:val="22"/>
        </w:rPr>
        <w:t xml:space="preserve"> of the sources cited in this paper either </w:t>
      </w:r>
      <w:r w:rsidRPr="00792493">
        <w:rPr>
          <w:rFonts w:cs="Calibri"/>
          <w:szCs w:val="22"/>
          <w:u w:val="single"/>
        </w:rPr>
        <w:t>want them to be</w:t>
      </w:r>
      <w:r w:rsidRPr="00792493">
        <w:rPr>
          <w:rFonts w:cs="Calibri"/>
          <w:sz w:val="16"/>
          <w:szCs w:val="22"/>
        </w:rPr>
        <w:t xml:space="preserve"> or believe they are. Rather, </w:t>
      </w:r>
      <w:r w:rsidRPr="00792493">
        <w:rPr>
          <w:rFonts w:cs="Calibri"/>
          <w:szCs w:val="22"/>
          <w:u w:val="single"/>
        </w:rPr>
        <w:t>the explicit and expressed function of libraries, from their inception in</w:t>
      </w:r>
      <w:r w:rsidRPr="00792493">
        <w:rPr>
          <w:rFonts w:cs="Calibri"/>
          <w:sz w:val="16"/>
          <w:szCs w:val="22"/>
        </w:rPr>
        <w:t xml:space="preserve"> the US and Canadian </w:t>
      </w:r>
      <w:r w:rsidRPr="00792493">
        <w:rPr>
          <w:rFonts w:cs="Calibri"/>
          <w:szCs w:val="22"/>
          <w:u w:val="single"/>
        </w:rPr>
        <w:t>political structures to their existence today, is to create an informed citizenry</w:t>
      </w:r>
      <w:r w:rsidRPr="00792493">
        <w:rPr>
          <w:rFonts w:cs="Calibri"/>
          <w:sz w:val="16"/>
          <w:szCs w:val="22"/>
        </w:rPr>
        <w:t xml:space="preserve"> for the sake of democracy. This allows us to finally locate the library in institutional oppression. 3.1 The Logic of Slavery Andrea Smith writes: </w:t>
      </w:r>
      <w:r w:rsidRPr="00792493">
        <w:rPr>
          <w:rFonts w:cs="Calibri"/>
          <w:b/>
          <w:bCs/>
          <w:szCs w:val="22"/>
          <w:u w:val="single"/>
        </w:rPr>
        <w:t xml:space="preserve">One pillar of white supremacy is </w:t>
      </w:r>
      <w:r w:rsidRPr="00792493">
        <w:rPr>
          <w:rFonts w:cs="Calibri"/>
          <w:b/>
          <w:bCs/>
          <w:szCs w:val="22"/>
          <w:highlight w:val="green"/>
          <w:u w:val="single"/>
        </w:rPr>
        <w:t>the logic of slavery</w:t>
      </w:r>
      <w:r w:rsidRPr="00792493">
        <w:rPr>
          <w:rFonts w:cs="Calibri"/>
          <w:b/>
          <w:bCs/>
          <w:szCs w:val="22"/>
          <w:u w:val="single"/>
        </w:rPr>
        <w:t>.</w:t>
      </w:r>
      <w:r w:rsidRPr="00792493">
        <w:rPr>
          <w:rFonts w:cs="Calibri"/>
          <w:sz w:val="16"/>
          <w:szCs w:val="22"/>
        </w:rPr>
        <w:t xml:space="preserve"> This logic </w:t>
      </w:r>
      <w:r w:rsidRPr="00792493">
        <w:rPr>
          <w:rFonts w:cs="Calibri"/>
          <w:b/>
          <w:bCs/>
          <w:szCs w:val="22"/>
          <w:highlight w:val="green"/>
          <w:u w:val="single"/>
        </w:rPr>
        <w:t xml:space="preserve">renders black people as inherently </w:t>
      </w:r>
      <w:proofErr w:type="spellStart"/>
      <w:r w:rsidRPr="00792493">
        <w:rPr>
          <w:rFonts w:cs="Calibri"/>
          <w:b/>
          <w:bCs/>
          <w:szCs w:val="22"/>
          <w:highlight w:val="green"/>
          <w:u w:val="single"/>
        </w:rPr>
        <w:t>enslaveable</w:t>
      </w:r>
      <w:proofErr w:type="spellEnd"/>
      <w:r w:rsidRPr="00792493">
        <w:rPr>
          <w:rFonts w:cs="Calibri"/>
          <w:b/>
          <w:bCs/>
          <w:szCs w:val="22"/>
          <w:u w:val="single"/>
        </w:rPr>
        <w:t xml:space="preserve">—as </w:t>
      </w:r>
      <w:r w:rsidRPr="00792493">
        <w:rPr>
          <w:rFonts w:cs="Calibri"/>
          <w:b/>
          <w:bCs/>
          <w:szCs w:val="22"/>
          <w:highlight w:val="green"/>
          <w:u w:val="single"/>
        </w:rPr>
        <w:t>nothing more than property</w:t>
      </w:r>
      <w:r w:rsidRPr="00792493">
        <w:rPr>
          <w:rFonts w:cs="Calibri"/>
          <w:sz w:val="16"/>
          <w:szCs w:val="22"/>
        </w:rPr>
        <w:t xml:space="preserve">…This logic is </w:t>
      </w:r>
      <w:r w:rsidRPr="00792493">
        <w:rPr>
          <w:rFonts w:cs="Calibri"/>
          <w:b/>
          <w:bCs/>
          <w:szCs w:val="22"/>
          <w:u w:val="single"/>
        </w:rPr>
        <w:t>the anchor of capitalism</w:t>
      </w:r>
      <w:r w:rsidRPr="00792493">
        <w:rPr>
          <w:rFonts w:cs="Calibri"/>
          <w:sz w:val="16"/>
          <w:szCs w:val="22"/>
        </w:rPr>
        <w:t xml:space="preserve">. That is, the capitalist system ultimately commodifies all workers: one’s own person becomes a commodity that one must sell in the </w:t>
      </w:r>
      <w:proofErr w:type="spellStart"/>
      <w:r w:rsidRPr="00792493">
        <w:rPr>
          <w:rFonts w:cs="Calibri"/>
          <w:sz w:val="16"/>
          <w:szCs w:val="22"/>
        </w:rPr>
        <w:t>labour</w:t>
      </w:r>
      <w:proofErr w:type="spellEnd"/>
      <w:r w:rsidRPr="00792493">
        <w:rPr>
          <w:rFonts w:cs="Calibri"/>
          <w:sz w:val="16"/>
          <w:szCs w:val="22"/>
        </w:rPr>
        <w:t xml:space="preserve"> market while the profits of one’s work are taken by somebody else. </w:t>
      </w:r>
      <w:r w:rsidRPr="00792493">
        <w:rPr>
          <w:rFonts w:cs="Calibri"/>
          <w:szCs w:val="22"/>
          <w:u w:val="single"/>
        </w:rPr>
        <w:t>To keep this capitalist system in place</w:t>
      </w:r>
      <w:r w:rsidRPr="00792493">
        <w:rPr>
          <w:rFonts w:cs="Calibri"/>
          <w:sz w:val="16"/>
          <w:szCs w:val="22"/>
        </w:rPr>
        <w:t>—which ultimately commodifies most people—</w:t>
      </w:r>
      <w:r w:rsidRPr="00792493">
        <w:rPr>
          <w:rFonts w:cs="Calibri"/>
          <w:szCs w:val="22"/>
          <w:u w:val="single"/>
        </w:rPr>
        <w:t>the logic of slavery applies a racial hierarchy to this system</w:t>
      </w:r>
      <w:r w:rsidRPr="00792493">
        <w:rPr>
          <w:rFonts w:cs="Calibri"/>
          <w:sz w:val="16"/>
          <w:szCs w:val="22"/>
        </w:rPr>
        <w:t xml:space="preserve">.23 Note one of the key claims in Smith’s discussion of the logic of slavery, that it ‘anchors capitalism’. Another way of understanding this is that </w:t>
      </w:r>
      <w:r w:rsidRPr="00792493">
        <w:rPr>
          <w:rFonts w:cs="Calibri"/>
          <w:b/>
          <w:bCs/>
          <w:szCs w:val="22"/>
          <w:highlight w:val="green"/>
          <w:u w:val="single"/>
        </w:rPr>
        <w:t xml:space="preserve">the </w:t>
      </w:r>
      <w:proofErr w:type="spellStart"/>
      <w:r w:rsidRPr="00792493">
        <w:rPr>
          <w:rFonts w:cs="Calibri"/>
          <w:b/>
          <w:bCs/>
          <w:szCs w:val="22"/>
          <w:highlight w:val="green"/>
          <w:u w:val="single"/>
        </w:rPr>
        <w:t>enslavability</w:t>
      </w:r>
      <w:proofErr w:type="spellEnd"/>
      <w:r w:rsidRPr="00792493">
        <w:rPr>
          <w:rFonts w:cs="Calibri"/>
          <w:b/>
          <w:bCs/>
          <w:szCs w:val="22"/>
          <w:highlight w:val="green"/>
          <w:u w:val="single"/>
        </w:rPr>
        <w:t xml:space="preserve"> of Black people is a necessary and foundational part of cap</w:t>
      </w:r>
      <w:r w:rsidRPr="00792493">
        <w:rPr>
          <w:rFonts w:cs="Calibri"/>
          <w:b/>
          <w:bCs/>
          <w:szCs w:val="22"/>
          <w:u w:val="single"/>
        </w:rPr>
        <w:t xml:space="preserve">italism, </w:t>
      </w:r>
      <w:r w:rsidRPr="00792493">
        <w:rPr>
          <w:rFonts w:cs="Calibri"/>
          <w:b/>
          <w:bCs/>
          <w:szCs w:val="22"/>
          <w:highlight w:val="green"/>
          <w:u w:val="single"/>
        </w:rPr>
        <w:t>such that slavery is not the result of cap</w:t>
      </w:r>
      <w:r w:rsidRPr="00792493">
        <w:rPr>
          <w:rFonts w:cs="Calibri"/>
          <w:b/>
          <w:bCs/>
          <w:szCs w:val="22"/>
          <w:u w:val="single"/>
        </w:rPr>
        <w:t xml:space="preserve">italism, </w:t>
      </w:r>
      <w:r w:rsidRPr="00792493">
        <w:rPr>
          <w:rFonts w:cs="Calibri"/>
          <w:b/>
          <w:bCs/>
          <w:szCs w:val="22"/>
          <w:highlight w:val="green"/>
          <w:u w:val="single"/>
        </w:rPr>
        <w:t>but rather that cap</w:t>
      </w:r>
      <w:r w:rsidRPr="00792493">
        <w:rPr>
          <w:rFonts w:cs="Calibri"/>
          <w:b/>
          <w:bCs/>
          <w:szCs w:val="22"/>
          <w:u w:val="single"/>
        </w:rPr>
        <w:t xml:space="preserve">italism itself </w:t>
      </w:r>
      <w:r w:rsidRPr="00792493">
        <w:rPr>
          <w:rFonts w:cs="Calibri"/>
          <w:b/>
          <w:bCs/>
          <w:szCs w:val="22"/>
          <w:highlight w:val="green"/>
          <w:u w:val="single"/>
        </w:rPr>
        <w:t>is structured around this logic</w:t>
      </w:r>
      <w:r w:rsidRPr="00792493">
        <w:rPr>
          <w:rFonts w:cs="Calibri"/>
          <w:sz w:val="16"/>
          <w:szCs w:val="22"/>
        </w:rPr>
        <w:t xml:space="preserve">: </w:t>
      </w:r>
      <w:r w:rsidRPr="00792493">
        <w:rPr>
          <w:rFonts w:cs="Calibri"/>
          <w:sz w:val="16"/>
          <w:szCs w:val="22"/>
          <w:bdr w:val="single" w:sz="4" w:space="0" w:color="auto"/>
        </w:rPr>
        <w:t>[</w:t>
      </w:r>
      <w:r w:rsidRPr="00792493">
        <w:rPr>
          <w:rFonts w:cs="Calibri"/>
          <w:b/>
          <w:bCs/>
          <w:szCs w:val="22"/>
          <w:u w:val="single"/>
          <w:bdr w:val="single" w:sz="4" w:space="0" w:color="auto"/>
        </w:rPr>
        <w:t>T]he market did more than surround and detain black bodies — it also possessed them with logics of fungibility and accumulation.</w:t>
      </w:r>
      <w:r w:rsidRPr="00792493">
        <w:rPr>
          <w:rFonts w:cs="Calibri"/>
          <w:sz w:val="16"/>
          <w:szCs w:val="22"/>
        </w:rPr>
        <w:t xml:space="preserve"> Under the logic of the Atlantic slave trade, </w:t>
      </w:r>
      <w:r w:rsidRPr="00792493">
        <w:rPr>
          <w:rFonts w:cs="Calibri"/>
          <w:szCs w:val="22"/>
          <w:u w:val="single"/>
        </w:rPr>
        <w:t>the market’s arithmetic of accumulation was sutured to the flesh, inhabiting the bodies and lives it stripped down to the sum of their biological parts for sale within the freedom of the market.</w:t>
      </w:r>
      <w:r w:rsidRPr="00792493">
        <w:rPr>
          <w:rFonts w:cs="Calibri"/>
          <w:sz w:val="16"/>
          <w:szCs w:val="22"/>
        </w:rPr>
        <w:t xml:space="preserve"> For the slave, economic rationality possessed every moment of life’s terror and death’s release. Liberal </w:t>
      </w:r>
      <w:r w:rsidRPr="00792493">
        <w:rPr>
          <w:rFonts w:cs="Calibri"/>
          <w:szCs w:val="22"/>
          <w:highlight w:val="green"/>
          <w:u w:val="single"/>
        </w:rPr>
        <w:t>distinctions between the public and private</w:t>
      </w:r>
      <w:r w:rsidRPr="00792493">
        <w:rPr>
          <w:rFonts w:cs="Calibri"/>
          <w:sz w:val="16"/>
          <w:szCs w:val="22"/>
        </w:rPr>
        <w:t xml:space="preserve">, and the economic, political, and social </w:t>
      </w:r>
      <w:r w:rsidRPr="00792493">
        <w:rPr>
          <w:rFonts w:cs="Calibri"/>
          <w:szCs w:val="22"/>
          <w:highlight w:val="green"/>
          <w:u w:val="single"/>
        </w:rPr>
        <w:t xml:space="preserve">were fabrications for the slave, </w:t>
      </w:r>
      <w:r w:rsidRPr="00792493">
        <w:rPr>
          <w:rFonts w:cs="Calibri"/>
          <w:b/>
          <w:bCs/>
          <w:szCs w:val="22"/>
          <w:highlight w:val="green"/>
          <w:u w:val="single"/>
        </w:rPr>
        <w:t>illusions that depended on their erasure from the realm of the human.</w:t>
      </w:r>
      <w:r w:rsidRPr="00792493">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792493">
        <w:rPr>
          <w:rFonts w:cs="Calibri"/>
          <w:szCs w:val="22"/>
          <w:u w:val="single"/>
        </w:rPr>
        <w:t>The fungibility of blackness meant that slaves were money, were animals, were gold, were cotton</w:t>
      </w:r>
      <w:r w:rsidRPr="00792493">
        <w:rPr>
          <w:rFonts w:cs="Calibri"/>
          <w:sz w:val="16"/>
          <w:szCs w:val="22"/>
        </w:rPr>
        <w:t xml:space="preserve">, were rum, </w:t>
      </w:r>
      <w:r w:rsidRPr="00792493">
        <w:rPr>
          <w:rFonts w:cs="Calibri"/>
          <w:szCs w:val="22"/>
          <w:u w:val="single"/>
        </w:rPr>
        <w:t>and on and on.</w:t>
      </w:r>
      <w:r w:rsidRPr="00792493">
        <w:rPr>
          <w:rFonts w:cs="Calibri"/>
          <w:sz w:val="16"/>
          <w:szCs w:val="22"/>
        </w:rPr>
        <w:t xml:space="preserve">24 </w:t>
      </w:r>
      <w:r w:rsidRPr="00792493">
        <w:rPr>
          <w:rFonts w:cs="Calibri"/>
          <w:szCs w:val="22"/>
          <w:highlight w:val="green"/>
          <w:u w:val="single"/>
        </w:rPr>
        <w:t>This fungibility of Blackness</w:t>
      </w:r>
      <w:r w:rsidRPr="00792493">
        <w:rPr>
          <w:rFonts w:cs="Calibri"/>
          <w:sz w:val="16"/>
          <w:szCs w:val="22"/>
        </w:rPr>
        <w:t xml:space="preserve"> also, for Black people, </w:t>
      </w:r>
      <w:r w:rsidRPr="00792493">
        <w:rPr>
          <w:rFonts w:cs="Calibri"/>
          <w:b/>
          <w:bCs/>
          <w:szCs w:val="22"/>
          <w:highlight w:val="green"/>
          <w:u w:val="single"/>
          <w:bdr w:val="single" w:sz="4" w:space="0" w:color="auto"/>
        </w:rPr>
        <w:t>makes</w:t>
      </w:r>
      <w:r w:rsidRPr="00792493">
        <w:rPr>
          <w:rFonts w:cs="Calibri"/>
          <w:b/>
          <w:bCs/>
          <w:szCs w:val="22"/>
          <w:u w:val="single"/>
          <w:bdr w:val="single" w:sz="4" w:space="0" w:color="auto"/>
        </w:rPr>
        <w:t xml:space="preserve"> notions of </w:t>
      </w:r>
      <w:r w:rsidRPr="00792493">
        <w:rPr>
          <w:rFonts w:cs="Calibri"/>
          <w:b/>
          <w:bCs/>
          <w:szCs w:val="22"/>
          <w:highlight w:val="green"/>
          <w:u w:val="single"/>
          <w:bdr w:val="single" w:sz="4" w:space="0" w:color="auto"/>
        </w:rPr>
        <w:t>intellectual property a fabrication when it comes to Black creative and intellectual work.</w:t>
      </w:r>
      <w:r w:rsidRPr="00792493">
        <w:rPr>
          <w:rFonts w:cs="Calibri"/>
          <w:szCs w:val="22"/>
          <w:u w:val="single"/>
        </w:rPr>
        <w:t xml:space="preserve"> A reality evidenced by the history of </w:t>
      </w:r>
      <w:r w:rsidRPr="00792493">
        <w:rPr>
          <w:rFonts w:cs="Calibri"/>
          <w:szCs w:val="22"/>
          <w:u w:val="single"/>
        </w:rPr>
        <w:lastRenderedPageBreak/>
        <w:t xml:space="preserve">modern/contemporary music whereby every major movement in music over the past 100+ years has happened via a process of the exploitation of Black creative </w:t>
      </w:r>
      <w:proofErr w:type="spellStart"/>
      <w:r w:rsidRPr="00792493">
        <w:rPr>
          <w:rFonts w:cs="Calibri"/>
          <w:szCs w:val="22"/>
          <w:u w:val="single"/>
        </w:rPr>
        <w:t>labour</w:t>
      </w:r>
      <w:proofErr w:type="spellEnd"/>
      <w:r w:rsidRPr="00792493">
        <w:rPr>
          <w:rFonts w:cs="Calibri"/>
          <w:szCs w:val="22"/>
          <w:u w:val="single"/>
        </w:rPr>
        <w:t xml:space="preserve"> with little benefit to their creators.</w:t>
      </w:r>
      <w:r w:rsidRPr="00792493">
        <w:rPr>
          <w:rFonts w:cs="Calibri"/>
          <w:sz w:val="16"/>
          <w:szCs w:val="22"/>
        </w:rPr>
        <w:t xml:space="preserve">25 However, because the logic of slavery structures the process of commodification within </w:t>
      </w:r>
      <w:proofErr w:type="gramStart"/>
      <w:r w:rsidRPr="00792493">
        <w:rPr>
          <w:rFonts w:cs="Calibri"/>
          <w:sz w:val="16"/>
          <w:szCs w:val="22"/>
        </w:rPr>
        <w:t>capitalism</w:t>
      </w:r>
      <w:proofErr w:type="gramEnd"/>
      <w:r w:rsidRPr="00792493">
        <w:rPr>
          <w:rFonts w:cs="Calibri"/>
          <w:sz w:val="16"/>
          <w:szCs w:val="22"/>
        </w:rPr>
        <w:t xml:space="preserve">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792493">
        <w:rPr>
          <w:rFonts w:cs="Calibri"/>
          <w:b/>
          <w:bCs/>
          <w:szCs w:val="22"/>
          <w:highlight w:val="green"/>
          <w:u w:val="single"/>
          <w:bdr w:val="single" w:sz="4" w:space="0" w:color="auto"/>
        </w:rPr>
        <w:t>our system of intellectual property</w:t>
      </w:r>
      <w:r w:rsidRPr="00792493">
        <w:rPr>
          <w:rFonts w:cs="Calibri"/>
          <w:b/>
          <w:bCs/>
          <w:szCs w:val="22"/>
          <w:u w:val="single"/>
          <w:bdr w:val="single" w:sz="4" w:space="0" w:color="auto"/>
        </w:rPr>
        <w:t xml:space="preserve">, having arisen (at least in part) from capitalism, </w:t>
      </w:r>
      <w:r w:rsidRPr="00792493">
        <w:rPr>
          <w:rFonts w:cs="Calibri"/>
          <w:b/>
          <w:bCs/>
          <w:szCs w:val="22"/>
          <w:highlight w:val="green"/>
          <w:u w:val="single"/>
          <w:bdr w:val="single" w:sz="4" w:space="0" w:color="auto"/>
        </w:rPr>
        <w:t>is necessarily structured by the logic of slavery.</w:t>
      </w:r>
      <w:r w:rsidRPr="00792493">
        <w:rPr>
          <w:rFonts w:cs="Calibri"/>
          <w:sz w:val="16"/>
          <w:szCs w:val="22"/>
        </w:rPr>
        <w:t xml:space="preserve"> All of </w:t>
      </w:r>
      <w:r w:rsidRPr="00792493">
        <w:rPr>
          <w:rFonts w:cs="Calibri"/>
          <w:szCs w:val="22"/>
          <w:u w:val="single"/>
        </w:rPr>
        <w:t xml:space="preserve">this creates a framework </w:t>
      </w:r>
      <w:r w:rsidRPr="00792493">
        <w:rPr>
          <w:rFonts w:cs="Calibri"/>
          <w:sz w:val="16"/>
          <w:szCs w:val="22"/>
        </w:rPr>
        <w:t xml:space="preserve">through which we can begin </w:t>
      </w:r>
      <w:r w:rsidRPr="00792493">
        <w:rPr>
          <w:rFonts w:cs="Calibri"/>
          <w:szCs w:val="22"/>
          <w:u w:val="single"/>
        </w:rPr>
        <w:t>to understand how libraries institutionalize white supremacy.</w:t>
      </w:r>
      <w:r w:rsidRPr="00792493">
        <w:rPr>
          <w:rFonts w:cs="Calibri"/>
          <w:sz w:val="16"/>
          <w:szCs w:val="22"/>
        </w:rPr>
        <w:t xml:space="preserve"> Principle IV in the ALA’s Code of Ethics states “we respect intellectual property rights.”27 Of course, many people would counter this claim by saying that </w:t>
      </w:r>
      <w:proofErr w:type="gramStart"/>
      <w:r w:rsidRPr="00792493">
        <w:rPr>
          <w:rFonts w:cs="Calibri"/>
          <w:szCs w:val="22"/>
          <w:u w:val="single"/>
        </w:rPr>
        <w:t>the manner by which</w:t>
      </w:r>
      <w:proofErr w:type="gramEnd"/>
      <w:r w:rsidRPr="00792493">
        <w:rPr>
          <w:rFonts w:cs="Calibri"/>
          <w:szCs w:val="22"/>
          <w:u w:val="single"/>
        </w:rPr>
        <w:t xml:space="preserve"> libraries operate fundamentally contradicts this capitalist impulse by making ‘intellectual property’ freely accessible to the public.</w:t>
      </w:r>
      <w:r w:rsidRPr="00792493">
        <w:rPr>
          <w:rFonts w:cs="Calibri"/>
          <w:sz w:val="16"/>
          <w:szCs w:val="22"/>
        </w:rPr>
        <w:t xml:space="preserve"> Except </w:t>
      </w:r>
      <w:r w:rsidRPr="00792493">
        <w:rPr>
          <w:rFonts w:cs="Calibri"/>
          <w:szCs w:val="22"/>
          <w:u w:val="single"/>
        </w:rPr>
        <w:t>this</w:t>
      </w:r>
      <w:r w:rsidRPr="00792493">
        <w:rPr>
          <w:rFonts w:cs="Calibri"/>
          <w:sz w:val="16"/>
          <w:szCs w:val="22"/>
        </w:rPr>
        <w:t xml:space="preserve"> isn’t entirely true or, rather, it </w:t>
      </w:r>
      <w:r w:rsidRPr="00792493">
        <w:rPr>
          <w:rFonts w:cs="Calibri"/>
          <w:szCs w:val="22"/>
          <w:u w:val="single"/>
        </w:rPr>
        <w:t>doesn’t represent the entire picture.</w:t>
      </w:r>
      <w:r w:rsidRPr="00792493">
        <w:rPr>
          <w:rFonts w:cs="Calibri"/>
          <w:sz w:val="16"/>
          <w:szCs w:val="22"/>
        </w:rPr>
        <w:t xml:space="preserve"> When we look at the work of </w:t>
      </w:r>
      <w:r w:rsidRPr="00792493">
        <w:rPr>
          <w:rFonts w:cs="Calibri"/>
          <w:szCs w:val="22"/>
          <w:highlight w:val="green"/>
          <w:u w:val="single"/>
        </w:rPr>
        <w:t>libraries</w:t>
      </w:r>
      <w:r w:rsidRPr="00792493">
        <w:rPr>
          <w:rFonts w:cs="Calibri"/>
          <w:sz w:val="16"/>
          <w:szCs w:val="22"/>
        </w:rPr>
        <w:t xml:space="preserve">, we begin to see that they </w:t>
      </w:r>
      <w:proofErr w:type="gramStart"/>
      <w:r w:rsidRPr="00792493">
        <w:rPr>
          <w:rFonts w:cs="Calibri"/>
          <w:sz w:val="16"/>
          <w:szCs w:val="22"/>
        </w:rPr>
        <w:t xml:space="preserve">actually </w:t>
      </w:r>
      <w:r w:rsidRPr="00792493">
        <w:rPr>
          <w:rFonts w:cs="Calibri"/>
          <w:b/>
          <w:bCs/>
          <w:szCs w:val="22"/>
          <w:highlight w:val="green"/>
          <w:u w:val="single"/>
        </w:rPr>
        <w:t>play</w:t>
      </w:r>
      <w:proofErr w:type="gramEnd"/>
      <w:r w:rsidRPr="00792493">
        <w:rPr>
          <w:rFonts w:cs="Calibri"/>
          <w:b/>
          <w:bCs/>
          <w:szCs w:val="22"/>
          <w:highlight w:val="green"/>
          <w:u w:val="single"/>
        </w:rPr>
        <w:t xml:space="preserve"> a significant role in</w:t>
      </w:r>
      <w:r w:rsidRPr="00792493">
        <w:rPr>
          <w:rFonts w:cs="Calibri"/>
          <w:b/>
          <w:bCs/>
          <w:szCs w:val="22"/>
          <w:u w:val="single"/>
        </w:rPr>
        <w:t xml:space="preserve"> not just ‘respecting intellectual property’ but in </w:t>
      </w:r>
      <w:r w:rsidRPr="00792493">
        <w:rPr>
          <w:rFonts w:cs="Calibri"/>
          <w:b/>
          <w:bCs/>
          <w:szCs w:val="22"/>
          <w:highlight w:val="green"/>
          <w:u w:val="single"/>
        </w:rPr>
        <w:t>ensuring the stability of intellectual property</w:t>
      </w:r>
      <w:r w:rsidRPr="00792493">
        <w:rPr>
          <w:rFonts w:cs="Calibri"/>
          <w:b/>
          <w:bCs/>
          <w:szCs w:val="22"/>
          <w:u w:val="single"/>
        </w:rPr>
        <w:t xml:space="preserve"> itself.</w:t>
      </w:r>
      <w:r w:rsidRPr="00792493">
        <w:rPr>
          <w:rFonts w:cs="Calibri"/>
          <w:sz w:val="16"/>
          <w:szCs w:val="22"/>
        </w:rPr>
        <w:t xml:space="preserve"> One mechanism through which libraries do this is </w:t>
      </w:r>
      <w:r w:rsidRPr="00792493">
        <w:rPr>
          <w:rFonts w:cs="Calibri"/>
          <w:szCs w:val="22"/>
          <w:highlight w:val="green"/>
          <w:u w:val="single"/>
        </w:rPr>
        <w:t>through the creation of ‘authority records’</w:t>
      </w:r>
      <w:r w:rsidRPr="00792493">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792493">
        <w:rPr>
          <w:rFonts w:cs="Calibri"/>
          <w:szCs w:val="22"/>
          <w:u w:val="single"/>
        </w:rPr>
        <w:t>the mechanism they use for this ensures that every creative work necessarily has an identifiable owner</w:t>
      </w:r>
      <w:r w:rsidRPr="00792493">
        <w:rPr>
          <w:rFonts w:cs="Calibri"/>
          <w:sz w:val="16"/>
          <w:szCs w:val="22"/>
        </w:rPr>
        <w:t xml:space="preserve">. This is necessary in a system of capital wherein everything and </w:t>
      </w:r>
      <w:r w:rsidRPr="00792493">
        <w:rPr>
          <w:rFonts w:cs="Calibri"/>
          <w:szCs w:val="22"/>
          <w:u w:val="single"/>
        </w:rPr>
        <w:t>everyone can</w:t>
      </w:r>
      <w:r w:rsidRPr="00792493">
        <w:rPr>
          <w:rFonts w:cs="Calibri"/>
          <w:sz w:val="16"/>
          <w:szCs w:val="22"/>
        </w:rPr>
        <w:t xml:space="preserve"> (and likely will </w:t>
      </w:r>
      <w:r w:rsidRPr="00792493">
        <w:rPr>
          <w:rFonts w:cs="Calibri"/>
          <w:szCs w:val="22"/>
          <w:u w:val="single"/>
        </w:rPr>
        <w:t>be</w:t>
      </w:r>
      <w:r w:rsidRPr="00792493">
        <w:rPr>
          <w:rFonts w:cs="Calibri"/>
          <w:sz w:val="16"/>
          <w:szCs w:val="22"/>
        </w:rPr>
        <w:t xml:space="preserve">) </w:t>
      </w:r>
      <w:r w:rsidRPr="00792493">
        <w:rPr>
          <w:rFonts w:cs="Calibri"/>
          <w:szCs w:val="22"/>
          <w:u w:val="single"/>
        </w:rPr>
        <w:t>reduced to a commodity.</w:t>
      </w:r>
      <w:r w:rsidRPr="00792493">
        <w:rPr>
          <w:rFonts w:cs="Calibri"/>
          <w:sz w:val="16"/>
          <w:szCs w:val="22"/>
        </w:rPr>
        <w:t xml:space="preserve"> This is only one way that libraries come to be implicated via active participation in the logic of slavery, of capitalism, and of white supremacy. We can also see </w:t>
      </w:r>
      <w:proofErr w:type="gramStart"/>
      <w:r w:rsidRPr="00792493">
        <w:rPr>
          <w:rFonts w:cs="Calibri"/>
          <w:sz w:val="16"/>
          <w:szCs w:val="22"/>
        </w:rPr>
        <w:t xml:space="preserve">that </w:t>
      </w:r>
      <w:r w:rsidRPr="00792493">
        <w:rPr>
          <w:rFonts w:cs="Calibri"/>
          <w:b/>
          <w:bCs/>
          <w:szCs w:val="22"/>
          <w:u w:val="single"/>
        </w:rPr>
        <w:t>libraries</w:t>
      </w:r>
      <w:proofErr w:type="gramEnd"/>
      <w:r w:rsidRPr="00792493">
        <w:rPr>
          <w:rFonts w:cs="Calibri"/>
          <w:b/>
          <w:bCs/>
          <w:szCs w:val="22"/>
          <w:u w:val="single"/>
        </w:rPr>
        <w:t>, regardless of their making ‘knowledge’ or ‘information’ accessible for free, do not actually challenge or resist this logic.</w:t>
      </w:r>
      <w:r w:rsidRPr="00792493">
        <w:rPr>
          <w:rFonts w:cs="Calibri"/>
          <w:sz w:val="16"/>
          <w:szCs w:val="22"/>
        </w:rPr>
        <w:t xml:space="preserve"> Rather, </w:t>
      </w:r>
      <w:r w:rsidRPr="00792493">
        <w:rPr>
          <w:rFonts w:cs="Calibri"/>
          <w:b/>
          <w:bCs/>
          <w:szCs w:val="22"/>
          <w:u w:val="single"/>
        </w:rPr>
        <w:t xml:space="preserve">libraries are another institution necessary for maintaining a system of intellectual property within a larger context of white supremacy </w:t>
      </w:r>
      <w:r w:rsidRPr="00792493">
        <w:rPr>
          <w:rFonts w:cs="Calibri"/>
          <w:b/>
          <w:bCs/>
          <w:szCs w:val="22"/>
          <w:highlight w:val="green"/>
          <w:u w:val="single"/>
        </w:rPr>
        <w:t xml:space="preserve">that depends on the inherent </w:t>
      </w:r>
      <w:proofErr w:type="spellStart"/>
      <w:r w:rsidRPr="00792493">
        <w:rPr>
          <w:rFonts w:cs="Calibri"/>
          <w:b/>
          <w:bCs/>
          <w:szCs w:val="22"/>
          <w:highlight w:val="green"/>
          <w:u w:val="single"/>
        </w:rPr>
        <w:t>enslaveability</w:t>
      </w:r>
      <w:proofErr w:type="spellEnd"/>
      <w:r w:rsidRPr="00792493">
        <w:rPr>
          <w:rFonts w:cs="Calibri"/>
          <w:b/>
          <w:bCs/>
          <w:szCs w:val="22"/>
          <w:highlight w:val="green"/>
          <w:u w:val="single"/>
        </w:rPr>
        <w:t xml:space="preserve"> of Black people.</w:t>
      </w:r>
    </w:p>
    <w:p w14:paraId="20B7471C" w14:textId="77777777" w:rsidR="00D91559" w:rsidRPr="00792493" w:rsidRDefault="00D91559" w:rsidP="00D91559">
      <w:pPr>
        <w:rPr>
          <w:rFonts w:cs="Calibri"/>
        </w:rPr>
      </w:pPr>
    </w:p>
    <w:p w14:paraId="322FC8B3" w14:textId="77777777" w:rsidR="00D91559" w:rsidRPr="00792493" w:rsidRDefault="00D91559" w:rsidP="00D91559">
      <w:pPr>
        <w:pStyle w:val="Heading4"/>
        <w:rPr>
          <w:rFonts w:cs="Calibri"/>
        </w:rPr>
      </w:pPr>
      <w:r w:rsidRPr="00792493">
        <w:rPr>
          <w:rFonts w:cs="Calibri"/>
        </w:rPr>
        <w:t>The example of the HeLa Bomb demonstrates the implicit structures of anti-Blackness that formulate possession over Black bodies – only a pessimistic analysis that begins and ends at the black positionality has the revolutionary potential to unravel the political and social dimensions that create flaws within medicine.</w:t>
      </w:r>
    </w:p>
    <w:p w14:paraId="6E335876" w14:textId="77777777" w:rsidR="00D91559" w:rsidRPr="00792493" w:rsidRDefault="00D91559" w:rsidP="00D91559">
      <w:pPr>
        <w:pStyle w:val="NoSpacing"/>
        <w:rPr>
          <w:rFonts w:cs="Calibri"/>
        </w:rPr>
      </w:pPr>
      <w:r w:rsidRPr="00792493">
        <w:rPr>
          <w:rStyle w:val="Style13ptBold"/>
          <w:rFonts w:cs="Calibri"/>
        </w:rPr>
        <w:t>Harvey ’16</w:t>
      </w:r>
      <w:r w:rsidRPr="00792493">
        <w:rPr>
          <w:rFonts w:cs="Calibri"/>
        </w:rPr>
        <w:t xml:space="preserve"> – Assistant Professor in African American Studies @ University of California, Irvine; Ph.D. in Politics @ University of California, Santa Cruz [Sandra Harvey, 5 October 2016, </w:t>
      </w:r>
      <w:r w:rsidRPr="00792493">
        <w:rPr>
          <w:rFonts w:cs="Calibri"/>
          <w:i/>
          <w:iCs/>
        </w:rPr>
        <w:t>The HeLa bomb and the science of unveiling</w:t>
      </w:r>
      <w:r w:rsidRPr="00792493">
        <w:rPr>
          <w:rFonts w:cs="Calibri"/>
        </w:rPr>
        <w:t xml:space="preserve">, accessed from: </w:t>
      </w:r>
      <w:hyperlink r:id="rId10" w:history="1">
        <w:r w:rsidRPr="00792493">
          <w:rPr>
            <w:rStyle w:val="Hyperlink"/>
            <w:rFonts w:cs="Calibri"/>
          </w:rPr>
          <w:t>https://doi.org/10.28968/cftt.v2i2.28803</w:t>
        </w:r>
      </w:hyperlink>
      <w:r w:rsidRPr="00792493">
        <w:rPr>
          <w:rFonts w:cs="Calibri"/>
        </w:rPr>
        <w:t xml:space="preserve">, pages: 5-13] | </w:t>
      </w:r>
      <w:proofErr w:type="spellStart"/>
      <w:r w:rsidRPr="00792493">
        <w:rPr>
          <w:rFonts w:cs="Calibri"/>
        </w:rPr>
        <w:t>saurish</w:t>
      </w:r>
      <w:proofErr w:type="spellEnd"/>
      <w:r w:rsidRPr="00792493">
        <w:rPr>
          <w:rFonts w:cs="Calibri"/>
        </w:rPr>
        <w:t xml:space="preserve"> </w:t>
      </w:r>
    </w:p>
    <w:p w14:paraId="42D5941D" w14:textId="77777777" w:rsidR="00D91559" w:rsidRPr="00792493" w:rsidRDefault="00D91559" w:rsidP="00D91559">
      <w:pPr>
        <w:pStyle w:val="NoSpacing"/>
        <w:rPr>
          <w:rFonts w:cs="Calibri"/>
        </w:rPr>
      </w:pPr>
    </w:p>
    <w:p w14:paraId="6C84F0C8" w14:textId="77777777" w:rsidR="00851E32" w:rsidRDefault="00D91559" w:rsidP="00D91559">
      <w:pPr>
        <w:rPr>
          <w:rFonts w:cs="Calibri"/>
          <w:u w:val="single"/>
        </w:rPr>
      </w:pPr>
      <w:r w:rsidRPr="00792493">
        <w:rPr>
          <w:rFonts w:cs="Calibri"/>
          <w:sz w:val="16"/>
        </w:rPr>
        <w:t xml:space="preserve">The first “HeLa Bomb” and its fallout </w:t>
      </w:r>
      <w:proofErr w:type="gramStart"/>
      <w:r w:rsidRPr="00792493">
        <w:rPr>
          <w:rFonts w:cs="Calibri"/>
          <w:u w:val="single"/>
        </w:rPr>
        <w:t>The</w:t>
      </w:r>
      <w:proofErr w:type="gramEnd"/>
      <w:r w:rsidRPr="00792493">
        <w:rPr>
          <w:rFonts w:cs="Calibri"/>
          <w:u w:val="single"/>
        </w:rPr>
        <w:t xml:space="preserve"> story of </w:t>
      </w:r>
      <w:r w:rsidRPr="00792493">
        <w:rPr>
          <w:rFonts w:cs="Calibri"/>
          <w:highlight w:val="green"/>
          <w:u w:val="single"/>
        </w:rPr>
        <w:t>Henrietta Lacks</w:t>
      </w:r>
      <w:r w:rsidRPr="00792493">
        <w:rPr>
          <w:rFonts w:cs="Calibri"/>
          <w:u w:val="single"/>
        </w:rPr>
        <w:t xml:space="preserve"> and the HeLa cell line is not a new one.</w:t>
      </w:r>
      <w:r w:rsidRPr="00792493">
        <w:rPr>
          <w:rFonts w:cs="Calibri"/>
          <w:sz w:val="16"/>
        </w:rPr>
        <w:t xml:space="preserve"> </w:t>
      </w:r>
      <w:r w:rsidRPr="00792493">
        <w:rPr>
          <w:rFonts w:cs="Calibri"/>
          <w:u w:val="single"/>
        </w:rPr>
        <w:t xml:space="preserve">In 1951, George </w:t>
      </w:r>
      <w:proofErr w:type="spellStart"/>
      <w:r w:rsidRPr="00792493">
        <w:rPr>
          <w:rFonts w:cs="Calibri"/>
          <w:u w:val="single"/>
        </w:rPr>
        <w:t>Gey</w:t>
      </w:r>
      <w:proofErr w:type="spellEnd"/>
      <w:r w:rsidRPr="00792493">
        <w:rPr>
          <w:rFonts w:cs="Calibri"/>
          <w:sz w:val="16"/>
        </w:rPr>
        <w:t xml:space="preserve">, the director of tissue culture research at Johns Hopkins University, </w:t>
      </w:r>
      <w:r w:rsidRPr="00792493">
        <w:rPr>
          <w:rFonts w:cs="Calibri"/>
          <w:u w:val="single"/>
        </w:rPr>
        <w:t>discovered the</w:t>
      </w:r>
      <w:r w:rsidRPr="00792493">
        <w:rPr>
          <w:rFonts w:cs="Calibri"/>
          <w:sz w:val="16"/>
        </w:rPr>
        <w:t xml:space="preserve"> sample of cancerous </w:t>
      </w:r>
      <w:r w:rsidRPr="00792493">
        <w:rPr>
          <w:rFonts w:cs="Calibri"/>
          <w:u w:val="single"/>
        </w:rPr>
        <w:t>cells</w:t>
      </w:r>
      <w:r w:rsidRPr="00792493">
        <w:rPr>
          <w:rFonts w:cs="Calibri"/>
          <w:sz w:val="16"/>
        </w:rPr>
        <w:t xml:space="preserve"> he had received </w:t>
      </w:r>
      <w:r w:rsidRPr="00792493">
        <w:rPr>
          <w:rFonts w:cs="Calibri"/>
          <w:u w:val="single"/>
        </w:rPr>
        <w:t xml:space="preserve">from </w:t>
      </w:r>
      <w:proofErr w:type="spellStart"/>
      <w:r w:rsidRPr="00792493">
        <w:rPr>
          <w:rFonts w:cs="Calibri"/>
          <w:u w:val="single"/>
        </w:rPr>
        <w:t>Lacks’s</w:t>
      </w:r>
      <w:proofErr w:type="spellEnd"/>
      <w:r w:rsidRPr="00792493">
        <w:rPr>
          <w:rFonts w:cs="Calibri"/>
          <w:u w:val="single"/>
        </w:rPr>
        <w:t xml:space="preserve"> </w:t>
      </w:r>
      <w:r w:rsidRPr="00792493">
        <w:rPr>
          <w:rFonts w:cs="Calibri"/>
          <w:highlight w:val="green"/>
          <w:u w:val="single"/>
        </w:rPr>
        <w:t>cervical biopsy divided continuously</w:t>
      </w:r>
      <w:r w:rsidRPr="00792493">
        <w:rPr>
          <w:rFonts w:cs="Calibri"/>
          <w:u w:val="single"/>
        </w:rPr>
        <w:t xml:space="preserve"> within the correct conditions, something no other cells were known to do at the time.</w:t>
      </w:r>
      <w:r w:rsidRPr="00792493">
        <w:rPr>
          <w:rFonts w:cs="Calibri"/>
          <w:sz w:val="16"/>
        </w:rPr>
        <w:t xml:space="preserve"> The discovery </w:t>
      </w:r>
      <w:r w:rsidRPr="00792493">
        <w:rPr>
          <w:rFonts w:cs="Calibri"/>
          <w:highlight w:val="green"/>
          <w:u w:val="single"/>
        </w:rPr>
        <w:t>opened the possibilities for in vitro studies exponentially</w:t>
      </w:r>
      <w:r w:rsidRPr="00792493">
        <w:rPr>
          <w:rFonts w:cs="Calibri"/>
          <w:u w:val="single"/>
        </w:rPr>
        <w:t xml:space="preserve">. Narratives of the cell line and the identity of the woman from whom the cells were taken emerged </w:t>
      </w:r>
      <w:proofErr w:type="gramStart"/>
      <w:r w:rsidRPr="00792493">
        <w:rPr>
          <w:rFonts w:cs="Calibri"/>
          <w:u w:val="single"/>
        </w:rPr>
        <w:t>fairly soon</w:t>
      </w:r>
      <w:proofErr w:type="gramEnd"/>
      <w:r w:rsidRPr="00792493">
        <w:rPr>
          <w:rFonts w:cs="Calibri"/>
          <w:u w:val="single"/>
        </w:rPr>
        <w:t xml:space="preserve"> after</w:t>
      </w:r>
      <w:r w:rsidRPr="00792493">
        <w:rPr>
          <w:rFonts w:cs="Calibri"/>
          <w:sz w:val="16"/>
        </w:rPr>
        <w:t xml:space="preserve"> and quite strategically. In fact, one of the earliest </w:t>
      </w:r>
      <w:r w:rsidRPr="00792493">
        <w:rPr>
          <w:rFonts w:cs="Calibri"/>
          <w:u w:val="single"/>
        </w:rPr>
        <w:t>narratives of the HeLa cell line and the identity of Henrietta Lacks was publicized to garner</w:t>
      </w:r>
      <w:r w:rsidRPr="00792493">
        <w:rPr>
          <w:rFonts w:cs="Calibri"/>
          <w:sz w:val="16"/>
        </w:rPr>
        <w:t xml:space="preserve"> support and </w:t>
      </w:r>
      <w:r w:rsidRPr="00792493">
        <w:rPr>
          <w:rFonts w:cs="Calibri"/>
          <w:u w:val="single"/>
        </w:rPr>
        <w:t xml:space="preserve">funding for the Foundation for Infantile Paralysis and its efforts to find a poliovirus </w:t>
      </w:r>
      <w:r w:rsidRPr="00792493">
        <w:rPr>
          <w:rFonts w:cs="Calibri"/>
          <w:u w:val="single"/>
        </w:rPr>
        <w:lastRenderedPageBreak/>
        <w:t>vaccine</w:t>
      </w:r>
      <w:r w:rsidRPr="00792493">
        <w:rPr>
          <w:rFonts w:cs="Calibri"/>
          <w:sz w:val="16"/>
        </w:rPr>
        <w:t xml:space="preserve">; the discovery of </w:t>
      </w:r>
      <w:r w:rsidRPr="00792493">
        <w:rPr>
          <w:rFonts w:cs="Calibri"/>
          <w:u w:val="single"/>
        </w:rPr>
        <w:t>the HeLa cell line and</w:t>
      </w:r>
      <w:r w:rsidRPr="00792493">
        <w:rPr>
          <w:rFonts w:cs="Calibri"/>
          <w:sz w:val="16"/>
        </w:rPr>
        <w:t xml:space="preserve"> the lab </w:t>
      </w:r>
      <w:r w:rsidRPr="00792493">
        <w:rPr>
          <w:rFonts w:cs="Calibri"/>
          <w:u w:val="single"/>
        </w:rPr>
        <w:t>tech</w:t>
      </w:r>
      <w:r w:rsidRPr="00792493">
        <w:rPr>
          <w:rFonts w:cs="Calibri"/>
          <w:sz w:val="16"/>
        </w:rPr>
        <w:t xml:space="preserve">nology developed </w:t>
      </w:r>
      <w:r w:rsidRPr="00792493">
        <w:rPr>
          <w:rFonts w:cs="Calibri"/>
          <w:u w:val="single"/>
        </w:rPr>
        <w:t>to keep the cells dividing were the greatest contributions to the effort’s success</w:t>
      </w:r>
      <w:r w:rsidRPr="00792493">
        <w:rPr>
          <w:rFonts w:cs="Calibri"/>
          <w:sz w:val="16"/>
        </w:rPr>
        <w:t xml:space="preserve">. The foundation’s director Roland Berg convinced </w:t>
      </w:r>
      <w:proofErr w:type="spellStart"/>
      <w:r w:rsidRPr="00792493">
        <w:rPr>
          <w:rFonts w:cs="Calibri"/>
          <w:sz w:val="16"/>
        </w:rPr>
        <w:t>Gey</w:t>
      </w:r>
      <w:proofErr w:type="spellEnd"/>
      <w:r w:rsidRPr="00792493">
        <w:rPr>
          <w:rFonts w:cs="Calibri"/>
          <w:sz w:val="16"/>
        </w:rPr>
        <w:t xml:space="preserve">, who was uncomfortable with publicizing </w:t>
      </w:r>
      <w:proofErr w:type="spellStart"/>
      <w:r w:rsidRPr="00792493">
        <w:rPr>
          <w:rFonts w:cs="Calibri"/>
          <w:sz w:val="16"/>
        </w:rPr>
        <w:t>Lacks’s</w:t>
      </w:r>
      <w:proofErr w:type="spellEnd"/>
      <w:r w:rsidRPr="00792493">
        <w:rPr>
          <w:rFonts w:cs="Calibri"/>
          <w:sz w:val="16"/>
        </w:rPr>
        <w:t xml:space="preserve"> name, that </w:t>
      </w:r>
      <w:r w:rsidRPr="00792493">
        <w:rPr>
          <w:rFonts w:cs="Calibri"/>
          <w:u w:val="single"/>
        </w:rPr>
        <w:t>the story of the HeLa cells must also include a story of the cell “donor.”</w:t>
      </w:r>
      <w:r w:rsidRPr="00792493">
        <w:rPr>
          <w:rFonts w:cs="Calibri"/>
          <w:sz w:val="16"/>
        </w:rPr>
        <w:t xml:space="preserve"> </w:t>
      </w:r>
      <w:r w:rsidRPr="00792493">
        <w:rPr>
          <w:rFonts w:cs="Calibri"/>
          <w:u w:val="single"/>
        </w:rPr>
        <w:t>How else could the foundation garner interest? The cell line discovery story needed to also be a personal story.</w:t>
      </w:r>
      <w:r w:rsidRPr="00792493">
        <w:rPr>
          <w:rFonts w:cs="Calibri"/>
          <w:sz w:val="16"/>
        </w:rPr>
        <w:t xml:space="preserve"> In a letter to </w:t>
      </w:r>
      <w:proofErr w:type="spellStart"/>
      <w:r w:rsidRPr="00792493">
        <w:rPr>
          <w:rFonts w:cs="Calibri"/>
          <w:sz w:val="16"/>
        </w:rPr>
        <w:t>Gartler</w:t>
      </w:r>
      <w:proofErr w:type="spellEnd"/>
      <w:r w:rsidRPr="00792493">
        <w:rPr>
          <w:rFonts w:cs="Calibri"/>
          <w:sz w:val="16"/>
        </w:rPr>
        <w:t xml:space="preserve">,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period, however, </w:t>
      </w:r>
      <w:r w:rsidRPr="00792493">
        <w:rPr>
          <w:rFonts w:cs="Calibri"/>
          <w:u w:val="single"/>
        </w:rPr>
        <w:t>race was not central to the HeLa narratives</w:t>
      </w:r>
      <w:r w:rsidRPr="00792493">
        <w:rPr>
          <w:rFonts w:cs="Calibri"/>
          <w:sz w:val="16"/>
        </w:rPr>
        <w:t xml:space="preserve"> (</w:t>
      </w:r>
      <w:proofErr w:type="spellStart"/>
      <w:r w:rsidRPr="00792493">
        <w:rPr>
          <w:rFonts w:cs="Calibri"/>
          <w:sz w:val="16"/>
        </w:rPr>
        <w:t>Landecker</w:t>
      </w:r>
      <w:proofErr w:type="spellEnd"/>
      <w:r w:rsidRPr="00792493">
        <w:rPr>
          <w:rFonts w:cs="Calibri"/>
          <w:sz w:val="16"/>
        </w:rPr>
        <w:t xml:space="preserve">, 2007). In fact, </w:t>
      </w:r>
      <w:r w:rsidRPr="00792493">
        <w:rPr>
          <w:rFonts w:cs="Calibri"/>
          <w:u w:val="single"/>
        </w:rPr>
        <w:t>the identity of the woman from whom the cells originated was unclear and often misstated.</w:t>
      </w:r>
      <w:r w:rsidRPr="00792493">
        <w:rPr>
          <w:rFonts w:cs="Calibri"/>
          <w:b/>
          <w:bCs/>
          <w:u w:val="single"/>
        </w:rPr>
        <w:t xml:space="preserve"> </w:t>
      </w:r>
      <w:r w:rsidRPr="00792493">
        <w:rPr>
          <w:rFonts w:cs="Calibri"/>
          <w:b/>
          <w:bCs/>
          <w:u w:val="single"/>
          <w:bdr w:val="single" w:sz="4" w:space="0" w:color="auto"/>
        </w:rPr>
        <w:t>Some authors referred to her as Henrietta Lakes or Helen Lane; others named her Helen L.</w:t>
      </w:r>
      <w:r w:rsidRPr="00792493">
        <w:rPr>
          <w:rFonts w:cs="Calibri"/>
          <w:sz w:val="16"/>
        </w:rPr>
        <w:t xml:space="preserve"> Even as Roland Berg attempted to convince </w:t>
      </w:r>
      <w:proofErr w:type="spellStart"/>
      <w:r w:rsidRPr="00792493">
        <w:rPr>
          <w:rFonts w:cs="Calibri"/>
          <w:sz w:val="16"/>
        </w:rPr>
        <w:t>Gey</w:t>
      </w:r>
      <w:proofErr w:type="spellEnd"/>
      <w:r w:rsidRPr="00792493">
        <w:rPr>
          <w:rFonts w:cs="Calibri"/>
          <w:sz w:val="16"/>
        </w:rPr>
        <w:t xml:space="preserve"> to reveal the woman’s background </w:t>
      </w:r>
      <w:proofErr w:type="spellStart"/>
      <w:r w:rsidRPr="00792493">
        <w:rPr>
          <w:rFonts w:cs="Calibri"/>
          <w:sz w:val="16"/>
        </w:rPr>
        <w:t>publically</w:t>
      </w:r>
      <w:proofErr w:type="spellEnd"/>
      <w:r w:rsidRPr="00792493">
        <w:rPr>
          <w:rFonts w:cs="Calibri"/>
          <w:sz w:val="16"/>
        </w:rPr>
        <w:t xml:space="preserve">, he referred to her as “Mrs. Lakes” (Berg, 1953). Further, </w:t>
      </w:r>
      <w:r w:rsidRPr="00792493">
        <w:rPr>
          <w:rFonts w:cs="Calibri"/>
          <w:u w:val="single"/>
        </w:rPr>
        <w:t>because Lacks was not explicitly described as black, she was assumed by most to be a white woman</w:t>
      </w:r>
      <w:r w:rsidRPr="00792493">
        <w:rPr>
          <w:rFonts w:cs="Calibri"/>
          <w:sz w:val="16"/>
        </w:rPr>
        <w:t>, as the Foundation for Infantile Paralysis no doubt tacitly implied—the “unsung heroine of medicine” (</w:t>
      </w:r>
      <w:proofErr w:type="spellStart"/>
      <w:r w:rsidRPr="00792493">
        <w:rPr>
          <w:rFonts w:cs="Calibri"/>
          <w:sz w:val="16"/>
        </w:rPr>
        <w:t>Landecker</w:t>
      </w:r>
      <w:proofErr w:type="spellEnd"/>
      <w:r w:rsidRPr="00792493">
        <w:rPr>
          <w:rFonts w:cs="Calibri"/>
          <w:sz w:val="16"/>
        </w:rPr>
        <w:t xml:space="preserve">, 2007, p. 164). Indeed, Berg wrote, “Here is a situation where cancer cells—potential destroyers of human life—have been channeled by medical science to a new, beneficent course, that of aiding the fight against another disease” (Berg, 1953). In science literature, </w:t>
      </w:r>
      <w:r w:rsidRPr="00792493">
        <w:rPr>
          <w:rFonts w:cs="Calibri"/>
          <w:b/>
          <w:bCs/>
          <w:u w:val="single"/>
        </w:rPr>
        <w:t>“</w:t>
      </w:r>
      <w:r w:rsidRPr="00792493">
        <w:rPr>
          <w:rFonts w:cs="Calibri"/>
          <w:b/>
          <w:bCs/>
          <w:highlight w:val="green"/>
          <w:u w:val="single"/>
        </w:rPr>
        <w:t>HeLa” began to refer not to the</w:t>
      </w:r>
      <w:r w:rsidRPr="00792493">
        <w:rPr>
          <w:rFonts w:cs="Calibri"/>
          <w:b/>
          <w:bCs/>
          <w:u w:val="single"/>
        </w:rPr>
        <w:t xml:space="preserve"> specific </w:t>
      </w:r>
      <w:r w:rsidRPr="00792493">
        <w:rPr>
          <w:rFonts w:cs="Calibri"/>
          <w:b/>
          <w:bCs/>
          <w:highlight w:val="green"/>
          <w:u w:val="single"/>
        </w:rPr>
        <w:t>cancerous cells of a black woman</w:t>
      </w:r>
      <w:r w:rsidRPr="00792493">
        <w:rPr>
          <w:rFonts w:cs="Calibri"/>
          <w:b/>
          <w:bCs/>
          <w:u w:val="single"/>
        </w:rPr>
        <w:t xml:space="preserve">’s cervix, </w:t>
      </w:r>
      <w:r w:rsidRPr="00792493">
        <w:rPr>
          <w:rFonts w:cs="Calibri"/>
          <w:b/>
          <w:bCs/>
          <w:highlight w:val="green"/>
          <w:u w:val="single"/>
        </w:rPr>
        <w:t>but to the universal, “generalized human</w:t>
      </w:r>
      <w:r w:rsidRPr="00792493">
        <w:rPr>
          <w:rFonts w:cs="Calibri"/>
          <w:b/>
          <w:bCs/>
          <w:u w:val="single"/>
        </w:rPr>
        <w:t xml:space="preserve"> or cellular subject”</w:t>
      </w:r>
      <w:r w:rsidRPr="00792493">
        <w:rPr>
          <w:rFonts w:cs="Calibri"/>
          <w:sz w:val="16"/>
        </w:rPr>
        <w:t xml:space="preserve"> (</w:t>
      </w:r>
      <w:proofErr w:type="spellStart"/>
      <w:r w:rsidRPr="00792493">
        <w:rPr>
          <w:rFonts w:cs="Calibri"/>
          <w:sz w:val="16"/>
        </w:rPr>
        <w:t>Landecker</w:t>
      </w:r>
      <w:proofErr w:type="spellEnd"/>
      <w:r w:rsidRPr="00792493">
        <w:rPr>
          <w:rFonts w:cs="Calibri"/>
          <w:sz w:val="16"/>
        </w:rPr>
        <w:t xml:space="preserve">, 2007, p. 165). Even </w:t>
      </w:r>
      <w:proofErr w:type="spellStart"/>
      <w:r w:rsidRPr="00792493">
        <w:rPr>
          <w:rFonts w:cs="Calibri"/>
          <w:u w:val="single"/>
        </w:rPr>
        <w:t>Gey’s</w:t>
      </w:r>
      <w:proofErr w:type="spellEnd"/>
      <w:r w:rsidRPr="00792493">
        <w:rPr>
          <w:rFonts w:cs="Calibri"/>
          <w:u w:val="single"/>
        </w:rPr>
        <w:t xml:space="preserve"> attempt to keep </w:t>
      </w:r>
      <w:proofErr w:type="spellStart"/>
      <w:r w:rsidRPr="00792493">
        <w:rPr>
          <w:rFonts w:cs="Calibri"/>
          <w:u w:val="single"/>
        </w:rPr>
        <w:t>Lacks’s</w:t>
      </w:r>
      <w:proofErr w:type="spellEnd"/>
      <w:r w:rsidRPr="00792493">
        <w:rPr>
          <w:rFonts w:cs="Calibri"/>
          <w:u w:val="single"/>
        </w:rPr>
        <w:t xml:space="preserve"> name and information private contributed to the fabrication of this symbolic woman. He assured Berg, “an interesting story could still be built around a fictitious name” (</w:t>
      </w:r>
      <w:proofErr w:type="spellStart"/>
      <w:r w:rsidRPr="00792493">
        <w:rPr>
          <w:rFonts w:cs="Calibri"/>
          <w:u w:val="single"/>
        </w:rPr>
        <w:t>Gey</w:t>
      </w:r>
      <w:proofErr w:type="spellEnd"/>
      <w:r w:rsidRPr="00792493">
        <w:rPr>
          <w:rFonts w:cs="Calibri"/>
          <w:u w:val="single"/>
        </w:rPr>
        <w:t>, 1953).</w:t>
      </w:r>
      <w:r w:rsidRPr="00792493">
        <w:rPr>
          <w:rFonts w:cs="Calibri"/>
          <w:sz w:val="16"/>
        </w:rPr>
        <w:t xml:space="preserve"> In this period, </w:t>
      </w:r>
      <w:r w:rsidRPr="00792493">
        <w:rPr>
          <w:rFonts w:cs="Calibri"/>
          <w:u w:val="single"/>
        </w:rPr>
        <w:t>HeLa’s was a story of how any</w:t>
      </w:r>
      <w:r w:rsidRPr="00792493">
        <w:rPr>
          <w:rFonts w:cs="Calibri"/>
          <w:sz w:val="16"/>
        </w:rPr>
        <w:t xml:space="preserve"> individual— presumably, of course, a </w:t>
      </w:r>
      <w:r w:rsidRPr="00792493">
        <w:rPr>
          <w:rFonts w:cs="Calibri"/>
          <w:u w:val="single"/>
        </w:rPr>
        <w:t>white individual—could contribute to scientific advancement and</w:t>
      </w:r>
      <w:r w:rsidRPr="00792493">
        <w:rPr>
          <w:rFonts w:cs="Calibri"/>
          <w:sz w:val="16"/>
        </w:rPr>
        <w:t xml:space="preserve">, thus, </w:t>
      </w:r>
      <w:r w:rsidRPr="00792493">
        <w:rPr>
          <w:rFonts w:cs="Calibri"/>
          <w:u w:val="single"/>
        </w:rPr>
        <w:t xml:space="preserve">the progress of the nation. </w:t>
      </w:r>
      <w:r w:rsidRPr="00792493">
        <w:rPr>
          <w:rFonts w:cs="Calibri"/>
          <w:sz w:val="16"/>
        </w:rPr>
        <w:t xml:space="preserve">This raises the question of how the HeLa cell line became racially fixed as black. Rebecca Skloot’s now widely read and critiqued book, The Immortal Life of Henrietta Lacks (2011), had a chapter on this </w:t>
      </w:r>
      <w:proofErr w:type="gramStart"/>
      <w:r w:rsidRPr="00792493">
        <w:rPr>
          <w:rFonts w:cs="Calibri"/>
          <w:sz w:val="16"/>
        </w:rPr>
        <w:t>particular moment</w:t>
      </w:r>
      <w:proofErr w:type="gramEnd"/>
      <w:r w:rsidRPr="00792493">
        <w:rPr>
          <w:rFonts w:cs="Calibri"/>
          <w:sz w:val="16"/>
        </w:rPr>
        <w:t xml:space="preserve">—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w:t>
      </w:r>
      <w:proofErr w:type="spellStart"/>
      <w:r w:rsidRPr="00792493">
        <w:rPr>
          <w:rFonts w:cs="Calibri"/>
          <w:sz w:val="16"/>
        </w:rPr>
        <w:t>Gartler’s</w:t>
      </w:r>
      <w:proofErr w:type="spellEnd"/>
      <w:r w:rsidRPr="00792493">
        <w:rPr>
          <w:rFonts w:cs="Calibri"/>
          <w:sz w:val="16"/>
        </w:rPr>
        <w:t xml:space="preserve">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w:t>
      </w:r>
      <w:proofErr w:type="spellStart"/>
      <w:r w:rsidRPr="00792493">
        <w:rPr>
          <w:rFonts w:cs="Calibri"/>
          <w:sz w:val="16"/>
        </w:rPr>
        <w:t>Gartler</w:t>
      </w:r>
      <w:proofErr w:type="spellEnd"/>
      <w:r w:rsidRPr="00792493">
        <w:rPr>
          <w:rFonts w:cs="Calibri"/>
          <w:sz w:val="16"/>
        </w:rPr>
        <w:t xml:space="preserve">, 1968, p. 750). In March 1966, </w:t>
      </w:r>
      <w:proofErr w:type="spellStart"/>
      <w:r w:rsidRPr="00792493">
        <w:rPr>
          <w:rFonts w:cs="Calibri"/>
          <w:sz w:val="16"/>
        </w:rPr>
        <w:t>Gartler</w:t>
      </w:r>
      <w:proofErr w:type="spellEnd"/>
      <w:r w:rsidRPr="00792493">
        <w:rPr>
          <w:rFonts w:cs="Calibri"/>
          <w:sz w:val="16"/>
        </w:rPr>
        <w:t xml:space="preserve"> wrote to </w:t>
      </w:r>
      <w:proofErr w:type="spellStart"/>
      <w:r w:rsidRPr="00792493">
        <w:rPr>
          <w:rFonts w:cs="Calibri"/>
          <w:sz w:val="16"/>
        </w:rPr>
        <w:t>Gey</w:t>
      </w:r>
      <w:proofErr w:type="spellEnd"/>
      <w:r w:rsidRPr="00792493">
        <w:rPr>
          <w:rFonts w:cs="Calibri"/>
          <w:sz w:val="16"/>
        </w:rPr>
        <w:t xml:space="preserve">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w:t>
      </w:r>
      <w:proofErr w:type="spellStart"/>
      <w:r w:rsidRPr="00792493">
        <w:rPr>
          <w:rFonts w:cs="Calibri"/>
          <w:sz w:val="16"/>
        </w:rPr>
        <w:t>Gartler</w:t>
      </w:r>
      <w:proofErr w:type="spellEnd"/>
      <w:r w:rsidRPr="00792493">
        <w:rPr>
          <w:rFonts w:cs="Calibri"/>
          <w:sz w:val="16"/>
        </w:rPr>
        <w:t xml:space="preserve">, 1968, p. 750).7 </w:t>
      </w:r>
      <w:r w:rsidRPr="00792493">
        <w:rPr>
          <w:rFonts w:cs="Calibri"/>
          <w:u w:val="single"/>
        </w:rPr>
        <w:t xml:space="preserve">Through the framework of racial biostatistics, </w:t>
      </w:r>
      <w:proofErr w:type="spellStart"/>
      <w:r w:rsidRPr="00792493">
        <w:rPr>
          <w:rFonts w:cs="Calibri"/>
          <w:u w:val="single"/>
        </w:rPr>
        <w:t>Gartler</w:t>
      </w:r>
      <w:proofErr w:type="spellEnd"/>
      <w:r w:rsidRPr="00792493">
        <w:rPr>
          <w:rFonts w:cs="Calibri"/>
          <w:u w:val="single"/>
        </w:rPr>
        <w:t xml:space="preserve"> concluded that the sample cell lines had been taken over by HeLa cells and marked by a phenotype most commonly held by black men</w:t>
      </w:r>
      <w:r w:rsidRPr="00792493">
        <w:rPr>
          <w:rFonts w:cs="Calibri"/>
          <w:sz w:val="16"/>
        </w:rPr>
        <w:t xml:space="preserve">. He made no comment about any sex discrepancy. Instead, </w:t>
      </w:r>
      <w:r w:rsidRPr="00792493">
        <w:rPr>
          <w:rFonts w:cs="Calibri"/>
          <w:highlight w:val="green"/>
          <w:u w:val="single"/>
        </w:rPr>
        <w:t>the narrative</w:t>
      </w:r>
      <w:r w:rsidRPr="00792493">
        <w:rPr>
          <w:rFonts w:cs="Calibri"/>
          <w:u w:val="single"/>
        </w:rPr>
        <w:t xml:space="preserve"> told by cell culture scientists and popular science journalists </w:t>
      </w:r>
      <w:r w:rsidRPr="00792493">
        <w:rPr>
          <w:rFonts w:cs="Calibri"/>
          <w:highlight w:val="green"/>
          <w:u w:val="single"/>
          <w:bdr w:val="single" w:sz="4" w:space="0" w:color="auto"/>
        </w:rPr>
        <w:t>was one of white cells vulnerable to contamination and disappearance by aggressive,</w:t>
      </w:r>
      <w:r w:rsidRPr="00792493">
        <w:rPr>
          <w:rFonts w:cs="Calibri"/>
          <w:u w:val="single"/>
          <w:bdr w:val="single" w:sz="4" w:space="0" w:color="auto"/>
        </w:rPr>
        <w:t xml:space="preserve"> duplicitous </w:t>
      </w:r>
      <w:r w:rsidRPr="00792493">
        <w:rPr>
          <w:rFonts w:cs="Calibri"/>
          <w:highlight w:val="green"/>
          <w:u w:val="single"/>
          <w:bdr w:val="single" w:sz="4" w:space="0" w:color="auto"/>
        </w:rPr>
        <w:t>black cells</w:t>
      </w:r>
      <w:r w:rsidRPr="00792493">
        <w:rPr>
          <w:rFonts w:cs="Calibri"/>
          <w:sz w:val="16"/>
        </w:rPr>
        <w:t xml:space="preserve">.8 Prudent scientists should be vigilant of the cell lines and tissue cultures in their own laboratory, the narrative warned. </w:t>
      </w:r>
      <w:proofErr w:type="spellStart"/>
      <w:r w:rsidRPr="00792493">
        <w:rPr>
          <w:rFonts w:cs="Calibri"/>
          <w:sz w:val="16"/>
        </w:rPr>
        <w:t>Gartler</w:t>
      </w:r>
      <w:proofErr w:type="spellEnd"/>
      <w:r w:rsidRPr="00792493">
        <w:rPr>
          <w:rFonts w:cs="Calibri"/>
          <w:sz w:val="16"/>
        </w:rPr>
        <w:t xml:space="preserve"> argued that much of the work using cell lines that assumed a particular origin was “open to serious question…[and] would be best discarded” (p. 175). </w:t>
      </w:r>
      <w:r w:rsidRPr="00792493">
        <w:rPr>
          <w:rFonts w:cs="Calibri"/>
          <w:b/>
          <w:bCs/>
          <w:u w:val="single"/>
        </w:rPr>
        <w:t xml:space="preserve">Upon HeLa’s unveiling, many researchers and funders were concerned about the validity of their work. </w:t>
      </w:r>
      <w:r w:rsidRPr="00792493">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792493">
        <w:rPr>
          <w:rFonts w:cs="Calibri"/>
          <w:u w:val="single"/>
        </w:rPr>
        <w:t xml:space="preserve">The fallout from </w:t>
      </w:r>
      <w:proofErr w:type="spellStart"/>
      <w:r w:rsidRPr="00792493">
        <w:rPr>
          <w:rFonts w:cs="Calibri"/>
          <w:u w:val="single"/>
        </w:rPr>
        <w:t>Gartler’s</w:t>
      </w:r>
      <w:proofErr w:type="spellEnd"/>
      <w:r w:rsidRPr="00792493">
        <w:rPr>
          <w:rFonts w:cs="Calibri"/>
          <w:u w:val="single"/>
        </w:rPr>
        <w:t xml:space="preserve"> accusation blurred the lines between the professional, the personal, and the ideals and practices of disinterested scientific inquiry for the cell tissue community and the biotechnology industrial complex more broadly.</w:t>
      </w:r>
      <w:r w:rsidRPr="00792493">
        <w:rPr>
          <w:rFonts w:cs="Calibri"/>
          <w:sz w:val="16"/>
        </w:rPr>
        <w:t xml:space="preserve"> For example, during the conference, one of the affected cell lines that </w:t>
      </w:r>
      <w:proofErr w:type="spellStart"/>
      <w:r w:rsidRPr="00792493">
        <w:rPr>
          <w:rFonts w:cs="Calibri"/>
          <w:sz w:val="16"/>
        </w:rPr>
        <w:t>Gartler</w:t>
      </w:r>
      <w:proofErr w:type="spellEnd"/>
      <w:r w:rsidRPr="00792493">
        <w:rPr>
          <w:rFonts w:cs="Calibri"/>
          <w:sz w:val="16"/>
        </w:rPr>
        <w:t xml:space="preserve"> identified was fellow scientist </w:t>
      </w:r>
      <w:r w:rsidRPr="00792493">
        <w:rPr>
          <w:rFonts w:cs="Calibri"/>
          <w:u w:val="single"/>
        </w:rPr>
        <w:t>Leonard Hayflick’s WISH line</w:t>
      </w:r>
      <w:r w:rsidRPr="00792493">
        <w:rPr>
          <w:rFonts w:cs="Calibri"/>
          <w:sz w:val="16"/>
        </w:rPr>
        <w:t xml:space="preserve">, which </w:t>
      </w:r>
      <w:r w:rsidRPr="00792493">
        <w:rPr>
          <w:rFonts w:cs="Calibri"/>
          <w:u w:val="single"/>
        </w:rPr>
        <w:t xml:space="preserve">was derived from tissue originally in the </w:t>
      </w:r>
      <w:r w:rsidRPr="00792493">
        <w:rPr>
          <w:rFonts w:cs="Calibri"/>
          <w:u w:val="single"/>
        </w:rPr>
        <w:lastRenderedPageBreak/>
        <w:t>amniotic sac of Hayflick’s infant daughter.</w:t>
      </w:r>
      <w:r w:rsidRPr="00792493">
        <w:rPr>
          <w:rFonts w:cs="Calibri"/>
          <w:sz w:val="16"/>
        </w:rPr>
        <w:t xml:space="preserve"> Upon h</w:t>
      </w:r>
      <w:r w:rsidRPr="00792493">
        <w:rPr>
          <w:rFonts w:cs="Calibri"/>
          <w:u w:val="single"/>
        </w:rPr>
        <w:t xml:space="preserve">earing </w:t>
      </w:r>
      <w:proofErr w:type="spellStart"/>
      <w:r w:rsidRPr="00792493">
        <w:rPr>
          <w:rFonts w:cs="Calibri"/>
          <w:u w:val="single"/>
        </w:rPr>
        <w:t>Gartler’s</w:t>
      </w:r>
      <w:proofErr w:type="spellEnd"/>
      <w:r w:rsidRPr="00792493">
        <w:rPr>
          <w:rFonts w:cs="Calibri"/>
          <w:u w:val="single"/>
        </w:rPr>
        <w:t xml:space="preserve"> presentation, Hayflick’s </w:t>
      </w:r>
      <w:r w:rsidRPr="00792493">
        <w:rPr>
          <w:rFonts w:cs="Calibri"/>
          <w:highlight w:val="green"/>
          <w:u w:val="single"/>
        </w:rPr>
        <w:t>concern for his cell line turned to racial paranoia</w:t>
      </w:r>
      <w:r w:rsidRPr="00792493">
        <w:rPr>
          <w:rFonts w:cs="Calibri"/>
          <w:u w:val="single"/>
        </w:rPr>
        <w:t>.</w:t>
      </w:r>
      <w:r w:rsidRPr="00792493">
        <w:rPr>
          <w:rFonts w:cs="Calibri"/>
          <w:sz w:val="16"/>
        </w:rPr>
        <w:t xml:space="preserve"> Worried about the possibility of in vivo rather than in vitro contamination, he </w:t>
      </w:r>
      <w:r w:rsidRPr="00792493">
        <w:rPr>
          <w:rFonts w:cs="Calibri"/>
          <w:u w:val="single"/>
        </w:rPr>
        <w:t>called his wife during the conference break to ask whether he was</w:t>
      </w:r>
      <w:r w:rsidRPr="00792493">
        <w:rPr>
          <w:rFonts w:cs="Calibri"/>
          <w:sz w:val="16"/>
        </w:rPr>
        <w:t xml:space="preserve">, in fact, </w:t>
      </w:r>
      <w:r w:rsidRPr="00792493">
        <w:rPr>
          <w:rFonts w:cs="Calibri"/>
          <w:u w:val="single"/>
        </w:rPr>
        <w:t>his daughter’s biological father.</w:t>
      </w:r>
      <w:r w:rsidRPr="00792493">
        <w:rPr>
          <w:rFonts w:cs="Calibri"/>
          <w:sz w:val="16"/>
        </w:rPr>
        <w:t xml:space="preserve"> As he retold the anecdote during his own presentation, “She assured me that my worst fears were unfounded” (Skloot, 2011, p. 156). The room, reportedly, “erupted in laughter, and no one said anything else publicly about </w:t>
      </w:r>
      <w:proofErr w:type="spellStart"/>
      <w:r w:rsidRPr="00792493">
        <w:rPr>
          <w:rFonts w:cs="Calibri"/>
          <w:sz w:val="16"/>
        </w:rPr>
        <w:t>Gartler’s</w:t>
      </w:r>
      <w:proofErr w:type="spellEnd"/>
      <w:r w:rsidRPr="00792493">
        <w:rPr>
          <w:rFonts w:cs="Calibri"/>
          <w:sz w:val="16"/>
        </w:rPr>
        <w:t xml:space="preserve"> findings” (Skloot, 2011, p. 156). </w:t>
      </w:r>
      <w:r w:rsidRPr="00792493">
        <w:rPr>
          <w:rFonts w:cs="Calibri"/>
          <w:b/>
          <w:bCs/>
          <w:u w:val="single"/>
        </w:rPr>
        <w:t>Racial and sexual anxiety turned to comedy as the threat of miscegenation was temporarily covered over.</w:t>
      </w:r>
      <w:r w:rsidRPr="00792493">
        <w:rPr>
          <w:rFonts w:cs="Calibri"/>
          <w:sz w:val="16"/>
        </w:rPr>
        <w:t xml:space="preserve"> It was </w:t>
      </w:r>
      <w:r w:rsidRPr="00792493">
        <w:rPr>
          <w:rFonts w:cs="Calibri"/>
          <w:u w:val="single"/>
        </w:rPr>
        <w:t xml:space="preserve">not just that </w:t>
      </w:r>
      <w:r w:rsidRPr="00792493">
        <w:rPr>
          <w:rFonts w:cs="Calibri"/>
          <w:highlight w:val="green"/>
          <w:u w:val="single"/>
        </w:rPr>
        <w:t xml:space="preserve">HeLa </w:t>
      </w:r>
      <w:r w:rsidRPr="00792493">
        <w:rPr>
          <w:rFonts w:cs="Calibri"/>
          <w:u w:val="single"/>
        </w:rPr>
        <w:t>appeared to the scientific community as a passing actant, but</w:t>
      </w:r>
      <w:r w:rsidRPr="00792493">
        <w:rPr>
          <w:rFonts w:cs="Calibri"/>
          <w:sz w:val="16"/>
        </w:rPr>
        <w:t xml:space="preserve"> that it </w:t>
      </w:r>
      <w:r w:rsidRPr="00792493">
        <w:rPr>
          <w:rFonts w:cs="Calibri"/>
          <w:highlight w:val="green"/>
          <w:u w:val="single"/>
        </w:rPr>
        <w:t>had the capacity to make passing subjects out of others</w:t>
      </w:r>
      <w:r w:rsidRPr="00792493">
        <w:rPr>
          <w:rFonts w:cs="Calibri"/>
          <w:sz w:val="16"/>
        </w:rPr>
        <w:t xml:space="preserve">—for example, Hayflick’s daughter. </w:t>
      </w:r>
      <w:r w:rsidRPr="00792493">
        <w:rPr>
          <w:rFonts w:cs="Calibri"/>
          <w:u w:val="single"/>
        </w:rPr>
        <w:t xml:space="preserve">The link between HeLa contamination and the destruction of professional careers and scientific progress emerged through </w:t>
      </w:r>
      <w:r w:rsidRPr="00792493">
        <w:rPr>
          <w:rFonts w:cs="Calibri"/>
          <w:b/>
          <w:bCs/>
          <w:u w:val="single"/>
          <w:bdr w:val="single" w:sz="4" w:space="0" w:color="auto"/>
        </w:rPr>
        <w:t xml:space="preserve">the racialization, gendering, and </w:t>
      </w:r>
      <w:proofErr w:type="spellStart"/>
      <w:r w:rsidRPr="00792493">
        <w:rPr>
          <w:rFonts w:cs="Calibri"/>
          <w:b/>
          <w:bCs/>
          <w:u w:val="single"/>
          <w:bdr w:val="single" w:sz="4" w:space="0" w:color="auto"/>
        </w:rPr>
        <w:t>hypersexualization</w:t>
      </w:r>
      <w:proofErr w:type="spellEnd"/>
      <w:r w:rsidRPr="00792493">
        <w:rPr>
          <w:rFonts w:cs="Calibri"/>
          <w:u w:val="single"/>
        </w:rPr>
        <w:t xml:space="preserve"> of both the cells and their human source. Suturing the cells to the subject, this anthropomorphism drew from tropes of black female hypersexuality and labor.</w:t>
      </w:r>
      <w:r w:rsidRPr="00792493">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w:t>
      </w:r>
      <w:proofErr w:type="spellStart"/>
      <w:r w:rsidRPr="00792493">
        <w:rPr>
          <w:rFonts w:cs="Calibri"/>
          <w:sz w:val="16"/>
        </w:rPr>
        <w:t>Landecker</w:t>
      </w:r>
      <w:proofErr w:type="spellEnd"/>
      <w:r w:rsidRPr="00792493">
        <w:rPr>
          <w:rFonts w:cs="Calibri"/>
          <w:sz w:val="16"/>
        </w:rPr>
        <w:t>, 2007, p. 172). In an essay for the London Review of Books, novelist Anne Enright recounted a series of websites that explained how to detect the papillomavirus DNA in HeLa cells. She reflected, “</w:t>
      </w:r>
      <w:r w:rsidRPr="00792493">
        <w:rPr>
          <w:rFonts w:cs="Calibri"/>
          <w:u w:val="single"/>
        </w:rPr>
        <w:t>I think this means that Henrietta Lacks had genital warts. I think this means that she slept around</w:t>
      </w:r>
      <w:r w:rsidRPr="00792493">
        <w:rPr>
          <w:rFonts w:cs="Calibri"/>
          <w:sz w:val="16"/>
        </w:rPr>
        <w:t xml:space="preserve">” (Enright, 2000, p. 9, emphasis in original). Additionally, in an article for the feminist philosophy journal Hypatia, cellular biologist Lisa Weasel described </w:t>
      </w:r>
      <w:r w:rsidRPr="00792493">
        <w:rPr>
          <w:rFonts w:cs="Calibri"/>
          <w:u w:val="single"/>
        </w:rPr>
        <w:t>HeLa cells as “a laboratory workhorse”</w:t>
      </w:r>
      <w:r w:rsidRPr="00792493">
        <w:rPr>
          <w:rFonts w:cs="Calibri"/>
          <w:sz w:val="16"/>
        </w:rPr>
        <w:t xml:space="preserve"> that, although unreliable, performed the role of control group (Weasel, 2004, p. 185). </w:t>
      </w:r>
      <w:r w:rsidRPr="00792493">
        <w:rPr>
          <w:rFonts w:cs="Calibri"/>
          <w:b/>
          <w:bCs/>
          <w:highlight w:val="green"/>
          <w:u w:val="single"/>
          <w:bdr w:val="single" w:sz="4" w:space="0" w:color="auto"/>
        </w:rPr>
        <w:t>HeLa and H</w:t>
      </w:r>
      <w:r w:rsidRPr="00792493">
        <w:rPr>
          <w:rFonts w:cs="Calibri"/>
          <w:b/>
          <w:bCs/>
          <w:u w:val="single"/>
          <w:bdr w:val="single" w:sz="4" w:space="0" w:color="auto"/>
        </w:rPr>
        <w:t xml:space="preserve">enrietta </w:t>
      </w:r>
      <w:r w:rsidRPr="00792493">
        <w:rPr>
          <w:rFonts w:cs="Calibri"/>
          <w:b/>
          <w:bCs/>
          <w:highlight w:val="green"/>
          <w:u w:val="single"/>
          <w:bdr w:val="single" w:sz="4" w:space="0" w:color="auto"/>
        </w:rPr>
        <w:t>Lacks were contagious</w:t>
      </w:r>
      <w:r w:rsidRPr="00792493">
        <w:rPr>
          <w:rFonts w:cs="Calibri"/>
          <w:b/>
          <w:bCs/>
          <w:u w:val="single"/>
          <w:bdr w:val="single" w:sz="4" w:space="0" w:color="auto"/>
        </w:rPr>
        <w:t xml:space="preserve"> and were so together </w:t>
      </w:r>
      <w:r w:rsidRPr="00792493">
        <w:rPr>
          <w:rFonts w:cs="Calibri"/>
          <w:b/>
          <w:bCs/>
          <w:highlight w:val="green"/>
          <w:u w:val="single"/>
          <w:bdr w:val="single" w:sz="4" w:space="0" w:color="auto"/>
        </w:rPr>
        <w:t>because of the discursive slippage between the narratives of the cell</w:t>
      </w:r>
      <w:r w:rsidRPr="00792493">
        <w:rPr>
          <w:rFonts w:cs="Calibri"/>
          <w:b/>
          <w:bCs/>
          <w:u w:val="single"/>
          <w:bdr w:val="single" w:sz="4" w:space="0" w:color="auto"/>
        </w:rPr>
        <w:t xml:space="preserve">ular material </w:t>
      </w:r>
      <w:r w:rsidRPr="00792493">
        <w:rPr>
          <w:rFonts w:cs="Calibri"/>
          <w:b/>
          <w:bCs/>
          <w:highlight w:val="green"/>
          <w:u w:val="single"/>
          <w:bdr w:val="single" w:sz="4" w:space="0" w:color="auto"/>
        </w:rPr>
        <w:t>and the woman</w:t>
      </w:r>
      <w:r w:rsidRPr="00792493">
        <w:rPr>
          <w:rFonts w:cs="Calibri"/>
          <w:b/>
          <w:bCs/>
          <w:u w:val="single"/>
          <w:bdr w:val="single" w:sz="4" w:space="0" w:color="auto"/>
        </w:rPr>
        <w:t xml:space="preserve"> as subject.</w:t>
      </w:r>
      <w:r w:rsidRPr="00792493">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w:t>
      </w:r>
      <w:proofErr w:type="gramStart"/>
      <w:r w:rsidRPr="00792493">
        <w:rPr>
          <w:rFonts w:cs="Calibri"/>
          <w:sz w:val="16"/>
        </w:rPr>
        <w:t>in the midst of</w:t>
      </w:r>
      <w:proofErr w:type="gramEnd"/>
      <w:r w:rsidRPr="00792493">
        <w:rPr>
          <w:rFonts w:cs="Calibri"/>
          <w:sz w:val="16"/>
        </w:rPr>
        <w:t xml:space="preserve"> the compiling of biomaterials for medical research. As the basis for his argument about biopolitics, Michel Foucault insisted that medicine itself is “a political intervention-technique with specific </w:t>
      </w:r>
      <w:proofErr w:type="spellStart"/>
      <w:r w:rsidRPr="00792493">
        <w:rPr>
          <w:rFonts w:cs="Calibri"/>
          <w:sz w:val="16"/>
        </w:rPr>
        <w:t>powereffects</w:t>
      </w:r>
      <w:proofErr w:type="spellEnd"/>
      <w:r w:rsidRPr="00792493">
        <w:rPr>
          <w:rFonts w:cs="Calibri"/>
          <w:sz w:val="16"/>
        </w:rPr>
        <w:t xml:space="preserve">” (2003, p. 252). The underlying biopolitics of defending society is a matter of “destroying that [sort] of biological threat that those people over there represent to our race” (Foucault, 2003, p. 257). Thus, </w:t>
      </w:r>
      <w:r w:rsidRPr="00792493">
        <w:rPr>
          <w:rFonts w:cs="Calibri"/>
          <w:highlight w:val="green"/>
          <w:u w:val="single"/>
        </w:rPr>
        <w:t>to think of the HeLa passing as a bomb within the historical context of the time</w:t>
      </w:r>
      <w:r w:rsidRPr="00792493">
        <w:rPr>
          <w:rFonts w:cs="Calibri"/>
          <w:sz w:val="16"/>
        </w:rPr>
        <w:t xml:space="preserve">—1966— </w:t>
      </w:r>
      <w:r w:rsidRPr="00792493">
        <w:rPr>
          <w:rFonts w:cs="Calibri"/>
          <w:highlight w:val="green"/>
          <w:u w:val="single"/>
        </w:rPr>
        <w:t>is to think the passing threat together with other bomb threats and detonations</w:t>
      </w:r>
      <w:r w:rsidRPr="00792493">
        <w:rPr>
          <w:rFonts w:cs="Calibri"/>
          <w:u w:val="single"/>
        </w:rPr>
        <w:t xml:space="preserve"> of the time: the Cuban Missile Crisis in 1962, the escalation of the Vietnam War between 1963 and 1969, and the bomb that ripped through Birmingham’s 16th St. Church in 1963.</w:t>
      </w:r>
      <w:r w:rsidRPr="00792493">
        <w:rPr>
          <w:rFonts w:cs="Calibri"/>
          <w:sz w:val="16"/>
        </w:rPr>
        <w:t xml:space="preserve"> During the Cold War and black uprisings against Jim Crow, the threat of a nuclear bomb encouraged duck and cover practices and hypervigilance against the communist that might be lurking in our own backyard</w:t>
      </w:r>
      <w:proofErr w:type="gramStart"/>
      <w:r w:rsidRPr="00792493">
        <w:rPr>
          <w:rFonts w:cs="Calibri"/>
          <w:sz w:val="16"/>
        </w:rPr>
        <w:t>—“</w:t>
      </w:r>
      <w:proofErr w:type="gramEnd"/>
      <w:r w:rsidRPr="00792493">
        <w:rPr>
          <w:rFonts w:cs="Calibri"/>
          <w:sz w:val="16"/>
        </w:rPr>
        <w:t xml:space="preserve">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792493">
        <w:rPr>
          <w:rFonts w:cs="Calibri"/>
          <w:u w:val="single"/>
        </w:rPr>
        <w:t>the threat of HeLa passing constituted the possibility of not knowing who the other was, not knowing how to identify and target the other or, even worse, to discover that one was the other.</w:t>
      </w:r>
      <w:r w:rsidRPr="00792493">
        <w:rPr>
          <w:rFonts w:cs="Calibri"/>
          <w:sz w:val="16"/>
        </w:rPr>
        <w:t xml:space="preserve">9 With this frame of reference, </w:t>
      </w:r>
      <w:r w:rsidRPr="00792493">
        <w:rPr>
          <w:rFonts w:cs="Calibri"/>
          <w:b/>
          <w:bCs/>
          <w:highlight w:val="green"/>
          <w:u w:val="single"/>
          <w:bdr w:val="single" w:sz="4" w:space="0" w:color="auto"/>
        </w:rPr>
        <w:t>surveillance and regulation become</w:t>
      </w:r>
      <w:r w:rsidRPr="00792493">
        <w:rPr>
          <w:rFonts w:cs="Calibri"/>
          <w:b/>
          <w:bCs/>
          <w:u w:val="single"/>
          <w:bdr w:val="single" w:sz="4" w:space="0" w:color="auto"/>
        </w:rPr>
        <w:t xml:space="preserve"> critical </w:t>
      </w:r>
      <w:r w:rsidRPr="00792493">
        <w:rPr>
          <w:rFonts w:cs="Calibri"/>
          <w:b/>
          <w:bCs/>
          <w:highlight w:val="green"/>
          <w:u w:val="single"/>
          <w:bdr w:val="single" w:sz="4" w:space="0" w:color="auto"/>
        </w:rPr>
        <w:t>techniques that bind medicine and science to a larger national and geopolitical project</w:t>
      </w:r>
      <w:r w:rsidRPr="00792493">
        <w:rPr>
          <w:rFonts w:cs="Calibri"/>
          <w:sz w:val="16"/>
        </w:rPr>
        <w:t xml:space="preserve">—one that biologists see themselves as taking on. For example, in an article in Science, journalist </w:t>
      </w:r>
      <w:proofErr w:type="spellStart"/>
      <w:r w:rsidRPr="00792493">
        <w:rPr>
          <w:rFonts w:cs="Calibri"/>
          <w:sz w:val="16"/>
        </w:rPr>
        <w:t>Rhitu</w:t>
      </w:r>
      <w:proofErr w:type="spellEnd"/>
      <w:r w:rsidRPr="00792493">
        <w:rPr>
          <w:rFonts w:cs="Calibri"/>
          <w:sz w:val="16"/>
        </w:rPr>
        <w:t xml:space="preserve"> Chatterjee </w:t>
      </w:r>
      <w:proofErr w:type="spellStart"/>
      <w:r w:rsidRPr="00792493">
        <w:rPr>
          <w:rFonts w:cs="Calibri"/>
          <w:sz w:val="16"/>
        </w:rPr>
        <w:t>refered</w:t>
      </w:r>
      <w:proofErr w:type="spellEnd"/>
      <w:r w:rsidRPr="00792493">
        <w:rPr>
          <w:rFonts w:cs="Calibri"/>
          <w:sz w:val="16"/>
        </w:rPr>
        <w:t xml:space="preserve">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t>
      </w:r>
      <w:r w:rsidRPr="00792493">
        <w:rPr>
          <w:rFonts w:cs="Calibri"/>
          <w:sz w:val="16"/>
        </w:rPr>
        <w:lastRenderedPageBreak/>
        <w:t xml:space="preserve">which he characterized the 1970s as a decade full of “revelations” of cell contamination and “concealment of knowledge [of </w:t>
      </w:r>
      <w:proofErr w:type="gramStart"/>
      <w:r w:rsidRPr="00792493">
        <w:rPr>
          <w:rFonts w:cs="Calibri"/>
          <w:sz w:val="16"/>
        </w:rPr>
        <w:t>wide spread</w:t>
      </w:r>
      <w:proofErr w:type="gramEnd"/>
      <w:r w:rsidRPr="00792493">
        <w:rPr>
          <w:rFonts w:cs="Calibri"/>
          <w:sz w:val="16"/>
        </w:rPr>
        <w:t xml:space="preserve">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792493">
        <w:rPr>
          <w:rFonts w:cs="Calibri"/>
          <w:u w:val="single"/>
        </w:rPr>
        <w:t xml:space="preserve">The promise of modern scientific research invokes a moral disposition towards knowing; it asserts that one be humble, that one </w:t>
      </w:r>
      <w:proofErr w:type="gramStart"/>
      <w:r w:rsidRPr="00792493">
        <w:rPr>
          <w:rFonts w:cs="Calibri"/>
          <w:u w:val="single"/>
        </w:rPr>
        <w:t>make</w:t>
      </w:r>
      <w:proofErr w:type="gramEnd"/>
      <w:r w:rsidRPr="00792493">
        <w:rPr>
          <w:rFonts w:cs="Calibri"/>
          <w:u w:val="single"/>
        </w:rPr>
        <w:t xml:space="preserve"> no assumptions. This </w:t>
      </w:r>
      <w:proofErr w:type="gramStart"/>
      <w:r w:rsidRPr="00792493">
        <w:rPr>
          <w:rFonts w:cs="Calibri"/>
          <w:u w:val="single"/>
        </w:rPr>
        <w:t>particular ethics</w:t>
      </w:r>
      <w:proofErr w:type="gramEnd"/>
      <w:r w:rsidRPr="00792493">
        <w:rPr>
          <w:rFonts w:cs="Calibri"/>
          <w:u w:val="single"/>
        </w:rPr>
        <w:t xml:space="preserve"> of knowing begins with a presumption of humility and gives rise to a deserving subject capable of knowing the truth about the world itself as object.</w:t>
      </w:r>
      <w:r w:rsidRPr="00792493">
        <w:rPr>
          <w:rFonts w:cs="Calibri"/>
          <w:sz w:val="16"/>
        </w:rPr>
        <w:t xml:space="preserve">10 However, </w:t>
      </w:r>
      <w:r w:rsidRPr="00792493">
        <w:rPr>
          <w:rFonts w:cs="Calibri"/>
          <w:u w:val="single"/>
        </w:rPr>
        <w:t>Gold’s use of Bacon’s quotation to offer a solution to HeLa contamination disavows the ethic’s epistemological investment in mastery.</w:t>
      </w:r>
      <w:r w:rsidRPr="00792493">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792493">
        <w:rPr>
          <w:rFonts w:cs="Calibri"/>
          <w:b/>
          <w:bCs/>
          <w:u w:val="single"/>
          <w:bdr w:val="single" w:sz="4" w:space="0" w:color="auto"/>
        </w:rPr>
        <w:t xml:space="preserve">Bacon’s </w:t>
      </w:r>
      <w:r w:rsidRPr="00792493">
        <w:rPr>
          <w:rFonts w:cs="Calibri"/>
          <w:b/>
          <w:bCs/>
          <w:highlight w:val="green"/>
          <w:u w:val="single"/>
          <w:bdr w:val="single" w:sz="4" w:space="0" w:color="auto"/>
        </w:rPr>
        <w:t>remark reveals</w:t>
      </w:r>
      <w:r w:rsidRPr="00792493">
        <w:rPr>
          <w:rFonts w:cs="Calibri"/>
          <w:b/>
          <w:bCs/>
          <w:u w:val="single"/>
          <w:bdr w:val="single" w:sz="4" w:space="0" w:color="auto"/>
        </w:rPr>
        <w:t xml:space="preserve"> modern </w:t>
      </w:r>
      <w:r w:rsidRPr="00792493">
        <w:rPr>
          <w:rFonts w:cs="Calibri"/>
          <w:b/>
          <w:bCs/>
          <w:highlight w:val="green"/>
          <w:u w:val="single"/>
          <w:bdr w:val="single" w:sz="4" w:space="0" w:color="auto"/>
        </w:rPr>
        <w:t>science’s colonial underpinnings by positing a female and other</w:t>
      </w:r>
      <w:r w:rsidRPr="00792493">
        <w:rPr>
          <w:rFonts w:cs="Calibri"/>
          <w:b/>
          <w:bCs/>
          <w:u w:val="single"/>
          <w:bdr w:val="single" w:sz="4" w:space="0" w:color="auto"/>
        </w:rPr>
        <w:t xml:space="preserve">ed Nature </w:t>
      </w:r>
      <w:r w:rsidRPr="00792493">
        <w:rPr>
          <w:rFonts w:cs="Calibri"/>
          <w:b/>
          <w:bCs/>
          <w:highlight w:val="green"/>
          <w:u w:val="single"/>
          <w:bdr w:val="single" w:sz="4" w:space="0" w:color="auto"/>
        </w:rPr>
        <w:t>to be discovered</w:t>
      </w:r>
      <w:r w:rsidRPr="00792493">
        <w:rPr>
          <w:rFonts w:cs="Calibri"/>
          <w:b/>
          <w:bCs/>
          <w:u w:val="single"/>
          <w:bdr w:val="single" w:sz="4" w:space="0" w:color="auto"/>
        </w:rPr>
        <w:t xml:space="preserve"> by </w:t>
      </w:r>
      <w:r w:rsidRPr="00792493">
        <w:rPr>
          <w:rFonts w:cs="Calibri"/>
          <w:b/>
          <w:bCs/>
          <w:highlight w:val="green"/>
          <w:u w:val="single"/>
          <w:bdr w:val="single" w:sz="4" w:space="0" w:color="auto"/>
        </w:rPr>
        <w:t>and contained under</w:t>
      </w:r>
      <w:r w:rsidRPr="00792493">
        <w:rPr>
          <w:rFonts w:cs="Calibri"/>
          <w:b/>
          <w:bCs/>
          <w:u w:val="single"/>
          <w:bdr w:val="single" w:sz="4" w:space="0" w:color="auto"/>
        </w:rPr>
        <w:t xml:space="preserve"> the dominion of </w:t>
      </w:r>
      <w:r w:rsidRPr="00792493">
        <w:rPr>
          <w:rFonts w:cs="Calibri"/>
          <w:b/>
          <w:bCs/>
          <w:highlight w:val="green"/>
          <w:u w:val="single"/>
          <w:bdr w:val="single" w:sz="4" w:space="0" w:color="auto"/>
        </w:rPr>
        <w:t>Europe’s man.</w:t>
      </w:r>
      <w:r w:rsidRPr="00792493">
        <w:rPr>
          <w:rFonts w:cs="Calibri"/>
          <w:sz w:val="16"/>
        </w:rPr>
        <w:t xml:space="preserve"> Bacon’s </w:t>
      </w:r>
      <w:r w:rsidRPr="00792493">
        <w:rPr>
          <w:rFonts w:cs="Calibri"/>
          <w:u w:val="single"/>
        </w:rPr>
        <w:t xml:space="preserve">sentiment is </w:t>
      </w:r>
      <w:r w:rsidRPr="00792493">
        <w:rPr>
          <w:rFonts w:cs="Calibri"/>
          <w:highlight w:val="green"/>
          <w:u w:val="single"/>
        </w:rPr>
        <w:t>rooted in</w:t>
      </w:r>
      <w:r w:rsidRPr="00792493">
        <w:rPr>
          <w:rFonts w:cs="Calibri"/>
          <w:sz w:val="16"/>
        </w:rPr>
        <w:t xml:space="preserve"> what McClintock calls </w:t>
      </w:r>
      <w:r w:rsidRPr="00792493">
        <w:rPr>
          <w:rFonts w:cs="Calibri"/>
          <w:highlight w:val="green"/>
          <w:u w:val="single"/>
        </w:rPr>
        <w:t>“porno-tropics,”</w:t>
      </w:r>
      <w:r w:rsidRPr="00792493">
        <w:rPr>
          <w:rFonts w:cs="Calibri"/>
          <w:u w:val="single"/>
        </w:rPr>
        <w:t xml:space="preserve"> </w:t>
      </w:r>
    </w:p>
    <w:p w14:paraId="3F8A06F4" w14:textId="77777777" w:rsidR="00851E32" w:rsidRDefault="00851E32" w:rsidP="00D91559">
      <w:pPr>
        <w:rPr>
          <w:rFonts w:cs="Calibri"/>
          <w:u w:val="single"/>
        </w:rPr>
      </w:pPr>
    </w:p>
    <w:p w14:paraId="12513E40" w14:textId="77777777" w:rsidR="00851E32" w:rsidRDefault="00851E32" w:rsidP="00D91559">
      <w:pPr>
        <w:rPr>
          <w:rFonts w:cs="Calibri"/>
          <w:u w:val="single"/>
        </w:rPr>
      </w:pPr>
    </w:p>
    <w:p w14:paraId="169FF015" w14:textId="2D398287" w:rsidR="00D91559" w:rsidRPr="00792493" w:rsidRDefault="00D91559" w:rsidP="00D91559">
      <w:pPr>
        <w:rPr>
          <w:rFonts w:cs="Calibri"/>
          <w:sz w:val="16"/>
        </w:rPr>
      </w:pPr>
      <w:r w:rsidRPr="00792493">
        <w:rPr>
          <w:rFonts w:cs="Calibri"/>
          <w:u w:val="single"/>
        </w:rPr>
        <w:t>a structure of colonial epistemology that allows the knowing subject to project his fantasies, desires, taboos, and phobias onto the colonial space ripe for discovery and mastery</w:t>
      </w:r>
      <w:r w:rsidRPr="00792493">
        <w:rPr>
          <w:rFonts w:cs="Calibri"/>
          <w:sz w:val="16"/>
        </w:rPr>
        <w:t xml:space="preserve"> (1995, p. 23). To have dominion over and make visible its veiled, feminized interior is to “know” or be certain about the occulted other. As such, </w:t>
      </w:r>
      <w:r w:rsidRPr="00792493">
        <w:rPr>
          <w:rFonts w:cs="Calibri"/>
          <w:highlight w:val="green"/>
          <w:u w:val="single"/>
        </w:rPr>
        <w:t>Nature and women</w:t>
      </w:r>
      <w:r w:rsidRPr="00792493">
        <w:rPr>
          <w:rFonts w:cs="Calibri"/>
          <w:u w:val="single"/>
        </w:rPr>
        <w:t xml:space="preserve"> occupy a similar position in colonial and scientific discourse—</w:t>
      </w:r>
      <w:r w:rsidRPr="00792493">
        <w:rPr>
          <w:rFonts w:cs="Calibri"/>
          <w:highlight w:val="green"/>
          <w:u w:val="single"/>
        </w:rPr>
        <w:t>each exist</w:t>
      </w:r>
      <w:r w:rsidRPr="00792493">
        <w:rPr>
          <w:rFonts w:cs="Calibri"/>
          <w:u w:val="single"/>
        </w:rPr>
        <w:t xml:space="preserve">ing </w:t>
      </w:r>
      <w:r w:rsidRPr="00792493">
        <w:rPr>
          <w:rFonts w:cs="Calibri"/>
          <w:highlight w:val="green"/>
          <w:u w:val="single"/>
        </w:rPr>
        <w:t>for</w:t>
      </w:r>
      <w:r w:rsidRPr="00792493">
        <w:rPr>
          <w:rFonts w:cs="Calibri"/>
          <w:u w:val="single"/>
        </w:rPr>
        <w:t xml:space="preserve"> the sole purpose of </w:t>
      </w:r>
      <w:r w:rsidRPr="00792493">
        <w:rPr>
          <w:rFonts w:cs="Calibri"/>
          <w:highlight w:val="green"/>
          <w:u w:val="single"/>
        </w:rPr>
        <w:t>being known and</w:t>
      </w:r>
      <w:r w:rsidRPr="00792493">
        <w:rPr>
          <w:rFonts w:cs="Calibri"/>
          <w:u w:val="single"/>
        </w:rPr>
        <w:t xml:space="preserve"> thus </w:t>
      </w:r>
      <w:r w:rsidRPr="00792493">
        <w:rPr>
          <w:rFonts w:cs="Calibri"/>
          <w:highlight w:val="green"/>
          <w:u w:val="single"/>
        </w:rPr>
        <w:t>possessed, contained, and enjoyed</w:t>
      </w:r>
      <w:r w:rsidRPr="00792493">
        <w:rPr>
          <w:rFonts w:cs="Calibri"/>
          <w:sz w:val="16"/>
        </w:rPr>
        <w:t xml:space="preserve">. </w:t>
      </w:r>
      <w:r w:rsidRPr="00792493">
        <w:rPr>
          <w:rFonts w:cs="Calibri"/>
          <w:u w:val="single"/>
        </w:rPr>
        <w:t>This process of knowledge accumulation is</w:t>
      </w:r>
      <w:r w:rsidRPr="00792493">
        <w:rPr>
          <w:rFonts w:cs="Calibri"/>
          <w:sz w:val="16"/>
        </w:rPr>
        <w:t xml:space="preserve"> not a disinterested practice of empiricism but </w:t>
      </w:r>
      <w:r w:rsidRPr="00792493">
        <w:rPr>
          <w:rFonts w:cs="Calibri"/>
          <w:u w:val="single"/>
        </w:rPr>
        <w:t>a psycho-political-economic acting out of the phantasy of mastery.</w:t>
      </w:r>
      <w:r w:rsidRPr="00792493">
        <w:rPr>
          <w:rFonts w:cs="Calibri"/>
          <w:sz w:val="16"/>
        </w:rPr>
        <w:t xml:space="preserve"> The biopolitics that shape scientists’ search for HeLa contamination and journalists’ actions in </w:t>
      </w:r>
      <w:r w:rsidRPr="00792493">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792493">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792493">
        <w:rPr>
          <w:rFonts w:cs="Calibri"/>
          <w:b/>
          <w:bCs/>
          <w:highlight w:val="green"/>
          <w:u w:val="single"/>
        </w:rPr>
        <w:t>the passing accusation is</w:t>
      </w:r>
      <w:r w:rsidRPr="00792493">
        <w:rPr>
          <w:rFonts w:cs="Calibri"/>
          <w:b/>
          <w:bCs/>
          <w:u w:val="single"/>
        </w:rPr>
        <w:t xml:space="preserve"> one form of </w:t>
      </w:r>
      <w:r w:rsidRPr="00792493">
        <w:rPr>
          <w:rFonts w:cs="Calibri"/>
          <w:b/>
          <w:bCs/>
          <w:highlight w:val="green"/>
          <w:u w:val="single"/>
        </w:rPr>
        <w:t>unveiling, which assumes that the most important properties of a black subject</w:t>
      </w:r>
      <w:r w:rsidRPr="00792493">
        <w:rPr>
          <w:rFonts w:cs="Calibri"/>
          <w:b/>
          <w:bCs/>
          <w:u w:val="single"/>
        </w:rPr>
        <w:t xml:space="preserve">/object </w:t>
      </w:r>
      <w:r w:rsidRPr="00792493">
        <w:rPr>
          <w:rFonts w:cs="Calibri"/>
          <w:b/>
          <w:bCs/>
          <w:highlight w:val="green"/>
          <w:u w:val="single"/>
        </w:rPr>
        <w:t>are fugitivity and fraud</w:t>
      </w:r>
      <w:r w:rsidRPr="00792493">
        <w:rPr>
          <w:rFonts w:cs="Calibri"/>
          <w:sz w:val="16"/>
        </w:rPr>
        <w:t xml:space="preserve">. In the more contemporary case of Henrietta Lacks, both scientists and </w:t>
      </w:r>
      <w:r w:rsidRPr="00792493">
        <w:rPr>
          <w:rFonts w:cs="Calibri"/>
          <w:u w:val="single"/>
        </w:rPr>
        <w:t>science</w:t>
      </w:r>
      <w:r w:rsidRPr="00792493">
        <w:rPr>
          <w:rFonts w:cs="Calibri"/>
          <w:sz w:val="16"/>
        </w:rPr>
        <w:t xml:space="preserve"> journalists </w:t>
      </w:r>
      <w:r w:rsidRPr="00792493">
        <w:rPr>
          <w:rFonts w:cs="Calibri"/>
          <w:u w:val="single"/>
        </w:rPr>
        <w:t>used her blackness and her sexuality to describe the cells’ tendency to be out-of-control and deceptive.</w:t>
      </w:r>
      <w:r w:rsidRPr="00792493">
        <w:rPr>
          <w:rFonts w:cs="Calibri"/>
          <w:sz w:val="16"/>
        </w:rPr>
        <w:t xml:space="preserve"> Nonetheless, </w:t>
      </w:r>
      <w:r w:rsidRPr="00792493">
        <w:rPr>
          <w:rFonts w:cs="Calibri"/>
          <w:u w:val="single"/>
        </w:rPr>
        <w:t>in their practice of detecting HeLa, scientists and journalists cannot rely on the visual to confirm the cells’ racial “truth.”</w:t>
      </w:r>
      <w:r w:rsidRPr="00792493">
        <w:rPr>
          <w:rFonts w:cs="Calibri"/>
          <w:sz w:val="16"/>
        </w:rPr>
        <w:t xml:space="preserve"> Cellular biologists track this interiority through the material “data” of </w:t>
      </w:r>
      <w:proofErr w:type="spellStart"/>
      <w:r w:rsidRPr="00792493">
        <w:rPr>
          <w:rFonts w:cs="Calibri"/>
          <w:sz w:val="16"/>
        </w:rPr>
        <w:t>Lacks’s</w:t>
      </w:r>
      <w:proofErr w:type="spellEnd"/>
      <w:r w:rsidRPr="00792493">
        <w:rPr>
          <w:rFonts w:cs="Calibri"/>
          <w:sz w:val="16"/>
        </w:rPr>
        <w:t xml:space="preserve"> cells. The centrality of </w:t>
      </w:r>
      <w:r w:rsidRPr="00792493">
        <w:rPr>
          <w:rFonts w:cs="Calibri"/>
          <w:u w:val="single"/>
        </w:rPr>
        <w:t>visual evidence in scientific progress maintains that the regulatory technique of unveiling has become more precise in identifying, grasping the truth of the subject or matter, and tracing its every move</w:t>
      </w:r>
      <w:r w:rsidRPr="00792493">
        <w:rPr>
          <w:rFonts w:cs="Calibri"/>
          <w:sz w:val="16"/>
        </w:rPr>
        <w:t xml:space="preserve">. </w:t>
      </w:r>
      <w:r w:rsidRPr="00792493">
        <w:rPr>
          <w:rFonts w:cs="Calibri"/>
          <w:u w:val="single"/>
        </w:rPr>
        <w:t>The western gaze is taken up in DNA fingerprinting, a practice</w:t>
      </w:r>
      <w:r w:rsidRPr="00792493">
        <w:rPr>
          <w:rFonts w:cs="Calibri"/>
          <w:sz w:val="16"/>
        </w:rPr>
        <w:t xml:space="preserve"> science journalist </w:t>
      </w:r>
      <w:proofErr w:type="spellStart"/>
      <w:r w:rsidRPr="00792493">
        <w:rPr>
          <w:rFonts w:cs="Calibri"/>
          <w:sz w:val="16"/>
        </w:rPr>
        <w:t>Rithu</w:t>
      </w:r>
      <w:proofErr w:type="spellEnd"/>
      <w:r w:rsidRPr="00792493">
        <w:rPr>
          <w:rFonts w:cs="Calibri"/>
          <w:sz w:val="16"/>
        </w:rPr>
        <w:t xml:space="preserve"> Chatterjee argued “</w:t>
      </w:r>
      <w:r w:rsidRPr="00792493">
        <w:rPr>
          <w:rFonts w:cs="Calibri"/>
          <w:u w:val="single"/>
        </w:rPr>
        <w:t>has become the standard tool for authenticating cell lines” as well as identifying criminal and foreign bodies</w:t>
      </w:r>
      <w:r w:rsidRPr="00792493">
        <w:rPr>
          <w:rFonts w:cs="Calibri"/>
          <w:sz w:val="16"/>
        </w:rPr>
        <w:t xml:space="preserve"> (2007, p. 929). </w:t>
      </w:r>
      <w:r w:rsidRPr="00792493">
        <w:rPr>
          <w:rFonts w:cs="Calibri"/>
          <w:b/>
          <w:bCs/>
          <w:u w:val="single"/>
        </w:rPr>
        <w:t xml:space="preserve">The “digital </w:t>
      </w:r>
      <w:r w:rsidRPr="00792493">
        <w:rPr>
          <w:rFonts w:cs="Calibri"/>
          <w:b/>
          <w:bCs/>
          <w:u w:val="single"/>
        </w:rPr>
        <w:lastRenderedPageBreak/>
        <w:t xml:space="preserve">epidermalization” of </w:t>
      </w:r>
      <w:r w:rsidRPr="00792493">
        <w:rPr>
          <w:rFonts w:cs="Calibri"/>
          <w:b/>
          <w:bCs/>
          <w:highlight w:val="green"/>
          <w:u w:val="single"/>
        </w:rPr>
        <w:t>biometric surveillance renders bodies as racialized, “digitized code,”</w:t>
      </w:r>
      <w:r w:rsidRPr="00792493">
        <w:rPr>
          <w:rFonts w:cs="Calibri"/>
          <w:b/>
          <w:bCs/>
          <w:u w:val="single"/>
        </w:rPr>
        <w:t xml:space="preserve"> demanding that they respond to the questions, </w:t>
      </w:r>
      <w:r w:rsidRPr="00792493">
        <w:rPr>
          <w:rFonts w:cs="Calibri"/>
          <w:b/>
          <w:bCs/>
          <w:highlight w:val="green"/>
          <w:u w:val="single"/>
        </w:rPr>
        <w:t xml:space="preserve">“Who are you?” </w:t>
      </w:r>
      <w:r w:rsidRPr="00792493">
        <w:rPr>
          <w:rFonts w:cs="Calibri"/>
          <w:b/>
          <w:bCs/>
          <w:u w:val="single"/>
        </w:rPr>
        <w:t>and “Are you who you say you are?”</w:t>
      </w:r>
      <w:r w:rsidRPr="00792493">
        <w:rPr>
          <w:rFonts w:cs="Calibri"/>
          <w:sz w:val="16"/>
        </w:rPr>
        <w:t xml:space="preserve"> (Brown, 2015, p. 109). While the HeLa passing emerges as a crisis of security and instability, </w:t>
      </w:r>
      <w:r w:rsidRPr="00792493">
        <w:rPr>
          <w:rFonts w:cs="Calibri"/>
          <w:u w:val="single"/>
        </w:rPr>
        <w:t>the passing narrative works to contain and regulate the incalculability and unwieldiness of blackness, gender, and sexuality</w:t>
      </w:r>
      <w:r w:rsidRPr="00792493">
        <w:rPr>
          <w:rFonts w:cs="Calibri"/>
          <w:sz w:val="16"/>
        </w:rPr>
        <w:t xml:space="preserve">. The accusation of passing reasserts the human’s ability, even its moral imperative, to trace and manage nature’s order of things so that they might not ever unexpectedly “stare you in the face.” Thus, </w:t>
      </w:r>
      <w:proofErr w:type="spellStart"/>
      <w:r w:rsidRPr="00792493">
        <w:rPr>
          <w:rFonts w:cs="Calibri"/>
          <w:sz w:val="16"/>
        </w:rPr>
        <w:t>Gartler’s</w:t>
      </w:r>
      <w:proofErr w:type="spellEnd"/>
      <w:r w:rsidRPr="00792493">
        <w:rPr>
          <w:rFonts w:cs="Calibri"/>
          <w:sz w:val="16"/>
        </w:rPr>
        <w:t xml:space="preserve">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w:t>
      </w:r>
      <w:proofErr w:type="spellStart"/>
      <w:r w:rsidRPr="00792493">
        <w:rPr>
          <w:rFonts w:cs="Calibri"/>
          <w:sz w:val="16"/>
        </w:rPr>
        <w:t>Gartler</w:t>
      </w:r>
      <w:proofErr w:type="spellEnd"/>
      <w:r w:rsidRPr="00792493">
        <w:rPr>
          <w:rFonts w:cs="Calibri"/>
          <w:sz w:val="16"/>
        </w:rPr>
        <w:t xml:space="preserve">, 1968, p. 175). </w:t>
      </w:r>
      <w:proofErr w:type="spellStart"/>
      <w:r w:rsidRPr="00792493">
        <w:rPr>
          <w:rFonts w:cs="Calibri"/>
          <w:sz w:val="16"/>
        </w:rPr>
        <w:t>Gartler</w:t>
      </w:r>
      <w:proofErr w:type="spellEnd"/>
      <w:r w:rsidRPr="00792493">
        <w:rPr>
          <w:rFonts w:cs="Calibri"/>
          <w:sz w:val="16"/>
        </w:rPr>
        <w:t xml:space="preserve"> suggested that “the incorporation of stable genetic markers in material to be cultured is the best guarantee against contamination” (</w:t>
      </w:r>
      <w:proofErr w:type="spellStart"/>
      <w:r w:rsidRPr="00792493">
        <w:rPr>
          <w:rFonts w:cs="Calibri"/>
          <w:sz w:val="16"/>
        </w:rPr>
        <w:t>Gartler</w:t>
      </w:r>
      <w:proofErr w:type="spellEnd"/>
      <w:r w:rsidRPr="00792493">
        <w:rPr>
          <w:rFonts w:cs="Calibri"/>
          <w:sz w:val="16"/>
        </w:rPr>
        <w:t>, 1968, p. 175, my emphasis). What scientists needed to do was identify and 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10CA1D6A" w14:textId="77777777" w:rsidR="00D91559" w:rsidRPr="00792493" w:rsidRDefault="00D91559" w:rsidP="00D91559">
      <w:pPr>
        <w:rPr>
          <w:rFonts w:cs="Calibri"/>
        </w:rPr>
      </w:pPr>
    </w:p>
    <w:p w14:paraId="34D71F6F" w14:textId="77777777" w:rsidR="00D91559" w:rsidRPr="00792493" w:rsidRDefault="00D91559" w:rsidP="00D91559">
      <w:pPr>
        <w:pStyle w:val="Heading3"/>
        <w:rPr>
          <w:rFonts w:cs="Calibri"/>
        </w:rPr>
      </w:pPr>
      <w:r w:rsidRPr="00792493">
        <w:rPr>
          <w:rFonts w:cs="Calibri"/>
        </w:rPr>
        <w:lastRenderedPageBreak/>
        <w:t>Track 2 is the Metaphor of Impossibility</w:t>
      </w:r>
    </w:p>
    <w:p w14:paraId="3BDDBA71" w14:textId="77777777" w:rsidR="00D91559" w:rsidRPr="00792493" w:rsidRDefault="00D91559" w:rsidP="00D91559">
      <w:pPr>
        <w:rPr>
          <w:rFonts w:cs="Calibri"/>
          <w:b/>
          <w:bCs/>
          <w:sz w:val="26"/>
        </w:rPr>
      </w:pPr>
      <w:r w:rsidRPr="00792493">
        <w:rPr>
          <w:rStyle w:val="Heading4Char"/>
          <w:rFonts w:cs="Calibri"/>
        </w:rPr>
        <w:t>This is Wilderson’10</w:t>
      </w:r>
      <w:r w:rsidRPr="00792493">
        <w:rPr>
          <w:rStyle w:val="Style13ptBold"/>
          <w:rFonts w:cs="Calibri"/>
        </w:rPr>
        <w:t xml:space="preserve"> </w:t>
      </w:r>
      <w:r w:rsidRPr="00792493">
        <w:rPr>
          <w:rFonts w:cs="Calibri"/>
        </w:rPr>
        <w:t xml:space="preserve">(Frank B. </w:t>
      </w:r>
      <w:proofErr w:type="spellStart"/>
      <w:r w:rsidRPr="00792493">
        <w:rPr>
          <w:rFonts w:cs="Calibri"/>
        </w:rPr>
        <w:t>Wilderson</w:t>
      </w:r>
      <w:proofErr w:type="spellEnd"/>
      <w:r w:rsidRPr="00792493">
        <w:rPr>
          <w:rFonts w:cs="Calibri"/>
        </w:rPr>
        <w:t>, Professor of African American Studies @ UC Irvine, 2010, “Red, White, and Black: Cinema and the Structure of U.S. Antagonisms” pg. 1-</w:t>
      </w:r>
      <w:proofErr w:type="gramStart"/>
      <w:r w:rsidRPr="00792493">
        <w:rPr>
          <w:rFonts w:cs="Calibri"/>
        </w:rPr>
        <w:t>5)NJW</w:t>
      </w:r>
      <w:proofErr w:type="gramEnd"/>
    </w:p>
    <w:p w14:paraId="44466814" w14:textId="77777777" w:rsidR="00D91559" w:rsidRPr="00792493" w:rsidRDefault="00D91559" w:rsidP="00D91559">
      <w:pPr>
        <w:rPr>
          <w:rFonts w:cs="Calibri"/>
          <w:sz w:val="16"/>
        </w:rPr>
      </w:pPr>
      <w:r w:rsidRPr="00792493">
        <w:rPr>
          <w:rStyle w:val="StyleUnderline"/>
          <w:rFonts w:cs="Calibri"/>
          <w:szCs w:val="22"/>
          <w:highlight w:val="green"/>
        </w:rPr>
        <w:t xml:space="preserve">WHEN I WAS a young student at Columbia </w:t>
      </w:r>
      <w:r w:rsidRPr="00792493">
        <w:rPr>
          <w:rStyle w:val="StyleUnderline"/>
          <w:rFonts w:cs="Calibri"/>
          <w:szCs w:val="22"/>
        </w:rPr>
        <w:t xml:space="preserve">University in New York </w:t>
      </w:r>
      <w:r w:rsidRPr="00792493">
        <w:rPr>
          <w:rStyle w:val="StyleUnderline"/>
          <w:rFonts w:cs="Calibri"/>
          <w:szCs w:val="22"/>
          <w:highlight w:val="green"/>
        </w:rPr>
        <w:t xml:space="preserve">there was a Black woman who used to stand outside the gate and yell at Whites, Latinos, and </w:t>
      </w:r>
      <w:r w:rsidRPr="00792493">
        <w:rPr>
          <w:rStyle w:val="StyleUnderline"/>
          <w:rFonts w:cs="Calibri"/>
          <w:szCs w:val="22"/>
        </w:rPr>
        <w:t xml:space="preserve">East and South </w:t>
      </w:r>
      <w:r w:rsidRPr="00792493">
        <w:rPr>
          <w:rStyle w:val="StyleUnderline"/>
          <w:rFonts w:cs="Calibri"/>
          <w:szCs w:val="22"/>
          <w:highlight w:val="green"/>
        </w:rPr>
        <w:t xml:space="preserve">Asian students, staff, and faculty as they entered </w:t>
      </w:r>
      <w:r w:rsidRPr="00792493">
        <w:rPr>
          <w:rStyle w:val="StyleUnderline"/>
          <w:rFonts w:cs="Calibri"/>
          <w:szCs w:val="22"/>
        </w:rPr>
        <w:t xml:space="preserve">the university. </w:t>
      </w:r>
      <w:r w:rsidRPr="00792493">
        <w:rPr>
          <w:rStyle w:val="StyleUnderline"/>
          <w:rFonts w:cs="Calibri"/>
          <w:szCs w:val="22"/>
          <w:highlight w:val="green"/>
        </w:rPr>
        <w:t xml:space="preserve">She accused them of having stolen her sofa and </w:t>
      </w:r>
      <w:r w:rsidRPr="00792493">
        <w:rPr>
          <w:rStyle w:val="StyleUnderline"/>
          <w:rFonts w:cs="Calibri"/>
          <w:szCs w:val="22"/>
        </w:rPr>
        <w:t xml:space="preserve">of </w:t>
      </w:r>
      <w:r w:rsidRPr="00792493">
        <w:rPr>
          <w:rStyle w:val="StyleUnderline"/>
          <w:rFonts w:cs="Calibri"/>
          <w:szCs w:val="22"/>
          <w:highlight w:val="green"/>
        </w:rPr>
        <w:t>selling her into slavery. She always winked at the Blacks, though we didn't wink back</w:t>
      </w:r>
      <w:r w:rsidRPr="00792493">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w:t>
      </w:r>
      <w:proofErr w:type="gramStart"/>
      <w:r w:rsidRPr="00792493">
        <w:rPr>
          <w:rFonts w:cs="Calibri"/>
          <w:sz w:val="16"/>
        </w:rPr>
        <w:t>assumed</w:t>
      </w:r>
      <w:proofErr w:type="gramEnd"/>
      <w:r w:rsidRPr="00792493">
        <w:rPr>
          <w:rFonts w:cs="Calibri"/>
          <w:sz w:val="16"/>
        </w:rPr>
        <w:t xml:space="preserve"> and unspoken, purpose of foreclosing on that peril. </w:t>
      </w:r>
      <w:r w:rsidRPr="00792493">
        <w:rPr>
          <w:rStyle w:val="StyleUnderline"/>
          <w:rFonts w:cs="Calibri"/>
          <w:szCs w:val="22"/>
          <w:highlight w:val="green"/>
        </w:rPr>
        <w:t xml:space="preserve">Besides, people said she was crazy. Later, when I attended </w:t>
      </w:r>
      <w:r w:rsidRPr="00792493">
        <w:rPr>
          <w:rFonts w:cs="Calibri"/>
          <w:sz w:val="16"/>
        </w:rPr>
        <w:t>the</w:t>
      </w:r>
      <w:r w:rsidRPr="00792493">
        <w:rPr>
          <w:rStyle w:val="StyleUnderline"/>
          <w:rFonts w:cs="Calibri"/>
          <w:szCs w:val="22"/>
          <w:highlight w:val="green"/>
        </w:rPr>
        <w:t xml:space="preserve"> U</w:t>
      </w:r>
      <w:r w:rsidRPr="00792493">
        <w:rPr>
          <w:rFonts w:cs="Calibri"/>
          <w:sz w:val="16"/>
        </w:rPr>
        <w:t>niversity of</w:t>
      </w:r>
      <w:r w:rsidRPr="00792493">
        <w:rPr>
          <w:rStyle w:val="StyleUnderline"/>
          <w:rFonts w:cs="Calibri"/>
          <w:szCs w:val="22"/>
          <w:highlight w:val="green"/>
        </w:rPr>
        <w:t xml:space="preserve"> C</w:t>
      </w:r>
      <w:r w:rsidRPr="00792493">
        <w:rPr>
          <w:rFonts w:cs="Calibri"/>
          <w:sz w:val="16"/>
        </w:rPr>
        <w:t>alifornia at</w:t>
      </w:r>
      <w:r w:rsidRPr="00792493">
        <w:rPr>
          <w:rStyle w:val="StyleUnderline"/>
          <w:rFonts w:cs="Calibri"/>
          <w:szCs w:val="22"/>
          <w:highlight w:val="green"/>
        </w:rPr>
        <w:t xml:space="preserve"> Berkeley, I saw a Native American man </w:t>
      </w:r>
      <w:r w:rsidRPr="00792493">
        <w:rPr>
          <w:rStyle w:val="StyleUnderline"/>
          <w:rFonts w:cs="Calibri"/>
          <w:szCs w:val="22"/>
        </w:rPr>
        <w:t xml:space="preserve">sitting </w:t>
      </w:r>
      <w:r w:rsidRPr="00792493">
        <w:rPr>
          <w:rStyle w:val="StyleUnderline"/>
          <w:rFonts w:cs="Calibri"/>
          <w:szCs w:val="22"/>
          <w:highlight w:val="green"/>
        </w:rPr>
        <w:t xml:space="preserve">on the sidewalk of Telegraph Avenue. On the ground </w:t>
      </w:r>
      <w:r w:rsidRPr="00792493">
        <w:rPr>
          <w:rStyle w:val="StyleUnderline"/>
          <w:rFonts w:cs="Calibri"/>
          <w:szCs w:val="22"/>
        </w:rPr>
        <w:t xml:space="preserve">in front of him </w:t>
      </w:r>
      <w:r w:rsidRPr="00792493">
        <w:rPr>
          <w:rStyle w:val="StyleUnderline"/>
          <w:rFonts w:cs="Calibri"/>
          <w:szCs w:val="22"/>
          <w:highlight w:val="green"/>
        </w:rPr>
        <w:t xml:space="preserve">was an upside-down hat and a sign informing pedestrians that here they could settle the "Land Lease Accounts" that they had neglected to settle </w:t>
      </w:r>
      <w:proofErr w:type="gramStart"/>
      <w:r w:rsidRPr="00792493">
        <w:rPr>
          <w:rStyle w:val="StyleUnderline"/>
          <w:rFonts w:cs="Calibri"/>
          <w:szCs w:val="22"/>
          <w:highlight w:val="green"/>
        </w:rPr>
        <w:t>all of</w:t>
      </w:r>
      <w:proofErr w:type="gramEnd"/>
      <w:r w:rsidRPr="00792493">
        <w:rPr>
          <w:rStyle w:val="StyleUnderline"/>
          <w:rFonts w:cs="Calibri"/>
          <w:szCs w:val="22"/>
          <w:highlight w:val="green"/>
        </w:rPr>
        <w:t xml:space="preserve"> their lives. He, too, was "crazy</w:t>
      </w:r>
      <w:r w:rsidRPr="00792493">
        <w:rPr>
          <w:rFonts w:cs="Calibri"/>
          <w:sz w:val="16"/>
        </w:rPr>
        <w:t xml:space="preserve">." Leaving aside for the moment their state of mind, </w:t>
      </w:r>
      <w:proofErr w:type="gramStart"/>
      <w:r w:rsidRPr="00792493">
        <w:rPr>
          <w:rFonts w:cs="Calibri"/>
          <w:sz w:val="16"/>
        </w:rPr>
        <w:t>it would seem that the</w:t>
      </w:r>
      <w:proofErr w:type="gramEnd"/>
      <w:r w:rsidRPr="00792493">
        <w:rPr>
          <w:rFonts w:cs="Calibri"/>
          <w:sz w:val="16"/>
        </w:rPr>
        <w:t xml:space="preserv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w:t>
      </w:r>
      <w:proofErr w:type="gramStart"/>
      <w:r w:rsidRPr="00792493">
        <w:rPr>
          <w:rFonts w:cs="Calibri"/>
          <w:sz w:val="16"/>
        </w:rPr>
        <w:t>fortified</w:t>
      </w:r>
      <w:proofErr w:type="gramEnd"/>
      <w:r w:rsidRPr="00792493">
        <w:rPr>
          <w:rFonts w:cs="Calibri"/>
          <w:sz w:val="16"/>
        </w:rPr>
        <w:t xml:space="preserve">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w:t>
      </w:r>
      <w:proofErr w:type="spellStart"/>
      <w:proofErr w:type="gramStart"/>
      <w:r w:rsidRPr="00792493">
        <w:rPr>
          <w:rFonts w:cs="Calibri"/>
          <w:sz w:val="16"/>
        </w:rPr>
        <w:t>mans</w:t>
      </w:r>
      <w:proofErr w:type="spellEnd"/>
      <w:proofErr w:type="gramEnd"/>
      <w:r w:rsidRPr="00792493">
        <w:rPr>
          <w:rFonts w:cs="Calibri"/>
          <w:sz w:val="16"/>
        </w:rPr>
        <w:t xml:space="preserve">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w:t>
      </w:r>
      <w:proofErr w:type="spellStart"/>
      <w:r w:rsidRPr="00792493">
        <w:rPr>
          <w:rFonts w:cs="Calibri"/>
          <w:sz w:val="16"/>
        </w:rPr>
        <w:t>ethico</w:t>
      </w:r>
      <w:proofErr w:type="spellEnd"/>
      <w:r w:rsidRPr="00792493">
        <w:rPr>
          <w:rFonts w:cs="Calibri"/>
          <w:sz w:val="16"/>
        </w:rPr>
        <w:t xml:space="preserve">-political? Why are these questions so scandalous that they are rarely posed politically, intellectually, and cinematically—unless they are posed obliquely and unconsciously, as if by accident? Give Turtle Island back to the "Savage." Give life itself back to the Slave. Two simple </w:t>
      </w:r>
      <w:proofErr w:type="spellStart"/>
      <w:r w:rsidRPr="00792493">
        <w:rPr>
          <w:rFonts w:cs="Calibri"/>
          <w:sz w:val="16"/>
        </w:rPr>
        <w:t>sen-tences</w:t>
      </w:r>
      <w:proofErr w:type="spellEnd"/>
      <w:r w:rsidRPr="00792493">
        <w:rPr>
          <w:rFonts w:cs="Calibri"/>
          <w:sz w:val="16"/>
        </w:rPr>
        <w:t xml:space="preserve">,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w:t>
      </w:r>
      <w:proofErr w:type="spellStart"/>
      <w:r w:rsidRPr="00792493">
        <w:rPr>
          <w:rFonts w:cs="Calibri"/>
          <w:sz w:val="16"/>
        </w:rPr>
        <w:t>ethico</w:t>
      </w:r>
      <w:proofErr w:type="spellEnd"/>
      <w:r w:rsidRPr="00792493">
        <w:rPr>
          <w:rFonts w:cs="Calibri"/>
          <w:sz w:val="16"/>
        </w:rPr>
        <w:t xml:space="preserve">-political, questions of political ontology, are so unspeakable in intellectual meditations, political broadsides, and even socially and politically engaged feature films. </w:t>
      </w:r>
      <w:proofErr w:type="gramStart"/>
      <w:r w:rsidRPr="00792493">
        <w:rPr>
          <w:rFonts w:cs="Calibri"/>
          <w:sz w:val="16"/>
        </w:rPr>
        <w:t>Clearly</w:t>
      </w:r>
      <w:proofErr w:type="gramEnd"/>
      <w:r w:rsidRPr="00792493">
        <w:rPr>
          <w:rFonts w:cs="Calibri"/>
          <w:sz w:val="16"/>
        </w:rPr>
        <w:t xml:space="preserve"> they can be spoken, even a child could speak those lines, so they would pose no problem for a scholar, an activist, or a filmmaker. And yet, what is also clear—if the </w:t>
      </w:r>
      <w:proofErr w:type="spellStart"/>
      <w:r w:rsidRPr="00792493">
        <w:rPr>
          <w:rFonts w:cs="Calibri"/>
          <w:sz w:val="16"/>
        </w:rPr>
        <w:t>filmogra-phies</w:t>
      </w:r>
      <w:proofErr w:type="spellEnd"/>
      <w:r w:rsidRPr="00792493">
        <w:rPr>
          <w:rFonts w:cs="Calibri"/>
          <w:sz w:val="16"/>
        </w:rPr>
        <w:t xml:space="preserve">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5C1397BD" w14:textId="77777777" w:rsidR="00D91559" w:rsidRPr="00792493" w:rsidRDefault="00D91559" w:rsidP="00D91559">
      <w:pPr>
        <w:pStyle w:val="NoSpacing"/>
        <w:rPr>
          <w:rFonts w:cs="Calibri"/>
          <w:sz w:val="16"/>
        </w:rPr>
      </w:pPr>
    </w:p>
    <w:p w14:paraId="76B10AA5" w14:textId="77777777" w:rsidR="00D91559" w:rsidRPr="00792493" w:rsidRDefault="00D91559" w:rsidP="00D91559">
      <w:pPr>
        <w:pStyle w:val="Heading4"/>
        <w:rPr>
          <w:rFonts w:cs="Calibri"/>
        </w:rPr>
      </w:pPr>
      <w:r w:rsidRPr="00792493">
        <w:rPr>
          <w:rFonts w:cs="Calibri"/>
        </w:rPr>
        <w:t xml:space="preserve">Thus, like the lady in front of Columbia demanding her couch, the </w:t>
      </w:r>
      <w:proofErr w:type="spellStart"/>
      <w:r w:rsidRPr="00792493">
        <w:rPr>
          <w:rFonts w:cs="Calibri"/>
        </w:rPr>
        <w:t>aff</w:t>
      </w:r>
      <w:proofErr w:type="spellEnd"/>
      <w:r w:rsidRPr="00792493">
        <w:rPr>
          <w:rFonts w:cs="Calibri"/>
        </w:rPr>
        <w:t xml:space="preserve"> places the impossible demand that the member nations of the World Trade Organization ought to reduce intellectual property protections for medicines.</w:t>
      </w:r>
    </w:p>
    <w:p w14:paraId="00F245BF" w14:textId="77777777" w:rsidR="00D91559" w:rsidRPr="00792493" w:rsidRDefault="00D91559" w:rsidP="00D91559">
      <w:pPr>
        <w:rPr>
          <w:rStyle w:val="Style13ptBold"/>
          <w:rFonts w:cs="Calibri"/>
          <w:b w:val="0"/>
          <w:sz w:val="16"/>
          <w:szCs w:val="16"/>
        </w:rPr>
      </w:pPr>
      <w:proofErr w:type="spellStart"/>
      <w:r w:rsidRPr="00792493">
        <w:rPr>
          <w:rStyle w:val="Style13ptBold"/>
          <w:rFonts w:cs="Calibri"/>
        </w:rPr>
        <w:t>Wilderson</w:t>
      </w:r>
      <w:proofErr w:type="spellEnd"/>
      <w:r w:rsidRPr="00792493">
        <w:rPr>
          <w:rStyle w:val="Style13ptBold"/>
          <w:rFonts w:cs="Calibri"/>
        </w:rPr>
        <w:t xml:space="preserve"> ’10</w:t>
      </w:r>
      <w:r w:rsidRPr="00792493">
        <w:rPr>
          <w:rStyle w:val="Style13ptBold"/>
          <w:rFonts w:cs="Calibri"/>
          <w:sz w:val="16"/>
          <w:szCs w:val="16"/>
        </w:rPr>
        <w:t xml:space="preserve"> (Frank B. </w:t>
      </w:r>
      <w:proofErr w:type="spellStart"/>
      <w:r w:rsidRPr="00792493">
        <w:rPr>
          <w:rStyle w:val="Style13ptBold"/>
          <w:rFonts w:cs="Calibri"/>
          <w:sz w:val="16"/>
          <w:szCs w:val="16"/>
        </w:rPr>
        <w:t>Wilderson</w:t>
      </w:r>
      <w:proofErr w:type="spellEnd"/>
      <w:r w:rsidRPr="00792493">
        <w:rPr>
          <w:rStyle w:val="Style13ptBold"/>
          <w:rFonts w:cs="Calibri"/>
          <w:sz w:val="16"/>
          <w:szCs w:val="16"/>
        </w:rPr>
        <w:t>, Professor of African American Studies @ UC Irvine, 2010, “Red, White, and Black: Cinema and the Structure of U.S. Antagonisms” pg. 1-</w:t>
      </w:r>
      <w:proofErr w:type="gramStart"/>
      <w:r w:rsidRPr="00792493">
        <w:rPr>
          <w:rStyle w:val="Style13ptBold"/>
          <w:rFonts w:cs="Calibri"/>
          <w:sz w:val="16"/>
          <w:szCs w:val="16"/>
        </w:rPr>
        <w:t>5)NJW</w:t>
      </w:r>
      <w:proofErr w:type="gramEnd"/>
    </w:p>
    <w:p w14:paraId="696A4FC8" w14:textId="77777777" w:rsidR="00D91559" w:rsidRPr="00792493" w:rsidRDefault="00D91559" w:rsidP="00D91559">
      <w:pPr>
        <w:rPr>
          <w:rStyle w:val="StyleUnderline"/>
          <w:rFonts w:cs="Calibri"/>
        </w:rPr>
      </w:pPr>
      <w:r w:rsidRPr="00792493">
        <w:rPr>
          <w:rFonts w:cs="Calibri"/>
          <w:sz w:val="16"/>
        </w:rPr>
        <w:lastRenderedPageBreak/>
        <w:t xml:space="preserve">WHEN I WAS a young student at Columbia University in New York there was a Black woman who used to stand outside the gate and yell at Whites, Latinos, and East and South Asian students, staff, and faculty as they entered the </w:t>
      </w:r>
      <w:proofErr w:type="gramStart"/>
      <w:r w:rsidRPr="00792493">
        <w:rPr>
          <w:rFonts w:cs="Calibri"/>
          <w:sz w:val="16"/>
        </w:rPr>
        <w:t>university</w:t>
      </w:r>
      <w:proofErr w:type="gramEnd"/>
      <w:r w:rsidRPr="00792493">
        <w:rPr>
          <w:rFonts w:cs="Calibri"/>
          <w:sz w:val="16"/>
        </w:rPr>
        <w:t xml:space="preserve">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w:t>
      </w:r>
      <w:proofErr w:type="gramStart"/>
      <w:r w:rsidRPr="00792493">
        <w:rPr>
          <w:rFonts w:cs="Calibri"/>
          <w:sz w:val="16"/>
        </w:rPr>
        <w:t>assumed</w:t>
      </w:r>
      <w:proofErr w:type="gramEnd"/>
      <w:r w:rsidRPr="00792493">
        <w:rPr>
          <w:rFonts w:cs="Calibri"/>
          <w:sz w:val="16"/>
        </w:rPr>
        <w:t xml:space="preserve">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w:t>
      </w:r>
      <w:proofErr w:type="gramStart"/>
      <w:r w:rsidRPr="00792493">
        <w:rPr>
          <w:rFonts w:cs="Calibri"/>
          <w:sz w:val="16"/>
        </w:rPr>
        <w:t>all of</w:t>
      </w:r>
      <w:proofErr w:type="gramEnd"/>
      <w:r w:rsidRPr="00792493">
        <w:rPr>
          <w:rFonts w:cs="Calibri"/>
          <w:sz w:val="16"/>
        </w:rPr>
        <w:t xml:space="preserve"> their lives. He, too, was "crazy." Leaving</w:t>
      </w:r>
      <w:r w:rsidRPr="00792493">
        <w:rPr>
          <w:rFonts w:eastAsia="Garamond" w:cs="Calibri"/>
          <w:sz w:val="16"/>
        </w:rPr>
        <w:t xml:space="preserve"> </w:t>
      </w:r>
      <w:r w:rsidRPr="00792493">
        <w:rPr>
          <w:rFonts w:cs="Calibri"/>
          <w:sz w:val="16"/>
        </w:rPr>
        <w:t>aside</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moment</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state</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mind,</w:t>
      </w:r>
      <w:r w:rsidRPr="00792493">
        <w:rPr>
          <w:rFonts w:eastAsia="Garamond" w:cs="Calibri"/>
          <w:sz w:val="16"/>
        </w:rPr>
        <w:t xml:space="preserve"> </w:t>
      </w:r>
      <w:proofErr w:type="gramStart"/>
      <w:r w:rsidRPr="00792493">
        <w:rPr>
          <w:rFonts w:cs="Calibri"/>
          <w:sz w:val="16"/>
        </w:rPr>
        <w:t>it</w:t>
      </w:r>
      <w:r w:rsidRPr="00792493">
        <w:rPr>
          <w:rFonts w:eastAsia="Garamond" w:cs="Calibri"/>
          <w:sz w:val="16"/>
        </w:rPr>
        <w:t xml:space="preserve"> </w:t>
      </w:r>
      <w:r w:rsidRPr="00792493">
        <w:rPr>
          <w:rFonts w:cs="Calibri"/>
          <w:sz w:val="16"/>
        </w:rPr>
        <w:t>would</w:t>
      </w:r>
      <w:r w:rsidRPr="00792493">
        <w:rPr>
          <w:rFonts w:eastAsia="Garamond" w:cs="Calibri"/>
          <w:sz w:val="16"/>
        </w:rPr>
        <w:t xml:space="preserve"> </w:t>
      </w:r>
      <w:r w:rsidRPr="00792493">
        <w:rPr>
          <w:rFonts w:cs="Calibri"/>
          <w:sz w:val="16"/>
        </w:rPr>
        <w:t>seem</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Style w:val="StyleUnderline"/>
          <w:rFonts w:cs="Calibri"/>
        </w:rPr>
        <w:t>the</w:t>
      </w:r>
      <w:proofErr w:type="gramEnd"/>
      <w:r w:rsidRPr="00792493">
        <w:rPr>
          <w:rStyle w:val="StyleUnderline"/>
          <w:rFonts w:eastAsia="Garamond" w:cs="Calibri"/>
        </w:rPr>
        <w:t xml:space="preserve"> </w:t>
      </w:r>
      <w:r w:rsidRPr="00792493">
        <w:rPr>
          <w:rStyle w:val="StyleUnderline"/>
          <w:rFonts w:cs="Calibri"/>
        </w:rPr>
        <w:t>structure</w:t>
      </w:r>
      <w:r w:rsidRPr="00792493">
        <w:rPr>
          <w:rFonts w:cs="Calibri"/>
          <w:sz w:val="16"/>
        </w:rPr>
        <w:t>,</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is</w:t>
      </w:r>
      <w:r w:rsidRPr="00792493">
        <w:rPr>
          <w:rFonts w:eastAsia="Garamond" w:cs="Calibri"/>
          <w:sz w:val="16"/>
        </w:rPr>
        <w:t xml:space="preserve"> </w:t>
      </w:r>
      <w:r w:rsidRPr="00792493">
        <w:rPr>
          <w:rFonts w:cs="Calibri"/>
          <w:sz w:val="16"/>
        </w:rPr>
        <w:t>to</w:t>
      </w:r>
      <w:r w:rsidRPr="00792493">
        <w:rPr>
          <w:rFonts w:eastAsia="Garamond" w:cs="Calibri"/>
          <w:sz w:val="16"/>
        </w:rPr>
        <w:t xml:space="preserve"> </w:t>
      </w:r>
      <w:r w:rsidRPr="00792493">
        <w:rPr>
          <w:rFonts w:cs="Calibri"/>
          <w:sz w:val="16"/>
        </w:rPr>
        <w:t>say</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rebar,</w:t>
      </w:r>
      <w:r w:rsidRPr="00792493">
        <w:rPr>
          <w:rFonts w:eastAsia="Garamond" w:cs="Calibri"/>
          <w:sz w:val="16"/>
        </w:rPr>
        <w:t xml:space="preserve"> </w:t>
      </w:r>
      <w:r w:rsidRPr="00792493">
        <w:rPr>
          <w:rFonts w:cs="Calibri"/>
          <w:sz w:val="16"/>
        </w:rPr>
        <w:t>or</w:t>
      </w:r>
      <w:r w:rsidRPr="00792493">
        <w:rPr>
          <w:rFonts w:eastAsia="Garamond" w:cs="Calibri"/>
          <w:sz w:val="16"/>
        </w:rPr>
        <w:t xml:space="preserve"> </w:t>
      </w:r>
      <w:r w:rsidRPr="00792493">
        <w:rPr>
          <w:rFonts w:cs="Calibri"/>
          <w:sz w:val="16"/>
        </w:rPr>
        <w:t>better</w:t>
      </w:r>
      <w:r w:rsidRPr="00792493">
        <w:rPr>
          <w:rFonts w:eastAsia="Garamond" w:cs="Calibri"/>
          <w:sz w:val="16"/>
        </w:rPr>
        <w:t xml:space="preserve"> </w:t>
      </w:r>
      <w:r w:rsidRPr="00792493">
        <w:rPr>
          <w:rFonts w:cs="Calibri"/>
          <w:sz w:val="16"/>
        </w:rPr>
        <w:t>still</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Style w:val="StyleUnderline"/>
          <w:rFonts w:cs="Calibri"/>
        </w:rPr>
        <w:t>of</w:t>
      </w:r>
      <w:r w:rsidRPr="00792493">
        <w:rPr>
          <w:rStyle w:val="StyleUnderline"/>
          <w:rFonts w:eastAsia="Garamond" w:cs="Calibri"/>
        </w:rPr>
        <w:t xml:space="preserve"> </w:t>
      </w:r>
      <w:r w:rsidRPr="00792493">
        <w:rPr>
          <w:rStyle w:val="StyleUnderline"/>
          <w:rFonts w:cs="Calibri"/>
        </w:rPr>
        <w:t>their</w:t>
      </w:r>
      <w:r w:rsidRPr="00792493">
        <w:rPr>
          <w:rStyle w:val="StyleUnderline"/>
          <w:rFonts w:eastAsia="Garamond" w:cs="Calibri"/>
        </w:rPr>
        <w:t xml:space="preserve"> </w:t>
      </w:r>
      <w:r w:rsidRPr="00792493">
        <w:rPr>
          <w:rStyle w:val="StyleUnderline"/>
          <w:rFonts w:cs="Calibri"/>
        </w:rPr>
        <w:t>demands</w:t>
      </w:r>
      <w:r w:rsidRPr="00792493">
        <w:rPr>
          <w:rFonts w:eastAsia="Garamond" w:cs="Calibri"/>
          <w:sz w:val="16"/>
        </w:rPr>
        <w:t>—</w:t>
      </w:r>
      <w:r w:rsidRPr="00792493">
        <w:rPr>
          <w:rFonts w:cs="Calibri"/>
          <w:sz w:val="16"/>
        </w:rPr>
        <w:t>and,</w:t>
      </w:r>
      <w:r w:rsidRPr="00792493">
        <w:rPr>
          <w:rFonts w:eastAsia="Garamond" w:cs="Calibri"/>
          <w:sz w:val="16"/>
        </w:rPr>
        <w:t xml:space="preserve"> </w:t>
      </w:r>
      <w:r w:rsidRPr="00792493">
        <w:rPr>
          <w:rFonts w:cs="Calibri"/>
          <w:sz w:val="16"/>
        </w:rPr>
        <w:t>by</w:t>
      </w:r>
      <w:r w:rsidRPr="00792493">
        <w:rPr>
          <w:rFonts w:eastAsia="Garamond" w:cs="Calibri"/>
          <w:sz w:val="16"/>
        </w:rPr>
        <w:t xml:space="preserve"> </w:t>
      </w:r>
      <w:r w:rsidRPr="00792493">
        <w:rPr>
          <w:rFonts w:cs="Calibri"/>
          <w:sz w:val="16"/>
        </w:rPr>
        <w:t>extension,</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their</w:t>
      </w:r>
      <w:r w:rsidRPr="00792493">
        <w:rPr>
          <w:rFonts w:eastAsia="Garamond" w:cs="Calibri"/>
          <w:sz w:val="16"/>
        </w:rPr>
        <w:t xml:space="preserve"> </w:t>
      </w:r>
      <w:r w:rsidRPr="00792493">
        <w:rPr>
          <w:rFonts w:cs="Calibri"/>
          <w:sz w:val="16"/>
        </w:rPr>
        <w:t>suffering</w:t>
      </w:r>
      <w:r w:rsidRPr="00792493">
        <w:rPr>
          <w:rFonts w:eastAsia="Garamond" w:cs="Calibri"/>
          <w:sz w:val="16"/>
        </w:rPr>
        <w:t>—</w:t>
      </w:r>
      <w:r w:rsidRPr="00792493">
        <w:rPr>
          <w:rStyle w:val="StyleUnderline"/>
          <w:rFonts w:cs="Calibri"/>
        </w:rPr>
        <w:t>was</w:t>
      </w:r>
      <w:r w:rsidRPr="00792493">
        <w:rPr>
          <w:rFonts w:eastAsia="Garamond" w:cs="Calibri"/>
          <w:sz w:val="16"/>
        </w:rPr>
        <w:t xml:space="preserve"> </w:t>
      </w:r>
      <w:r w:rsidRPr="00792493">
        <w:rPr>
          <w:rFonts w:cs="Calibri"/>
          <w:sz w:val="16"/>
        </w:rPr>
        <w:t>indeed</w:t>
      </w:r>
      <w:r w:rsidRPr="00792493">
        <w:rPr>
          <w:rFonts w:eastAsia="Garamond" w:cs="Calibri"/>
          <w:sz w:val="16"/>
        </w:rPr>
        <w:t xml:space="preserve"> </w:t>
      </w:r>
      <w:r w:rsidRPr="00792493">
        <w:rPr>
          <w:rFonts w:cs="Calibri"/>
          <w:sz w:val="16"/>
        </w:rPr>
        <w:t>an</w:t>
      </w:r>
      <w:r w:rsidRPr="00792493">
        <w:rPr>
          <w:rFonts w:eastAsia="Garamond" w:cs="Calibri"/>
          <w:sz w:val="16"/>
        </w:rPr>
        <w:t xml:space="preserve"> </w:t>
      </w:r>
      <w:r w:rsidRPr="00792493">
        <w:rPr>
          <w:rStyle w:val="StyleUnderline"/>
          <w:rFonts w:cs="Calibri"/>
        </w:rPr>
        <w:t>ethical</w:t>
      </w:r>
      <w:r w:rsidRPr="00792493">
        <w:rPr>
          <w:rFonts w:eastAsia="Garamond" w:cs="Calibri"/>
          <w:sz w:val="16"/>
        </w:rPr>
        <w:t xml:space="preserve"> </w:t>
      </w:r>
      <w:r w:rsidRPr="00792493">
        <w:rPr>
          <w:rFonts w:cs="Calibri"/>
          <w:sz w:val="16"/>
        </w:rPr>
        <w:t>grammar.</w:t>
      </w:r>
      <w:r w:rsidRPr="00792493">
        <w:rPr>
          <w:rFonts w:eastAsia="Garamond" w:cs="Calibri"/>
          <w:sz w:val="16"/>
        </w:rPr>
        <w:t xml:space="preserve"> </w:t>
      </w:r>
      <w:r w:rsidRPr="00792493">
        <w:rPr>
          <w:rFonts w:cs="Calibri"/>
          <w:sz w:val="16"/>
        </w:rPr>
        <w:t>Perhaps</w:t>
      </w:r>
      <w:r w:rsidRPr="00792493">
        <w:rPr>
          <w:rFonts w:eastAsia="Garamond" w:cs="Calibri"/>
          <w:sz w:val="16"/>
        </w:rPr>
        <w:t xml:space="preserve"> </w:t>
      </w:r>
      <w:r w:rsidRPr="00792493">
        <w:rPr>
          <w:rStyle w:val="StyleUnderline"/>
          <w:rFonts w:cs="Calibri"/>
          <w:highlight w:val="green"/>
        </w:rPr>
        <w:t>their</w:t>
      </w:r>
      <w:r w:rsidRPr="00792493">
        <w:rPr>
          <w:rStyle w:val="StyleUnderline"/>
          <w:rFonts w:eastAsia="Garamond" w:cs="Calibri"/>
          <w:highlight w:val="green"/>
        </w:rPr>
        <w:t xml:space="preserve"> </w:t>
      </w:r>
      <w:r w:rsidRPr="00792493">
        <w:rPr>
          <w:rStyle w:val="StyleUnderline"/>
          <w:rFonts w:cs="Calibri"/>
          <w:highlight w:val="green"/>
        </w:rPr>
        <w:t>grammars</w:t>
      </w:r>
      <w:r w:rsidRPr="00792493">
        <w:rPr>
          <w:rStyle w:val="StyleUnderline"/>
          <w:rFonts w:eastAsia="Garamond" w:cs="Calibri"/>
          <w:highlight w:val="green"/>
        </w:rPr>
        <w:t xml:space="preserve"> </w:t>
      </w:r>
      <w:r w:rsidRPr="00792493">
        <w:rPr>
          <w:rStyle w:val="StyleUnderline"/>
          <w:rFonts w:cs="Calibri"/>
          <w:highlight w:val="green"/>
        </w:rPr>
        <w:t>are</w:t>
      </w:r>
      <w:r w:rsidRPr="00792493">
        <w:rPr>
          <w:rStyle w:val="StyleUnderline"/>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only</w:t>
      </w:r>
      <w:r w:rsidRPr="00792493">
        <w:rPr>
          <w:rStyle w:val="Emphasis"/>
          <w:rFonts w:eastAsia="Garamond" w:cs="Calibri"/>
          <w:highlight w:val="green"/>
        </w:rPr>
        <w:t xml:space="preserve"> </w:t>
      </w:r>
      <w:r w:rsidRPr="00792493">
        <w:rPr>
          <w:rStyle w:val="Emphasis"/>
          <w:rFonts w:cs="Calibri"/>
          <w:highlight w:val="green"/>
        </w:rPr>
        <w:t>ethical</w:t>
      </w:r>
      <w:r w:rsidRPr="00792493">
        <w:rPr>
          <w:rStyle w:val="Emphasis"/>
          <w:rFonts w:eastAsia="Garamond" w:cs="Calibri"/>
          <w:highlight w:val="green"/>
        </w:rPr>
        <w:t xml:space="preserve"> </w:t>
      </w:r>
      <w:r w:rsidRPr="00792493">
        <w:rPr>
          <w:rStyle w:val="Emphasis"/>
          <w:rFonts w:cs="Calibri"/>
          <w:highlight w:val="green"/>
        </w:rPr>
        <w:t>grammars</w:t>
      </w:r>
      <w:r w:rsidRPr="00792493">
        <w:rPr>
          <w:rStyle w:val="Emphasis"/>
          <w:rFonts w:eastAsia="Garamond" w:cs="Calibri"/>
          <w:highlight w:val="green"/>
        </w:rPr>
        <w:t xml:space="preserve"> </w:t>
      </w:r>
      <w:r w:rsidRPr="00792493">
        <w:rPr>
          <w:rStyle w:val="Emphasis"/>
          <w:rFonts w:cs="Calibri"/>
          <w:highlight w:val="green"/>
        </w:rPr>
        <w:t>available</w:t>
      </w:r>
      <w:r w:rsidRPr="00792493">
        <w:rPr>
          <w:rStyle w:val="StyleUnderline"/>
          <w:rFonts w:eastAsia="Garamond" w:cs="Calibri"/>
          <w:highlight w:val="green"/>
        </w:rPr>
        <w:t xml:space="preserve"> </w:t>
      </w:r>
      <w:r w:rsidRPr="00792493">
        <w:rPr>
          <w:rStyle w:val="StyleUnderline"/>
          <w:rFonts w:cs="Calibri"/>
        </w:rPr>
        <w:t>to</w:t>
      </w:r>
      <w:r w:rsidRPr="00792493">
        <w:rPr>
          <w:rStyle w:val="StyleUnderline"/>
          <w:rFonts w:eastAsia="Garamond" w:cs="Calibri"/>
        </w:rPr>
        <w:t xml:space="preserve"> </w:t>
      </w:r>
      <w:r w:rsidRPr="00792493">
        <w:rPr>
          <w:rStyle w:val="StyleUnderline"/>
          <w:rFonts w:cs="Calibri"/>
        </w:rPr>
        <w:t>modern</w:t>
      </w:r>
      <w:r w:rsidRPr="00792493">
        <w:rPr>
          <w:rStyle w:val="StyleUnderline"/>
          <w:rFonts w:eastAsia="Garamond" w:cs="Calibri"/>
        </w:rPr>
        <w:t xml:space="preserve"> </w:t>
      </w:r>
      <w:r w:rsidRPr="00792493">
        <w:rPr>
          <w:rStyle w:val="StyleUnderline"/>
          <w:rFonts w:cs="Calibri"/>
        </w:rPr>
        <w:t>politics</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modernity</w:t>
      </w:r>
      <w:r w:rsidRPr="00792493">
        <w:rPr>
          <w:rStyle w:val="StyleUnderline"/>
          <w:rFonts w:eastAsia="Garamond" w:cs="Calibri"/>
        </w:rPr>
        <w:t xml:space="preserve"> </w:t>
      </w:r>
      <w:r w:rsidRPr="00792493">
        <w:rPr>
          <w:rStyle w:val="StyleUnderline"/>
          <w:rFonts w:cs="Calibri"/>
        </w:rPr>
        <w:t>writ</w:t>
      </w:r>
      <w:r w:rsidRPr="00792493">
        <w:rPr>
          <w:rStyle w:val="StyleUnderline"/>
          <w:rFonts w:eastAsia="Garamond" w:cs="Calibri"/>
        </w:rPr>
        <w:t xml:space="preserve"> </w:t>
      </w:r>
      <w:r w:rsidRPr="00792493">
        <w:rPr>
          <w:rStyle w:val="StyleUnderline"/>
          <w:rFonts w:cs="Calibri"/>
        </w:rPr>
        <w:t>large</w:t>
      </w:r>
      <w:r w:rsidRPr="00792493">
        <w:rPr>
          <w:rFonts w:cs="Calibri"/>
          <w:sz w:val="16"/>
        </w:rPr>
        <w:t>,</w:t>
      </w:r>
      <w:r w:rsidRPr="00792493">
        <w:rPr>
          <w:rFonts w:eastAsia="Garamond" w:cs="Calibri"/>
          <w:sz w:val="16"/>
        </w:rPr>
        <w:t xml:space="preserve"> </w:t>
      </w:r>
      <w:r w:rsidRPr="00792493">
        <w:rPr>
          <w:rFonts w:cs="Calibri"/>
          <w:sz w:val="16"/>
        </w:rPr>
        <w:t>for</w:t>
      </w:r>
      <w:r w:rsidRPr="00792493">
        <w:rPr>
          <w:rFonts w:eastAsia="Garamond" w:cs="Calibri"/>
          <w:sz w:val="16"/>
        </w:rPr>
        <w:t xml:space="preserve"> </w:t>
      </w:r>
      <w:r w:rsidRPr="00792493">
        <w:rPr>
          <w:rStyle w:val="StyleUnderline"/>
          <w:rFonts w:cs="Calibri"/>
        </w:rPr>
        <w:t>they</w:t>
      </w:r>
      <w:r w:rsidRPr="00792493">
        <w:rPr>
          <w:rStyle w:val="StyleUnderline"/>
          <w:rFonts w:eastAsia="Garamond" w:cs="Calibri"/>
        </w:rPr>
        <w:t xml:space="preserve"> </w:t>
      </w:r>
      <w:r w:rsidRPr="00792493">
        <w:rPr>
          <w:rStyle w:val="StyleUnderline"/>
          <w:rFonts w:cs="Calibri"/>
          <w:highlight w:val="green"/>
        </w:rPr>
        <w:t>draw</w:t>
      </w:r>
      <w:r w:rsidRPr="00792493">
        <w:rPr>
          <w:rStyle w:val="StyleUnderline"/>
          <w:rFonts w:eastAsia="Garamond" w:cs="Calibri"/>
        </w:rPr>
        <w:t xml:space="preserve"> </w:t>
      </w:r>
      <w:r w:rsidRPr="00792493">
        <w:rPr>
          <w:rStyle w:val="StyleUnderline"/>
          <w:rFonts w:cs="Calibri"/>
        </w:rPr>
        <w:t>our</w:t>
      </w:r>
      <w:r w:rsidRPr="00792493">
        <w:rPr>
          <w:rStyle w:val="StyleUnderline"/>
          <w:rFonts w:eastAsia="Garamond" w:cs="Calibri"/>
        </w:rPr>
        <w:t xml:space="preserve"> </w:t>
      </w:r>
      <w:r w:rsidRPr="00792493">
        <w:rPr>
          <w:rStyle w:val="StyleUnderline"/>
          <w:rFonts w:cs="Calibri"/>
          <w:highlight w:val="green"/>
        </w:rPr>
        <w:t>attention</w:t>
      </w:r>
      <w:r w:rsidRPr="00792493">
        <w:rPr>
          <w:rStyle w:val="Emphasis"/>
          <w:rFonts w:cs="Calibri"/>
          <w:highlight w:val="green"/>
        </w:rPr>
        <w:t xml:space="preserve"> </w:t>
      </w:r>
      <w:r w:rsidRPr="00792493">
        <w:rPr>
          <w:rStyle w:val="Emphasis"/>
          <w:rFonts w:cs="Calibri"/>
        </w:rPr>
        <w:t>not</w:t>
      </w:r>
      <w:r w:rsidRPr="00792493">
        <w:rPr>
          <w:rStyle w:val="Emphasis"/>
          <w:rFonts w:eastAsia="Garamond" w:cs="Calibri"/>
        </w:rPr>
        <w:t xml:space="preserve"> </w:t>
      </w:r>
      <w:r w:rsidRPr="00792493">
        <w:rPr>
          <w:rStyle w:val="Emphasis"/>
          <w:rFonts w:cs="Calibri"/>
        </w:rPr>
        <w:t>to</w:t>
      </w:r>
      <w:r w:rsidRPr="00792493">
        <w:rPr>
          <w:rStyle w:val="Emphasis"/>
          <w:rFonts w:eastAsia="Garamond" w:cs="Calibri"/>
        </w:rPr>
        <w:t xml:space="preserve"> </w:t>
      </w:r>
      <w:r w:rsidRPr="00792493">
        <w:rPr>
          <w:rStyle w:val="Emphasis"/>
          <w:rFonts w:cs="Calibri"/>
        </w:rPr>
        <w:t>the</w:t>
      </w:r>
      <w:r w:rsidRPr="00792493">
        <w:rPr>
          <w:rStyle w:val="Emphasis"/>
          <w:rFonts w:eastAsia="Garamond" w:cs="Calibri"/>
        </w:rPr>
        <w:t xml:space="preserve"> </w:t>
      </w:r>
      <w:r w:rsidRPr="00792493">
        <w:rPr>
          <w:rStyle w:val="Emphasis"/>
          <w:rFonts w:cs="Calibri"/>
        </w:rPr>
        <w:t>way</w:t>
      </w:r>
      <w:r w:rsidRPr="00792493">
        <w:rPr>
          <w:rStyle w:val="Emphasis"/>
          <w:rFonts w:eastAsia="Garamond" w:cs="Calibri"/>
        </w:rPr>
        <w:t xml:space="preserve"> </w:t>
      </w:r>
      <w:r w:rsidRPr="00792493">
        <w:rPr>
          <w:rStyle w:val="Emphasis"/>
          <w:rFonts w:cs="Calibri"/>
        </w:rPr>
        <w:t>in</w:t>
      </w:r>
      <w:r w:rsidRPr="00792493">
        <w:rPr>
          <w:rStyle w:val="Emphasis"/>
          <w:rFonts w:eastAsia="Garamond" w:cs="Calibri"/>
        </w:rPr>
        <w:t xml:space="preserve"> </w:t>
      </w:r>
      <w:r w:rsidRPr="00792493">
        <w:rPr>
          <w:rStyle w:val="Emphasis"/>
          <w:rFonts w:cs="Calibri"/>
        </w:rPr>
        <w:t>which</w:t>
      </w:r>
      <w:r w:rsidRPr="00792493">
        <w:rPr>
          <w:rStyle w:val="Emphasis"/>
          <w:rFonts w:eastAsia="Garamond" w:cs="Calibri"/>
        </w:rPr>
        <w:t xml:space="preserve"> </w:t>
      </w:r>
      <w:r w:rsidRPr="00792493">
        <w:rPr>
          <w:rStyle w:val="Emphasis"/>
          <w:rFonts w:cs="Calibri"/>
        </w:rPr>
        <w:t>space</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time</w:t>
      </w:r>
      <w:r w:rsidRPr="00792493">
        <w:rPr>
          <w:rStyle w:val="Emphasis"/>
          <w:rFonts w:eastAsia="Garamond" w:cs="Calibri"/>
        </w:rPr>
        <w:t xml:space="preserve"> </w:t>
      </w:r>
      <w:r w:rsidRPr="00792493">
        <w:rPr>
          <w:rStyle w:val="Emphasis"/>
          <w:rFonts w:cs="Calibri"/>
        </w:rPr>
        <w:t>are</w:t>
      </w:r>
      <w:r w:rsidRPr="00792493">
        <w:rPr>
          <w:rStyle w:val="Emphasis"/>
          <w:rFonts w:eastAsia="Garamond" w:cs="Calibri"/>
        </w:rPr>
        <w:t xml:space="preserve"> </w:t>
      </w:r>
      <w:r w:rsidRPr="00792493">
        <w:rPr>
          <w:rStyle w:val="Emphasis"/>
          <w:rFonts w:cs="Calibri"/>
        </w:rPr>
        <w:t>used</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abused</w:t>
      </w:r>
      <w:r w:rsidRPr="00792493">
        <w:rPr>
          <w:rStyle w:val="StyleUnderline"/>
          <w:rFonts w:cs="Calibri"/>
        </w:rPr>
        <w:t xml:space="preserve"> by</w:t>
      </w:r>
      <w:r w:rsidRPr="00792493">
        <w:rPr>
          <w:rStyle w:val="StyleUnderline"/>
          <w:rFonts w:eastAsia="Garamond" w:cs="Calibri"/>
        </w:rPr>
        <w:t xml:space="preserve"> </w:t>
      </w:r>
      <w:r w:rsidRPr="00792493">
        <w:rPr>
          <w:rStyle w:val="StyleUnderline"/>
          <w:rFonts w:cs="Calibri"/>
        </w:rPr>
        <w:t>enfranchised</w:t>
      </w:r>
      <w:r w:rsidRPr="00792493">
        <w:rPr>
          <w:rStyle w:val="StyleUnderline"/>
          <w:rFonts w:eastAsia="Garamond" w:cs="Calibri"/>
        </w:rPr>
        <w:t xml:space="preserve"> </w:t>
      </w:r>
      <w:r w:rsidRPr="00792493">
        <w:rPr>
          <w:rStyle w:val="StyleUnderline"/>
          <w:rFonts w:cs="Calibri"/>
        </w:rPr>
        <w:t>and</w:t>
      </w:r>
      <w:r w:rsidRPr="00792493">
        <w:rPr>
          <w:rStyle w:val="StyleUnderline"/>
          <w:rFonts w:eastAsia="Garamond" w:cs="Calibri"/>
        </w:rPr>
        <w:t xml:space="preserve"> </w:t>
      </w:r>
      <w:r w:rsidRPr="00792493">
        <w:rPr>
          <w:rStyle w:val="StyleUnderline"/>
          <w:rFonts w:cs="Calibri"/>
        </w:rPr>
        <w:t>violently</w:t>
      </w:r>
      <w:r w:rsidRPr="00792493">
        <w:rPr>
          <w:rStyle w:val="StyleUnderline"/>
          <w:rFonts w:eastAsia="Garamond" w:cs="Calibri"/>
        </w:rPr>
        <w:t xml:space="preserve"> </w:t>
      </w:r>
      <w:r w:rsidRPr="00792493">
        <w:rPr>
          <w:rStyle w:val="StyleUnderline"/>
          <w:rFonts w:cs="Calibri"/>
        </w:rPr>
        <w:t>powerful</w:t>
      </w:r>
      <w:r w:rsidRPr="00792493">
        <w:rPr>
          <w:rStyle w:val="StyleUnderline"/>
          <w:rFonts w:eastAsia="Garamond" w:cs="Calibri"/>
        </w:rPr>
        <w:t xml:space="preserve"> </w:t>
      </w:r>
      <w:r w:rsidRPr="00792493">
        <w:rPr>
          <w:rStyle w:val="StyleUnderline"/>
          <w:rFonts w:cs="Calibri"/>
        </w:rPr>
        <w:t>interests,</w:t>
      </w:r>
      <w:r w:rsidRPr="00792493">
        <w:rPr>
          <w:rStyle w:val="StyleUnderline"/>
          <w:rFonts w:eastAsia="Garamond" w:cs="Calibri"/>
        </w:rPr>
        <w:t xml:space="preserve"> </w:t>
      </w:r>
      <w:r w:rsidRPr="00792493">
        <w:rPr>
          <w:rStyle w:val="Emphasis"/>
          <w:rFonts w:cs="Calibri"/>
        </w:rPr>
        <w:t>but</w:t>
      </w:r>
      <w:r w:rsidRPr="00792493">
        <w:rPr>
          <w:rStyle w:val="Emphasis"/>
          <w:rFonts w:eastAsia="Garamond" w:cs="Calibri"/>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violence</w:t>
      </w:r>
      <w:r w:rsidRPr="00792493">
        <w:rPr>
          <w:rStyle w:val="Emphasis"/>
          <w:rFonts w:eastAsia="Garamond" w:cs="Calibri"/>
          <w:highlight w:val="green"/>
        </w:rPr>
        <w:t xml:space="preserve"> </w:t>
      </w:r>
      <w:r w:rsidRPr="00792493">
        <w:rPr>
          <w:rStyle w:val="Emphasis"/>
          <w:rFonts w:cs="Calibri"/>
          <w:highlight w:val="green"/>
        </w:rPr>
        <w:t>that</w:t>
      </w:r>
      <w:r w:rsidRPr="00792493">
        <w:rPr>
          <w:rStyle w:val="Emphasis"/>
          <w:rFonts w:eastAsia="Garamond" w:cs="Calibri"/>
          <w:highlight w:val="green"/>
        </w:rPr>
        <w:t xml:space="preserve"> </w:t>
      </w:r>
      <w:r w:rsidRPr="00792493">
        <w:rPr>
          <w:rStyle w:val="Emphasis"/>
          <w:rFonts w:cs="Calibri"/>
          <w:highlight w:val="green"/>
        </w:rPr>
        <w:t>underwrites</w:t>
      </w:r>
      <w:r w:rsidRPr="00792493">
        <w:rPr>
          <w:rStyle w:val="Emphasis"/>
          <w:rFonts w:eastAsia="Garamond" w:cs="Calibri"/>
          <w:highlight w:val="green"/>
        </w:rPr>
        <w:t xml:space="preserve"> </w:t>
      </w:r>
      <w:r w:rsidRPr="00792493">
        <w:rPr>
          <w:rStyle w:val="Emphasis"/>
          <w:rFonts w:cs="Calibri"/>
          <w:highlight w:val="green"/>
        </w:rPr>
        <w:t>the</w:t>
      </w:r>
      <w:r w:rsidRPr="00792493">
        <w:rPr>
          <w:rStyle w:val="Emphasis"/>
          <w:rFonts w:eastAsia="Garamond" w:cs="Calibri"/>
          <w:highlight w:val="green"/>
        </w:rPr>
        <w:t xml:space="preserve"> </w:t>
      </w:r>
      <w:r w:rsidRPr="00792493">
        <w:rPr>
          <w:rStyle w:val="Emphasis"/>
          <w:rFonts w:cs="Calibri"/>
          <w:highlight w:val="green"/>
        </w:rPr>
        <w:t>modern</w:t>
      </w:r>
      <w:r w:rsidRPr="00792493">
        <w:rPr>
          <w:rStyle w:val="Emphasis"/>
          <w:rFonts w:eastAsia="Garamond" w:cs="Calibri"/>
          <w:highlight w:val="green"/>
        </w:rPr>
        <w:t xml:space="preserve"> </w:t>
      </w:r>
      <w:r w:rsidRPr="00792493">
        <w:rPr>
          <w:rStyle w:val="Emphasis"/>
          <w:rFonts w:cs="Calibri"/>
          <w:highlight w:val="green"/>
        </w:rPr>
        <w:t>world</w:t>
      </w:r>
      <w:r w:rsidRPr="00792493">
        <w:rPr>
          <w:rStyle w:val="Emphasis"/>
          <w:rFonts w:eastAsia="Garamond" w:cs="Calibri"/>
          <w:highlight w:val="green"/>
        </w:rPr>
        <w:t>’</w:t>
      </w:r>
      <w:r w:rsidRPr="00792493">
        <w:rPr>
          <w:rStyle w:val="Emphasis"/>
          <w:rFonts w:cs="Calibri"/>
          <w:highlight w:val="green"/>
        </w:rPr>
        <w:t>s</w:t>
      </w:r>
      <w:r w:rsidRPr="00792493">
        <w:rPr>
          <w:rStyle w:val="Emphasis"/>
          <w:rFonts w:eastAsia="Garamond" w:cs="Calibri"/>
          <w:highlight w:val="green"/>
        </w:rPr>
        <w:t xml:space="preserve"> </w:t>
      </w:r>
      <w:r w:rsidRPr="00792493">
        <w:rPr>
          <w:rStyle w:val="Emphasis"/>
          <w:rFonts w:cs="Calibri"/>
          <w:highlight w:val="green"/>
        </w:rPr>
        <w:t>capacity</w:t>
      </w:r>
      <w:r w:rsidRPr="00792493">
        <w:rPr>
          <w:rStyle w:val="Emphasis"/>
          <w:rFonts w:eastAsia="Garamond" w:cs="Calibri"/>
          <w:highlight w:val="green"/>
        </w:rPr>
        <w:t xml:space="preserve"> </w:t>
      </w:r>
      <w:r w:rsidRPr="00792493">
        <w:rPr>
          <w:rStyle w:val="Emphasis"/>
          <w:rFonts w:cs="Calibri"/>
          <w:highlight w:val="green"/>
        </w:rPr>
        <w:t>to</w:t>
      </w:r>
      <w:r w:rsidRPr="00792493">
        <w:rPr>
          <w:rStyle w:val="Emphasis"/>
          <w:rFonts w:eastAsia="Garamond" w:cs="Calibri"/>
          <w:highlight w:val="green"/>
        </w:rPr>
        <w:t xml:space="preserve"> </w:t>
      </w:r>
      <w:r w:rsidRPr="00792493">
        <w:rPr>
          <w:rStyle w:val="Emphasis"/>
          <w:rFonts w:cs="Calibri"/>
        </w:rPr>
        <w:t>think,</w:t>
      </w:r>
      <w:r w:rsidRPr="00792493">
        <w:rPr>
          <w:rStyle w:val="Emphasis"/>
          <w:rFonts w:eastAsia="Garamond" w:cs="Calibri"/>
        </w:rPr>
        <w:t xml:space="preserve"> </w:t>
      </w:r>
      <w:r w:rsidRPr="00792493">
        <w:rPr>
          <w:rStyle w:val="Emphasis"/>
          <w:rFonts w:cs="Calibri"/>
        </w:rPr>
        <w:t>act,</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highlight w:val="green"/>
        </w:rPr>
        <w:t>exist</w:t>
      </w:r>
      <w:r w:rsidRPr="00792493">
        <w:rPr>
          <w:rStyle w:val="Emphasis"/>
          <w:rFonts w:eastAsia="Garamond" w:cs="Calibri"/>
        </w:rPr>
        <w:t xml:space="preserve"> </w:t>
      </w:r>
      <w:r w:rsidRPr="00792493">
        <w:rPr>
          <w:rStyle w:val="Emphasis"/>
          <w:rFonts w:cs="Calibri"/>
        </w:rPr>
        <w:t>spatially</w:t>
      </w:r>
      <w:r w:rsidRPr="00792493">
        <w:rPr>
          <w:rStyle w:val="Emphasis"/>
          <w:rFonts w:eastAsia="Garamond" w:cs="Calibri"/>
        </w:rPr>
        <w:t xml:space="preserve"> </w:t>
      </w:r>
      <w:r w:rsidRPr="00792493">
        <w:rPr>
          <w:rStyle w:val="Emphasis"/>
          <w:rFonts w:cs="Calibri"/>
        </w:rPr>
        <w:t>and</w:t>
      </w:r>
      <w:r w:rsidRPr="00792493">
        <w:rPr>
          <w:rStyle w:val="Emphasis"/>
          <w:rFonts w:eastAsia="Garamond" w:cs="Calibri"/>
        </w:rPr>
        <w:t xml:space="preserve"> </w:t>
      </w:r>
      <w:r w:rsidRPr="00792493">
        <w:rPr>
          <w:rStyle w:val="Emphasis"/>
          <w:rFonts w:cs="Calibri"/>
        </w:rPr>
        <w:t>temporally</w:t>
      </w:r>
      <w:r w:rsidRPr="00792493">
        <w:rPr>
          <w:rStyle w:val="StyleUnderline"/>
          <w:rFonts w:cs="Calibri"/>
        </w:rPr>
        <w:t>.</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violence</w:t>
      </w:r>
      <w:r w:rsidRPr="00792493">
        <w:rPr>
          <w:rFonts w:eastAsia="Garamond" w:cs="Calibri"/>
          <w:sz w:val="16"/>
        </w:rPr>
        <w:t xml:space="preserve"> </w:t>
      </w:r>
      <w:r w:rsidRPr="00792493">
        <w:rPr>
          <w:rFonts w:cs="Calibri"/>
          <w:sz w:val="16"/>
        </w:rPr>
        <w:t>that</w:t>
      </w:r>
      <w:r w:rsidRPr="00792493">
        <w:rPr>
          <w:rFonts w:eastAsia="Garamond" w:cs="Calibri"/>
          <w:sz w:val="16"/>
        </w:rPr>
        <w:t xml:space="preserve"> </w:t>
      </w:r>
      <w:r w:rsidRPr="00792493">
        <w:rPr>
          <w:rFonts w:cs="Calibri"/>
          <w:sz w:val="16"/>
        </w:rPr>
        <w:t>robbed</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her</w:t>
      </w:r>
      <w:r w:rsidRPr="00792493">
        <w:rPr>
          <w:rFonts w:eastAsia="Garamond" w:cs="Calibri"/>
          <w:sz w:val="16"/>
        </w:rPr>
        <w:t xml:space="preserve"> </w:t>
      </w:r>
      <w:r w:rsidRPr="00792493">
        <w:rPr>
          <w:rFonts w:cs="Calibri"/>
          <w:sz w:val="16"/>
        </w:rPr>
        <w:t>body</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him</w:t>
      </w:r>
      <w:r w:rsidRPr="00792493">
        <w:rPr>
          <w:rFonts w:eastAsia="Garamond" w:cs="Calibri"/>
          <w:sz w:val="16"/>
        </w:rPr>
        <w:t xml:space="preserve"> </w:t>
      </w:r>
      <w:r w:rsidRPr="00792493">
        <w:rPr>
          <w:rFonts w:cs="Calibri"/>
          <w:sz w:val="16"/>
        </w:rPr>
        <w:t>of</w:t>
      </w:r>
      <w:r w:rsidRPr="00792493">
        <w:rPr>
          <w:rFonts w:eastAsia="Garamond" w:cs="Calibri"/>
          <w:sz w:val="16"/>
        </w:rPr>
        <w:t xml:space="preserve"> </w:t>
      </w:r>
      <w:r w:rsidRPr="00792493">
        <w:rPr>
          <w:rFonts w:cs="Calibri"/>
          <w:sz w:val="16"/>
        </w:rPr>
        <w:t>his</w:t>
      </w:r>
      <w:r w:rsidRPr="00792493">
        <w:rPr>
          <w:rFonts w:eastAsia="Garamond" w:cs="Calibri"/>
          <w:sz w:val="16"/>
        </w:rPr>
        <w:t xml:space="preserve"> </w:t>
      </w:r>
      <w:r w:rsidRPr="00792493">
        <w:rPr>
          <w:rFonts w:cs="Calibri"/>
          <w:sz w:val="16"/>
        </w:rPr>
        <w:t>land</w:t>
      </w:r>
      <w:r w:rsidRPr="00792493">
        <w:rPr>
          <w:rFonts w:eastAsia="Garamond" w:cs="Calibri"/>
          <w:sz w:val="16"/>
        </w:rPr>
        <w:t xml:space="preserve"> </w:t>
      </w:r>
      <w:r w:rsidRPr="00792493">
        <w:rPr>
          <w:rFonts w:cs="Calibri"/>
          <w:sz w:val="16"/>
        </w:rPr>
        <w:t>provided</w:t>
      </w:r>
      <w:r w:rsidRPr="00792493">
        <w:rPr>
          <w:rFonts w:eastAsia="Garamond" w:cs="Calibri"/>
          <w:sz w:val="16"/>
        </w:rPr>
        <w:t xml:space="preserve"> </w:t>
      </w:r>
      <w:r w:rsidRPr="00792493">
        <w:rPr>
          <w:rFonts w:cs="Calibri"/>
          <w:sz w:val="16"/>
        </w:rPr>
        <w:t>the</w:t>
      </w:r>
      <w:r w:rsidRPr="00792493">
        <w:rPr>
          <w:rFonts w:eastAsia="Garamond" w:cs="Calibri"/>
          <w:sz w:val="16"/>
        </w:rPr>
        <w:t xml:space="preserve"> </w:t>
      </w:r>
      <w:r w:rsidRPr="00792493">
        <w:rPr>
          <w:rFonts w:cs="Calibri"/>
          <w:sz w:val="16"/>
        </w:rPr>
        <w:t>stage</w:t>
      </w:r>
      <w:r w:rsidRPr="00792493">
        <w:rPr>
          <w:rFonts w:eastAsia="Garamond" w:cs="Calibri"/>
          <w:sz w:val="16"/>
        </w:rPr>
        <w:t xml:space="preserve"> </w:t>
      </w:r>
      <w:r w:rsidRPr="00792493">
        <w:rPr>
          <w:rFonts w:cs="Calibri"/>
          <w:sz w:val="16"/>
        </w:rPr>
        <w:t>upon</w:t>
      </w:r>
      <w:r w:rsidRPr="00792493">
        <w:rPr>
          <w:rFonts w:eastAsia="Garamond" w:cs="Calibri"/>
          <w:sz w:val="16"/>
        </w:rPr>
        <w:t xml:space="preserve"> </w:t>
      </w:r>
      <w:r w:rsidRPr="00792493">
        <w:rPr>
          <w:rFonts w:cs="Calibri"/>
          <w:sz w:val="16"/>
        </w:rPr>
        <w:t>which</w:t>
      </w:r>
      <w:r w:rsidRPr="00792493">
        <w:rPr>
          <w:rFonts w:eastAsia="Garamond" w:cs="Calibri"/>
          <w:sz w:val="16"/>
        </w:rPr>
        <w:t xml:space="preserve"> </w:t>
      </w:r>
      <w:r w:rsidRPr="00792493">
        <w:rPr>
          <w:rFonts w:cs="Calibri"/>
          <w:sz w:val="16"/>
        </w:rPr>
        <w:t>other</w:t>
      </w:r>
      <w:r w:rsidRPr="00792493">
        <w:rPr>
          <w:rFonts w:eastAsia="Garamond" w:cs="Calibri"/>
          <w:sz w:val="16"/>
        </w:rPr>
        <w:t xml:space="preserve"> </w:t>
      </w:r>
      <w:r w:rsidRPr="00792493">
        <w:rPr>
          <w:rFonts w:cs="Calibri"/>
          <w:sz w:val="16"/>
        </w:rPr>
        <w:t>violent</w:t>
      </w:r>
      <w:r w:rsidRPr="00792493">
        <w:rPr>
          <w:rFonts w:eastAsia="Garamond" w:cs="Calibri"/>
          <w:sz w:val="16"/>
        </w:rPr>
        <w:t xml:space="preserve"> </w:t>
      </w:r>
      <w:r w:rsidRPr="00792493">
        <w:rPr>
          <w:rFonts w:cs="Calibri"/>
          <w:sz w:val="16"/>
        </w:rPr>
        <w:t>and</w:t>
      </w:r>
      <w:r w:rsidRPr="00792493">
        <w:rPr>
          <w:rFonts w:eastAsia="Garamond" w:cs="Calibri"/>
          <w:sz w:val="16"/>
        </w:rPr>
        <w:t xml:space="preserve"> </w:t>
      </w:r>
      <w:r w:rsidRPr="00792493">
        <w:rPr>
          <w:rFonts w:cs="Calibri"/>
          <w:sz w:val="16"/>
        </w:rPr>
        <w:t>consensual</w:t>
      </w:r>
      <w:r w:rsidRPr="00792493">
        <w:rPr>
          <w:rFonts w:eastAsia="Garamond" w:cs="Calibri"/>
          <w:sz w:val="16"/>
        </w:rPr>
        <w:t xml:space="preserve"> </w:t>
      </w:r>
      <w:r w:rsidRPr="00792493">
        <w:rPr>
          <w:rFonts w:cs="Calibri"/>
          <w:sz w:val="16"/>
        </w:rPr>
        <w:t>dramas</w:t>
      </w:r>
      <w:r w:rsidRPr="00792493">
        <w:rPr>
          <w:rFonts w:eastAsia="Garamond" w:cs="Calibri"/>
          <w:sz w:val="16"/>
        </w:rPr>
        <w:t xml:space="preserve"> </w:t>
      </w:r>
      <w:r w:rsidRPr="00792493">
        <w:rPr>
          <w:rFonts w:cs="Calibri"/>
          <w:sz w:val="16"/>
        </w:rPr>
        <w:t>could</w:t>
      </w:r>
      <w:r w:rsidRPr="00792493">
        <w:rPr>
          <w:rFonts w:eastAsia="Garamond" w:cs="Calibri"/>
          <w:sz w:val="16"/>
        </w:rPr>
        <w:t xml:space="preserve"> </w:t>
      </w:r>
      <w:r w:rsidRPr="00792493">
        <w:rPr>
          <w:rFonts w:cs="Calibri"/>
          <w:sz w:val="16"/>
        </w:rPr>
        <w:t>be</w:t>
      </w:r>
      <w:r w:rsidRPr="00792493">
        <w:rPr>
          <w:rFonts w:eastAsia="Garamond" w:cs="Calibri"/>
          <w:sz w:val="16"/>
        </w:rPr>
        <w:t xml:space="preserve"> </w:t>
      </w:r>
      <w:r w:rsidRPr="00792493">
        <w:rPr>
          <w:rFonts w:cs="Calibri"/>
          <w:sz w:val="16"/>
        </w:rPr>
        <w:t>enacted.</w:t>
      </w:r>
      <w:r w:rsidRPr="00792493">
        <w:rPr>
          <w:rFonts w:eastAsia="Garamond" w:cs="Calibri"/>
          <w:sz w:val="16"/>
        </w:rPr>
        <w:t xml:space="preserve"> </w:t>
      </w:r>
      <w:r w:rsidRPr="00792493">
        <w:rPr>
          <w:rStyle w:val="StyleUnderline"/>
          <w:rFonts w:cs="Calibri"/>
          <w:highlight w:val="green"/>
        </w:rPr>
        <w:t>Thus, they would have to be crazy</w:t>
      </w:r>
      <w:r w:rsidRPr="00792493">
        <w:rPr>
          <w:rStyle w:val="StyleUnderline"/>
          <w:rFonts w:cs="Calibri"/>
        </w:rPr>
        <w:t>, crazy enough to call not merely the actions of the world but the world itself to account, and to account for them no less</w:t>
      </w:r>
      <w:r w:rsidRPr="00792493">
        <w:rPr>
          <w:rFonts w:cs="Calibri"/>
          <w:sz w:val="16"/>
        </w:rPr>
        <w:t xml:space="preserve">! </w:t>
      </w:r>
      <w:r w:rsidRPr="00792493">
        <w:rPr>
          <w:rStyle w:val="StyleUnderline"/>
          <w:rFonts w:cs="Calibri"/>
          <w:highlight w:val="green"/>
        </w:rPr>
        <w:t xml:space="preserve">The woman at Columbia was not demanding to be a participant in an unethical network </w:t>
      </w:r>
      <w:r w:rsidRPr="00792493">
        <w:rPr>
          <w:rStyle w:val="StyleUnderline"/>
          <w:rFonts w:cs="Calibri"/>
        </w:rPr>
        <w:t xml:space="preserve">of distribution: </w:t>
      </w:r>
      <w:r w:rsidRPr="00792493">
        <w:rPr>
          <w:rStyle w:val="StyleUnderline"/>
          <w:rFonts w:cs="Calibri"/>
          <w:highlight w:val="green"/>
        </w:rPr>
        <w:t>she was not demanding a place within capital</w:t>
      </w:r>
      <w:r w:rsidRPr="00792493">
        <w:rPr>
          <w:rStyle w:val="StyleUnderline"/>
          <w:rFonts w:cs="Calibri"/>
        </w:rPr>
        <w:t>, a piece of the pie</w:t>
      </w:r>
      <w:r w:rsidRPr="00792493">
        <w:rPr>
          <w:rFonts w:cs="Calibri"/>
          <w:sz w:val="16"/>
        </w:rPr>
        <w:t xml:space="preserve"> </w:t>
      </w:r>
      <w:r w:rsidRPr="00792493">
        <w:rPr>
          <w:rStyle w:val="StyleUnderline"/>
          <w:rFonts w:cs="Calibri"/>
        </w:rPr>
        <w:t>(the demand for her sofa notwithstanding</w:t>
      </w:r>
      <w:r w:rsidRPr="00792493">
        <w:rPr>
          <w:rFonts w:cs="Calibri"/>
          <w:sz w:val="16"/>
        </w:rPr>
        <w:t xml:space="preserve">). Rather, </w:t>
      </w:r>
      <w:r w:rsidRPr="00792493">
        <w:rPr>
          <w:rStyle w:val="StyleUnderline"/>
          <w:rFonts w:cs="Calibri"/>
        </w:rPr>
        <w:t>she was</w:t>
      </w:r>
      <w:r w:rsidRPr="00792493">
        <w:rPr>
          <w:rStyle w:val="StyleUnderline"/>
          <w:rFonts w:cs="Calibri"/>
          <w:highlight w:val="green"/>
        </w:rPr>
        <w:t xml:space="preserve"> articulating a triangulation between</w:t>
      </w:r>
      <w:r w:rsidRPr="00792493">
        <w:rPr>
          <w:rStyle w:val="StyleUnderline"/>
          <w:rFonts w:cs="Calibri"/>
        </w:rPr>
        <w:t xml:space="preserve"> </w:t>
      </w:r>
      <w:r w:rsidRPr="00792493">
        <w:rPr>
          <w:rFonts w:cs="Calibri"/>
          <w:sz w:val="16"/>
        </w:rPr>
        <w:t xml:space="preserve">two things. On the one hand was </w:t>
      </w:r>
      <w:r w:rsidRPr="00792493">
        <w:rPr>
          <w:rStyle w:val="StyleUnderline"/>
          <w:rFonts w:cs="Calibri"/>
          <w:highlight w:val="green"/>
        </w:rPr>
        <w:t xml:space="preserve">the loss of her body, </w:t>
      </w:r>
      <w:r w:rsidRPr="00792493">
        <w:rPr>
          <w:rStyle w:val="StyleUnderline"/>
          <w:rFonts w:cs="Calibri"/>
        </w:rPr>
        <w:t xml:space="preserve">the very dereliction of her </w:t>
      </w:r>
      <w:r w:rsidRPr="00792493">
        <w:rPr>
          <w:rFonts w:cs="Calibri"/>
          <w:sz w:val="16"/>
        </w:rPr>
        <w:t>corporeal integrity, what Hortense Spillers charts as the transition from being a being to becoming a "being for the captor,"1 the drama of value (the stage on which surplus value is extracted from labor power</w:t>
      </w:r>
      <w:r w:rsidRPr="00792493">
        <w:rPr>
          <w:rStyle w:val="StyleUnderline"/>
          <w:rFonts w:cs="Calibri"/>
        </w:rPr>
        <w:t xml:space="preserve"> </w:t>
      </w:r>
      <w:r w:rsidRPr="00792493">
        <w:rPr>
          <w:rStyle w:val="StyleUnderline"/>
          <w:rFonts w:cs="Calibri"/>
          <w:highlight w:val="green"/>
        </w:rPr>
        <w:t xml:space="preserve">through commodity production </w:t>
      </w:r>
      <w:r w:rsidRPr="00792493">
        <w:rPr>
          <w:rStyle w:val="StyleUnderline"/>
          <w:rFonts w:cs="Calibri"/>
        </w:rPr>
        <w:t>and sale</w:t>
      </w:r>
      <w:r w:rsidRPr="00792493">
        <w:rPr>
          <w:rFonts w:cs="Calibri"/>
          <w:sz w:val="16"/>
        </w:rPr>
        <w:t>). On the other was the corporeal integrity that, once</w:t>
      </w:r>
      <w:r w:rsidRPr="00792493">
        <w:rPr>
          <w:rStyle w:val="StyleUnderline"/>
          <w:rFonts w:cs="Calibri"/>
        </w:rPr>
        <w:t xml:space="preserve"> ripped</w:t>
      </w:r>
      <w:r w:rsidRPr="00792493">
        <w:rPr>
          <w:rFonts w:cs="Calibri"/>
          <w:sz w:val="16"/>
        </w:rPr>
        <w:t xml:space="preserve"> </w:t>
      </w:r>
      <w:r w:rsidRPr="00792493">
        <w:rPr>
          <w:rStyle w:val="StyleUnderline"/>
          <w:rFonts w:cs="Calibri"/>
        </w:rPr>
        <w:t>from her body</w:t>
      </w:r>
      <w:r w:rsidRPr="00792493">
        <w:rPr>
          <w:rFonts w:cs="Calibri"/>
          <w:sz w:val="16"/>
        </w:rPr>
        <w:t xml:space="preserve">, </w:t>
      </w:r>
      <w:proofErr w:type="gramStart"/>
      <w:r w:rsidRPr="00792493">
        <w:rPr>
          <w:rFonts w:cs="Calibri"/>
          <w:sz w:val="16"/>
        </w:rPr>
        <w:t>fortified</w:t>
      </w:r>
      <w:proofErr w:type="gramEnd"/>
      <w:r w:rsidRPr="00792493">
        <w:rPr>
          <w:rFonts w:cs="Calibri"/>
          <w:sz w:val="16"/>
        </w:rPr>
        <w:t xml:space="preserve"> and extended the corporeal integrity of everyone else on the street. </w:t>
      </w:r>
      <w:r w:rsidRPr="00792493">
        <w:rPr>
          <w:rStyle w:val="StyleUnderline"/>
          <w:rFonts w:cs="Calibri"/>
          <w:highlight w:val="green"/>
        </w:rPr>
        <w:t xml:space="preserve">She gave birth to the commodity and </w:t>
      </w:r>
      <w:r w:rsidRPr="00792493">
        <w:rPr>
          <w:rStyle w:val="StyleUnderline"/>
          <w:rFonts w:cs="Calibri"/>
        </w:rPr>
        <w:t xml:space="preserve">to </w:t>
      </w:r>
      <w:r w:rsidRPr="00792493">
        <w:rPr>
          <w:rStyle w:val="StyleUnderline"/>
          <w:rFonts w:cs="Calibri"/>
          <w:highlight w:val="green"/>
        </w:rPr>
        <w:t xml:space="preserve">the Human, yet </w:t>
      </w:r>
      <w:r w:rsidRPr="00792493">
        <w:rPr>
          <w:rStyle w:val="StyleUnderline"/>
          <w:rFonts w:cs="Calibri"/>
        </w:rPr>
        <w:t xml:space="preserve">she </w:t>
      </w:r>
      <w:r w:rsidRPr="00792493">
        <w:rPr>
          <w:rStyle w:val="StyleUnderline"/>
          <w:rFonts w:cs="Calibri"/>
          <w:highlight w:val="green"/>
        </w:rPr>
        <w:t>had neither subjectivity nor a sofa to show for it</w:t>
      </w:r>
      <w:r w:rsidRPr="00792493">
        <w:rPr>
          <w:rFonts w:cs="Calibri"/>
          <w:sz w:val="16"/>
        </w:rPr>
        <w:t>. In her eyes, the world—not its myriad discriminatory practices, but the world itself—was unethical</w:t>
      </w:r>
      <w:r w:rsidRPr="00792493">
        <w:rPr>
          <w:rStyle w:val="StyleUnderline"/>
          <w:rFonts w:cs="Calibri"/>
        </w:rPr>
        <w:t xml:space="preserve">. And yet, </w:t>
      </w:r>
      <w:r w:rsidRPr="00792493">
        <w:rPr>
          <w:rStyle w:val="StyleUnderline"/>
          <w:rFonts w:cs="Calibri"/>
          <w:highlight w:val="green"/>
        </w:rPr>
        <w:t xml:space="preserve">the world passes by her without the </w:t>
      </w:r>
      <w:r w:rsidRPr="00792493">
        <w:rPr>
          <w:rStyle w:val="StyleUnderline"/>
          <w:rFonts w:cs="Calibri"/>
        </w:rPr>
        <w:t xml:space="preserve">slightest </w:t>
      </w:r>
      <w:r w:rsidRPr="00792493">
        <w:rPr>
          <w:rStyle w:val="StyleUnderline"/>
          <w:rFonts w:cs="Calibri"/>
          <w:highlight w:val="green"/>
        </w:rPr>
        <w:t xml:space="preserve">inclination to </w:t>
      </w:r>
      <w:r w:rsidRPr="00792493">
        <w:rPr>
          <w:rStyle w:val="StyleUnderline"/>
          <w:rFonts w:cs="Calibri"/>
        </w:rPr>
        <w:t xml:space="preserve">stop and </w:t>
      </w:r>
      <w:r w:rsidRPr="00792493">
        <w:rPr>
          <w:rStyle w:val="StyleUnderline"/>
          <w:rFonts w:cs="Calibri"/>
          <w:highlight w:val="green"/>
        </w:rPr>
        <w:t xml:space="preserve">disabuse her of her claim. Instead, it calls her "crazy." </w:t>
      </w:r>
      <w:r w:rsidRPr="00792493">
        <w:rPr>
          <w:rStyle w:val="StyleUnderline"/>
          <w:rFonts w:cs="Calibri"/>
        </w:rPr>
        <w:t xml:space="preserve">And to what does the world attribute the Native American </w:t>
      </w:r>
      <w:proofErr w:type="spellStart"/>
      <w:proofErr w:type="gramStart"/>
      <w:r w:rsidRPr="00792493">
        <w:rPr>
          <w:rStyle w:val="StyleUnderline"/>
          <w:rFonts w:cs="Calibri"/>
        </w:rPr>
        <w:t>mans</w:t>
      </w:r>
      <w:proofErr w:type="spellEnd"/>
      <w:proofErr w:type="gramEnd"/>
      <w:r w:rsidRPr="00792493">
        <w:rPr>
          <w:rStyle w:val="StyleUnderline"/>
          <w:rFonts w:cs="Calibri"/>
        </w:rPr>
        <w:t xml:space="preserve"> insanity? "He's crazy if he thinks he's getting any money out of us"? Surely, that doesn't make him crazy. Rather </w:t>
      </w:r>
      <w:r w:rsidRPr="00792493">
        <w:rPr>
          <w:rStyle w:val="StyleUnderline"/>
          <w:rFonts w:cs="Calibri"/>
          <w:highlight w:val="green"/>
        </w:rPr>
        <w:t>it is simply an indication that he does not have a big enough gun.</w:t>
      </w:r>
      <w:r w:rsidRPr="00792493">
        <w:rPr>
          <w:rFonts w:cs="Calibri"/>
          <w:sz w:val="16"/>
        </w:rPr>
        <w:t xml:space="preserve"> What are we to make of a world that responds to the most lucid enunciation of ethics with violence? What are the foundational questions of the </w:t>
      </w:r>
      <w:proofErr w:type="spellStart"/>
      <w:r w:rsidRPr="00792493">
        <w:rPr>
          <w:rFonts w:cs="Calibri"/>
          <w:sz w:val="16"/>
        </w:rPr>
        <w:t>ethico</w:t>
      </w:r>
      <w:proofErr w:type="spellEnd"/>
      <w:r w:rsidRPr="00792493">
        <w:rPr>
          <w:rFonts w:cs="Calibri"/>
          <w:sz w:val="16"/>
        </w:rPr>
        <w:t xml:space="preserve">-political? Why are these questions so scandalous that they are rarely posed politically, intellectually, and cinematically—unless they are posed obliquely and unconsciously, as if by accident? </w:t>
      </w:r>
      <w:r w:rsidRPr="00792493">
        <w:rPr>
          <w:rStyle w:val="StyleUnderline"/>
          <w:rFonts w:cs="Calibri"/>
          <w:highlight w:val="green"/>
        </w:rPr>
        <w:t xml:space="preserve">Give Turtle Island back to the "Savage." Give life itself back to the Slave. Two simple </w:t>
      </w:r>
      <w:proofErr w:type="spellStart"/>
      <w:r w:rsidRPr="00792493">
        <w:rPr>
          <w:rStyle w:val="StyleUnderline"/>
          <w:rFonts w:cs="Calibri"/>
          <w:highlight w:val="green"/>
        </w:rPr>
        <w:t>sen-tences</w:t>
      </w:r>
      <w:proofErr w:type="spellEnd"/>
      <w:r w:rsidRPr="00792493">
        <w:rPr>
          <w:rStyle w:val="StyleUnderline"/>
          <w:rFonts w:cs="Calibri"/>
          <w:highlight w:val="green"/>
        </w:rPr>
        <w:t xml:space="preserve">, </w:t>
      </w:r>
      <w:r w:rsidRPr="00792493">
        <w:rPr>
          <w:rStyle w:val="StyleUnderline"/>
          <w:rFonts w:cs="Calibri"/>
        </w:rPr>
        <w:t xml:space="preserve">fourteen simple words, </w:t>
      </w:r>
      <w:r w:rsidRPr="00792493">
        <w:rPr>
          <w:rStyle w:val="StyleUnderline"/>
          <w:rFonts w:cs="Calibri"/>
          <w:highlight w:val="green"/>
        </w:rPr>
        <w:t>and the structure of U.S. (and perhaps global) antagonisms would be dismantled</w:t>
      </w:r>
      <w:r w:rsidRPr="00792493">
        <w:rPr>
          <w:rFonts w:cs="Calibri"/>
          <w:sz w:val="16"/>
        </w:rPr>
        <w:t xml:space="preserve">. An "ethical modernity" would no longer sound like an oxymoron. </w:t>
      </w:r>
      <w:r w:rsidRPr="00792493">
        <w:rPr>
          <w:rStyle w:val="StyleUnderline"/>
          <w:rFonts w:cs="Calibri"/>
          <w:highlight w:val="green"/>
        </w:rPr>
        <w:t>From there we could busy ourselves with</w:t>
      </w:r>
      <w:r w:rsidRPr="00792493">
        <w:rPr>
          <w:rFonts w:cs="Calibri"/>
          <w:sz w:val="16"/>
          <w:highlight w:val="green"/>
        </w:rPr>
        <w:t xml:space="preserve"> </w:t>
      </w:r>
      <w:r w:rsidRPr="00792493">
        <w:rPr>
          <w:rFonts w:cs="Calibri"/>
          <w:sz w:val="16"/>
        </w:rPr>
        <w:t>important</w:t>
      </w:r>
      <w:r w:rsidRPr="00792493">
        <w:rPr>
          <w:rStyle w:val="StyleUnderline"/>
          <w:rFonts w:cs="Calibri"/>
          <w:highlight w:val="green"/>
        </w:rPr>
        <w:t xml:space="preserve"> conflicts</w:t>
      </w:r>
      <w:r w:rsidRPr="00792493">
        <w:rPr>
          <w:rFonts w:cs="Calibri"/>
          <w:sz w:val="16"/>
        </w:rPr>
        <w:t xml:space="preserve"> that have been promoted to the level of antagonisms</w:t>
      </w:r>
      <w:r w:rsidRPr="00792493">
        <w:rPr>
          <w:rStyle w:val="StyleUnderline"/>
          <w:rFonts w:cs="Calibri"/>
          <w:highlight w:val="green"/>
        </w:rPr>
        <w:t>, such as class struggle, gender conflict, and immigrants' rights</w:t>
      </w:r>
      <w:r w:rsidRPr="00792493">
        <w:rPr>
          <w:rFonts w:cs="Calibri"/>
          <w:sz w:val="16"/>
        </w:rPr>
        <w:t xml:space="preserve">. One cannot but wonder why questions that go to the heart of the </w:t>
      </w:r>
      <w:proofErr w:type="spellStart"/>
      <w:r w:rsidRPr="00792493">
        <w:rPr>
          <w:rFonts w:cs="Calibri"/>
          <w:sz w:val="16"/>
        </w:rPr>
        <w:t>ethico</w:t>
      </w:r>
      <w:proofErr w:type="spellEnd"/>
      <w:r w:rsidRPr="00792493">
        <w:rPr>
          <w:rFonts w:cs="Calibri"/>
          <w:sz w:val="16"/>
        </w:rPr>
        <w:t xml:space="preserve">-political, questions of political ontology, are so unspeakable in intellectual meditations, political broadsides, and even socially and politically engaged feature films. </w:t>
      </w:r>
      <w:proofErr w:type="gramStart"/>
      <w:r w:rsidRPr="00792493">
        <w:rPr>
          <w:rFonts w:cs="Calibri"/>
          <w:sz w:val="16"/>
        </w:rPr>
        <w:t>Clearly</w:t>
      </w:r>
      <w:proofErr w:type="gramEnd"/>
      <w:r w:rsidRPr="00792493">
        <w:rPr>
          <w:rFonts w:cs="Calibri"/>
          <w:sz w:val="16"/>
        </w:rPr>
        <w:t xml:space="preserve"> they can be spoken, even a child could speak those lines, so they would pose no problem for a scholar, an activist, or a filmmaker. And yet, what is also clear—if the </w:t>
      </w:r>
      <w:proofErr w:type="spellStart"/>
      <w:r w:rsidRPr="00792493">
        <w:rPr>
          <w:rFonts w:cs="Calibri"/>
          <w:sz w:val="16"/>
        </w:rPr>
        <w:t>filmogra-phies</w:t>
      </w:r>
      <w:proofErr w:type="spellEnd"/>
      <w:r w:rsidRPr="00792493">
        <w:rPr>
          <w:rFonts w:cs="Calibri"/>
          <w:sz w:val="16"/>
        </w:rPr>
        <w:t xml:space="preserve">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792493">
        <w:rPr>
          <w:rStyle w:val="StyleUnderline"/>
          <w:rFonts w:cs="Calibri"/>
          <w:highlight w:val="green"/>
        </w:rPr>
        <w:t xml:space="preserve">these </w:t>
      </w:r>
      <w:r w:rsidRPr="00792493">
        <w:rPr>
          <w:rStyle w:val="StyleUnderline"/>
          <w:rFonts w:cs="Calibri"/>
        </w:rPr>
        <w:t xml:space="preserve">fourteen </w:t>
      </w:r>
      <w:r w:rsidRPr="00792493">
        <w:rPr>
          <w:rStyle w:val="StyleUnderline"/>
          <w:rFonts w:cs="Calibri"/>
          <w:highlight w:val="green"/>
        </w:rPr>
        <w:t xml:space="preserve">words not only render their speaker "crazy" but become </w:t>
      </w:r>
      <w:r w:rsidRPr="00792493">
        <w:rPr>
          <w:rStyle w:val="StyleUnderline"/>
          <w:rFonts w:cs="Calibri"/>
        </w:rPr>
        <w:t xml:space="preserve">themselves </w:t>
      </w:r>
      <w:r w:rsidRPr="00792493">
        <w:rPr>
          <w:rStyle w:val="StyleUnderline"/>
          <w:rFonts w:cs="Calibri"/>
          <w:highlight w:val="green"/>
        </w:rPr>
        <w:t>impossible to imagine</w:t>
      </w:r>
      <w:r w:rsidRPr="00792493">
        <w:rPr>
          <w:rStyle w:val="StyleUnderline"/>
          <w:rFonts w:cs="Calibri"/>
        </w:rPr>
        <w:t>.</w:t>
      </w:r>
    </w:p>
    <w:p w14:paraId="2E83899E" w14:textId="77777777" w:rsidR="00D91559" w:rsidRPr="00792493" w:rsidRDefault="00D91559" w:rsidP="00D91559">
      <w:pPr>
        <w:pStyle w:val="Heading4"/>
        <w:rPr>
          <w:rFonts w:cs="Calibri"/>
        </w:rPr>
      </w:pPr>
      <w:r w:rsidRPr="00792493">
        <w:rPr>
          <w:rFonts w:cs="Calibri"/>
        </w:rPr>
        <w:lastRenderedPageBreak/>
        <w:t xml:space="preserve">Check all T/Theory </w:t>
      </w:r>
      <w:proofErr w:type="spellStart"/>
      <w:r w:rsidRPr="00792493">
        <w:rPr>
          <w:rFonts w:cs="Calibri"/>
        </w:rPr>
        <w:t>interps</w:t>
      </w:r>
      <w:proofErr w:type="spellEnd"/>
      <w:r w:rsidRPr="00792493">
        <w:rPr>
          <w:rFonts w:cs="Calibri"/>
        </w:rPr>
        <w:t xml:space="preserve"> in CX – infinite </w:t>
      </w:r>
      <w:proofErr w:type="spellStart"/>
      <w:r w:rsidRPr="00792493">
        <w:rPr>
          <w:rFonts w:cs="Calibri"/>
        </w:rPr>
        <w:t>interps</w:t>
      </w:r>
      <w:proofErr w:type="spellEnd"/>
      <w:r w:rsidRPr="00792493">
        <w:rPr>
          <w:rFonts w:cs="Calibri"/>
        </w:rPr>
        <w:t xml:space="preserve"> exist, including bidirectional ones – means that I can never meet. This deters frivolous theory and means we can debate substance and functions as terminal defense to all theory shells. </w:t>
      </w:r>
    </w:p>
    <w:p w14:paraId="07434F2A" w14:textId="77777777" w:rsidR="00D91559" w:rsidRPr="00792493" w:rsidRDefault="00D91559" w:rsidP="00D91559">
      <w:pPr>
        <w:rPr>
          <w:rFonts w:cs="Calibri"/>
        </w:rPr>
      </w:pPr>
    </w:p>
    <w:p w14:paraId="3C40ACCA" w14:textId="77777777" w:rsidR="00D91559" w:rsidRPr="00792493" w:rsidRDefault="00D91559" w:rsidP="00D91559">
      <w:pPr>
        <w:pStyle w:val="Heading3"/>
        <w:rPr>
          <w:rFonts w:cs="Calibri"/>
        </w:rPr>
      </w:pPr>
      <w:r w:rsidRPr="00792493">
        <w:rPr>
          <w:rFonts w:cs="Calibri"/>
        </w:rPr>
        <w:lastRenderedPageBreak/>
        <w:t>Track 3 is the Demand</w:t>
      </w:r>
    </w:p>
    <w:p w14:paraId="18319382" w14:textId="77777777" w:rsidR="00D91559" w:rsidRPr="00792493" w:rsidRDefault="00D91559" w:rsidP="00D91559">
      <w:pPr>
        <w:pStyle w:val="Heading4"/>
        <w:rPr>
          <w:rFonts w:cs="Calibri"/>
        </w:rPr>
      </w:pPr>
      <w:r w:rsidRPr="00792493">
        <w:rPr>
          <w:rFonts w:cs="Calibri"/>
        </w:rPr>
        <w:t xml:space="preserve">IP laws are a parasitic operation that has always been and can </w:t>
      </w:r>
      <w:r w:rsidRPr="00792493">
        <w:rPr>
          <w:rFonts w:cs="Calibri"/>
          <w:u w:val="single"/>
        </w:rPr>
        <w:t>only</w:t>
      </w:r>
      <w:r w:rsidRPr="00792493">
        <w:rPr>
          <w:rFonts w:cs="Calibri"/>
        </w:rPr>
        <w:t xml:space="preserve"> be anti-black. The demand to reduce intellectual property WILL GET CIRCUMVENTED but that’s precisely the point: the act of posing the demand requires us to recognize the inability for liberal </w:t>
      </w:r>
      <w:proofErr w:type="spellStart"/>
      <w:r w:rsidRPr="00792493">
        <w:rPr>
          <w:rFonts w:cs="Calibri"/>
        </w:rPr>
        <w:t>inclusionism</w:t>
      </w:r>
      <w:proofErr w:type="spellEnd"/>
      <w:r w:rsidRPr="00792493">
        <w:rPr>
          <w:rFonts w:cs="Calibri"/>
        </w:rPr>
        <w:t xml:space="preserve"> to alter the positionality of blackness within the symbolic order because the </w:t>
      </w:r>
      <w:proofErr w:type="gramStart"/>
      <w:r w:rsidRPr="00792493">
        <w:rPr>
          <w:rFonts w:cs="Calibri"/>
        </w:rPr>
        <w:t>Library</w:t>
      </w:r>
      <w:proofErr w:type="gramEnd"/>
      <w:r w:rsidRPr="00792493">
        <w:rPr>
          <w:rFonts w:cs="Calibri"/>
        </w:rPr>
        <w:t xml:space="preserve"> itself, and not the myriad of its unethical practices, is a plantation.</w:t>
      </w:r>
    </w:p>
    <w:p w14:paraId="40F498B3" w14:textId="77777777" w:rsidR="00D91559" w:rsidRPr="00792493" w:rsidRDefault="00D91559" w:rsidP="00D91559">
      <w:pPr>
        <w:pStyle w:val="NoSpacing"/>
        <w:rPr>
          <w:rFonts w:cs="Calibri"/>
          <w:i/>
          <w:iCs/>
        </w:rPr>
      </w:pPr>
      <w:r w:rsidRPr="00792493">
        <w:rPr>
          <w:rStyle w:val="Style13ptBold"/>
          <w:rFonts w:cs="Calibri"/>
        </w:rPr>
        <w:t>Newman ’13</w:t>
      </w:r>
      <w:r w:rsidRPr="00792493">
        <w:rPr>
          <w:rFonts w:cs="Calibri"/>
        </w:rPr>
        <w:t xml:space="preserve"> – BA @ York University, MA @ Texas State University, PhD Candidate @ University of California, Santa Barbara in Department of History [Kurt Newman, 14 September 2013, </w:t>
      </w:r>
      <w:r w:rsidRPr="00792493">
        <w:rPr>
          <w:rFonts w:cs="Calibri"/>
          <w:i/>
          <w:iCs/>
        </w:rPr>
        <w:t>Whiteness as Intellectual Property: Some Notes Towards a History of Copyright Law’s Racial Unconscious</w:t>
      </w:r>
      <w:r w:rsidRPr="00792493">
        <w:rPr>
          <w:rFonts w:cs="Calibri"/>
        </w:rPr>
        <w:t xml:space="preserve">, accessed from: </w:t>
      </w:r>
      <w:hyperlink r:id="rId11" w:history="1">
        <w:r w:rsidRPr="00792493">
          <w:rPr>
            <w:rStyle w:val="Hyperlink"/>
            <w:rFonts w:cs="Calibri"/>
          </w:rPr>
          <w:t>https://s-usih.org/2013/09/whiteness-as-intellectual-property/</w:t>
        </w:r>
      </w:hyperlink>
      <w:r w:rsidRPr="00792493">
        <w:rPr>
          <w:rFonts w:cs="Calibri"/>
        </w:rPr>
        <w:t xml:space="preserve">] | </w:t>
      </w:r>
      <w:proofErr w:type="spellStart"/>
      <w:r w:rsidRPr="00792493">
        <w:rPr>
          <w:rFonts w:cs="Calibri"/>
        </w:rPr>
        <w:t>saurish</w:t>
      </w:r>
      <w:proofErr w:type="spellEnd"/>
      <w:r w:rsidRPr="00792493">
        <w:rPr>
          <w:rFonts w:cs="Calibri"/>
        </w:rPr>
        <w:t xml:space="preserve"> * bracketed for inclusion *</w:t>
      </w:r>
    </w:p>
    <w:p w14:paraId="0292E6E5" w14:textId="77777777" w:rsidR="00D91559" w:rsidRPr="00792493" w:rsidRDefault="00D91559" w:rsidP="00D91559">
      <w:pPr>
        <w:rPr>
          <w:rFonts w:cs="Calibri"/>
        </w:rPr>
      </w:pPr>
    </w:p>
    <w:p w14:paraId="58B086D4" w14:textId="77777777" w:rsidR="00D91559" w:rsidRPr="00792493" w:rsidRDefault="00D91559" w:rsidP="00D91559">
      <w:pPr>
        <w:rPr>
          <w:rFonts w:cs="Calibri"/>
          <w:sz w:val="16"/>
        </w:rPr>
      </w:pPr>
      <w:r w:rsidRPr="00792493">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792493">
        <w:rPr>
          <w:rFonts w:cs="Calibri"/>
          <w:u w:val="single"/>
        </w:rPr>
        <w:t>Whiteman’s most historically important role</w:t>
      </w:r>
      <w:r w:rsidRPr="00792493">
        <w:rPr>
          <w:rFonts w:cs="Calibri"/>
          <w:sz w:val="16"/>
        </w:rPr>
        <w:t xml:space="preserve"> may have been as the greatest venture capitalist </w:t>
      </w:r>
      <w:r w:rsidRPr="00792493">
        <w:rPr>
          <w:rFonts w:cs="Calibri"/>
          <w:u w:val="single"/>
        </w:rPr>
        <w:t>in the field of “whiteness as intellectual property.”</w:t>
      </w:r>
      <w:r w:rsidRPr="00792493">
        <w:rPr>
          <w:rFonts w:cs="Calibri"/>
          <w:sz w:val="16"/>
        </w:rPr>
        <w:t xml:space="preserve"> Here, </w:t>
      </w:r>
      <w:r w:rsidRPr="00792493">
        <w:rPr>
          <w:rFonts w:cs="Calibri"/>
          <w:u w:val="single"/>
        </w:rPr>
        <w:t xml:space="preserve">we are interested in the links between </w:t>
      </w:r>
      <w:r w:rsidRPr="00792493">
        <w:rPr>
          <w:rFonts w:cs="Calibri"/>
          <w:sz w:val="16"/>
        </w:rPr>
        <w:t xml:space="preserve">Whiteman the legal crusader and </w:t>
      </w:r>
      <w:r w:rsidRPr="00792493">
        <w:rPr>
          <w:rFonts w:cs="Calibri"/>
          <w:u w:val="single"/>
        </w:rPr>
        <w:t xml:space="preserve">Whiteman the preeminent practitioner of interracial cultural entrepreneurialism, and in the </w:t>
      </w:r>
      <w:proofErr w:type="gramStart"/>
      <w:r w:rsidRPr="00792493">
        <w:rPr>
          <w:rFonts w:cs="Calibri"/>
          <w:u w:val="single"/>
        </w:rPr>
        <w:t>ways</w:t>
      </w:r>
      <w:proofErr w:type="gramEnd"/>
      <w:r w:rsidRPr="00792493">
        <w:rPr>
          <w:rFonts w:cs="Calibri"/>
          <w:u w:val="single"/>
        </w:rPr>
        <w:t xml:space="preserve"> he </w:t>
      </w:r>
      <w:r w:rsidRPr="00792493">
        <w:rPr>
          <w:rFonts w:cs="Calibri"/>
          <w:highlight w:val="green"/>
          <w:u w:val="single"/>
        </w:rPr>
        <w:t xml:space="preserve">leveraged his whiteness to </w:t>
      </w:r>
      <w:proofErr w:type="spellStart"/>
      <w:r w:rsidRPr="00792493">
        <w:rPr>
          <w:rFonts w:cs="Calibri"/>
          <w:highlight w:val="green"/>
          <w:u w:val="single"/>
        </w:rPr>
        <w:t>propertize</w:t>
      </w:r>
      <w:proofErr w:type="spellEnd"/>
      <w:r w:rsidRPr="00792493">
        <w:rPr>
          <w:rFonts w:cs="Calibri"/>
          <w:u w:val="single"/>
        </w:rPr>
        <w:t xml:space="preserve"> the resources of </w:t>
      </w:r>
      <w:r w:rsidRPr="00792493">
        <w:rPr>
          <w:rFonts w:cs="Calibri"/>
          <w:highlight w:val="green"/>
          <w:u w:val="single"/>
        </w:rPr>
        <w:t>African</w:t>
      </w:r>
      <w:r w:rsidRPr="00792493">
        <w:rPr>
          <w:rFonts w:cs="Calibri"/>
          <w:u w:val="single"/>
        </w:rPr>
        <w:t xml:space="preserve"> American musical </w:t>
      </w:r>
      <w:r w:rsidRPr="00792493">
        <w:rPr>
          <w:rFonts w:cs="Calibri"/>
          <w:highlight w:val="green"/>
          <w:u w:val="single"/>
        </w:rPr>
        <w:t>innovators</w:t>
      </w:r>
      <w:r w:rsidRPr="00792493">
        <w:rPr>
          <w:rFonts w:cs="Calibri"/>
          <w:u w:val="single"/>
        </w:rPr>
        <w:t>.</w:t>
      </w:r>
      <w:r w:rsidRPr="00792493">
        <w:rPr>
          <w:rFonts w:cs="Calibri"/>
          <w:sz w:val="16"/>
        </w:rPr>
        <w:t xml:space="preserve"> I attend primarily to Whiteman’s self-representation and his reception by African American intellectuals, rather than Whiteman’s legal campaigns, and argue that </w:t>
      </w:r>
      <w:r w:rsidRPr="00792493">
        <w:rPr>
          <w:rFonts w:cs="Calibri"/>
          <w:b/>
          <w:bCs/>
          <w:u w:val="single"/>
          <w:bdr w:val="single" w:sz="4" w:space="0" w:color="auto"/>
        </w:rPr>
        <w:t xml:space="preserve">the reach of </w:t>
      </w:r>
      <w:r w:rsidRPr="00792493">
        <w:rPr>
          <w:rFonts w:cs="Calibri"/>
          <w:b/>
          <w:bCs/>
          <w:highlight w:val="green"/>
          <w:u w:val="single"/>
          <w:bdr w:val="single" w:sz="4" w:space="0" w:color="auto"/>
        </w:rPr>
        <w:t>i</w:t>
      </w:r>
      <w:r w:rsidRPr="00792493">
        <w:rPr>
          <w:rFonts w:cs="Calibri"/>
          <w:b/>
          <w:bCs/>
          <w:u w:val="single"/>
          <w:bdr w:val="single" w:sz="4" w:space="0" w:color="auto"/>
        </w:rPr>
        <w:t>ntellectual</w:t>
      </w:r>
      <w:r w:rsidRPr="00792493">
        <w:rPr>
          <w:rFonts w:cs="Calibri"/>
          <w:b/>
          <w:bCs/>
          <w:highlight w:val="green"/>
          <w:u w:val="single"/>
          <w:bdr w:val="single" w:sz="4" w:space="0" w:color="auto"/>
        </w:rPr>
        <w:t xml:space="preserve"> 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as a</w:t>
      </w:r>
      <w:r w:rsidRPr="00792493">
        <w:rPr>
          <w:rFonts w:cs="Calibri"/>
          <w:b/>
          <w:bCs/>
          <w:u w:val="single"/>
          <w:bdr w:val="single" w:sz="4" w:space="0" w:color="auto"/>
        </w:rPr>
        <w:t xml:space="preserve">n organizing </w:t>
      </w:r>
      <w:r w:rsidRPr="00792493">
        <w:rPr>
          <w:rFonts w:cs="Calibri"/>
          <w:b/>
          <w:bCs/>
          <w:highlight w:val="green"/>
          <w:u w:val="single"/>
          <w:bdr w:val="single" w:sz="4" w:space="0" w:color="auto"/>
        </w:rPr>
        <w:t>paradigm extends far beyond the courtroom</w:t>
      </w:r>
      <w:r w:rsidRPr="00792493">
        <w:rPr>
          <w:rFonts w:cs="Calibri"/>
          <w:sz w:val="16"/>
        </w:rPr>
        <w:t xml:space="preserve">—that, in fact, </w:t>
      </w:r>
      <w:r w:rsidRPr="00792493">
        <w:rPr>
          <w:rFonts w:cs="Calibri"/>
          <w:b/>
          <w:bCs/>
          <w:highlight w:val="green"/>
          <w:u w:val="single"/>
        </w:rPr>
        <w:t>“whitening” was coordinated with racialized</w:t>
      </w:r>
      <w:r w:rsidRPr="00792493">
        <w:rPr>
          <w:rFonts w:cs="Calibri"/>
          <w:b/>
          <w:bCs/>
          <w:u w:val="single"/>
        </w:rPr>
        <w:t xml:space="preserve"> conceptions of </w:t>
      </w:r>
      <w:r w:rsidRPr="00792493">
        <w:rPr>
          <w:rFonts w:cs="Calibri"/>
          <w:b/>
          <w:bCs/>
          <w:highlight w:val="green"/>
          <w:u w:val="single"/>
        </w:rPr>
        <w:t>authorship</w:t>
      </w:r>
      <w:r w:rsidRPr="00792493">
        <w:rPr>
          <w:rFonts w:cs="Calibri"/>
          <w:sz w:val="16"/>
        </w:rPr>
        <w:t xml:space="preserve">, the nature of the musical text, </w:t>
      </w:r>
      <w:r w:rsidRPr="00792493">
        <w:rPr>
          <w:rFonts w:cs="Calibri"/>
          <w:b/>
          <w:bCs/>
          <w:highlight w:val="green"/>
          <w:u w:val="single"/>
        </w:rPr>
        <w:t>and aesthetic value</w:t>
      </w:r>
      <w:r w:rsidRPr="00792493">
        <w:rPr>
          <w:rFonts w:cs="Calibri"/>
          <w:sz w:val="16"/>
        </w:rPr>
        <w:t>.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w:t>
      </w:r>
      <w:proofErr w:type="spellStart"/>
      <w:r w:rsidRPr="00792493">
        <w:rPr>
          <w:rFonts w:cs="Calibri"/>
          <w:sz w:val="16"/>
        </w:rPr>
        <w:t>Toujours</w:t>
      </w:r>
      <w:proofErr w:type="spellEnd"/>
      <w:r w:rsidRPr="00792493">
        <w:rPr>
          <w:rFonts w:cs="Calibri"/>
          <w:sz w:val="16"/>
        </w:rPr>
        <w:t xml:space="preserve"> Jazz,” The Dial, August 1923). Langston Hughes saw things differently: </w:t>
      </w:r>
      <w:r w:rsidRPr="00792493">
        <w:rPr>
          <w:rFonts w:cs="Calibri"/>
          <w:u w:val="single"/>
        </w:rPr>
        <w:t xml:space="preserve">White Man! White Man! Let Louis Armstrong play it– And you copyright it </w:t>
      </w:r>
      <w:proofErr w:type="gramStart"/>
      <w:r w:rsidRPr="00792493">
        <w:rPr>
          <w:rFonts w:cs="Calibri"/>
          <w:u w:val="single"/>
        </w:rPr>
        <w:t>And</w:t>
      </w:r>
      <w:proofErr w:type="gramEnd"/>
      <w:r w:rsidRPr="00792493">
        <w:rPr>
          <w:rFonts w:cs="Calibri"/>
          <w:u w:val="single"/>
        </w:rPr>
        <w:t xml:space="preserve"> make the money</w:t>
      </w:r>
      <w:r w:rsidRPr="00792493">
        <w:rPr>
          <w:rFonts w:cs="Calibri"/>
          <w:sz w:val="16"/>
        </w:rPr>
        <w:t xml:space="preserve"> (Langston Hughes, “White Man,” The New Masses, December 15, 1936). </w:t>
      </w:r>
      <w:r w:rsidRPr="00792493">
        <w:rPr>
          <w:rFonts w:cs="Calibri"/>
          <w:u w:val="single"/>
        </w:rPr>
        <w:t>Hughes refined this acerbic take in an essay</w:t>
      </w:r>
      <w:r w:rsidRPr="00792493">
        <w:rPr>
          <w:rFonts w:cs="Calibri"/>
          <w:sz w:val="16"/>
        </w:rPr>
        <w:t xml:space="preserve"> written twenty years later, </w:t>
      </w:r>
      <w:r w:rsidRPr="00792493">
        <w:rPr>
          <w:rFonts w:cs="Calibri"/>
          <w:u w:val="single"/>
        </w:rPr>
        <w:t>in response to rock and roll’s replay of Swing Era intellectual property politics:</w:t>
      </w:r>
      <w:r w:rsidRPr="00792493">
        <w:rPr>
          <w:rFonts w:cs="Calibri"/>
          <w:sz w:val="16"/>
        </w:rPr>
        <w:t xml:space="preserve"> It is </w:t>
      </w:r>
      <w:r w:rsidRPr="00792493">
        <w:rPr>
          <w:rFonts w:cs="Calibri"/>
          <w:highlight w:val="green"/>
          <w:u w:val="single"/>
        </w:rPr>
        <w:t>nothing new for American whites to take [Black] American</w:t>
      </w:r>
      <w:r w:rsidRPr="00792493">
        <w:rPr>
          <w:rFonts w:cs="Calibri"/>
          <w:u w:val="single"/>
        </w:rPr>
        <w:t xml:space="preserve"> Negro songs, </w:t>
      </w:r>
      <w:r w:rsidRPr="00792493">
        <w:rPr>
          <w:rFonts w:cs="Calibri"/>
          <w:highlight w:val="green"/>
          <w:u w:val="single"/>
        </w:rPr>
        <w:t>words, and styles, and appropriate them</w:t>
      </w:r>
      <w:r w:rsidRPr="00792493">
        <w:rPr>
          <w:rFonts w:cs="Calibri"/>
          <w:u w:val="single"/>
        </w:rPr>
        <w:t xml:space="preserve"> for their own.</w:t>
      </w:r>
      <w:r w:rsidRPr="00792493">
        <w:rPr>
          <w:rFonts w:cs="Calibri"/>
          <w:sz w:val="16"/>
        </w:rPr>
        <w:t xml:space="preserve"> This </w:t>
      </w:r>
      <w:r w:rsidRPr="00792493">
        <w:rPr>
          <w:rFonts w:cs="Calibri"/>
          <w:b/>
          <w:bCs/>
          <w:u w:val="single"/>
        </w:rPr>
        <w:t>began more than a hundred years ago</w:t>
      </w:r>
      <w:r w:rsidRPr="00792493">
        <w:rPr>
          <w:rFonts w:cs="Calibri"/>
          <w:sz w:val="16"/>
        </w:rPr>
        <w:t xml:space="preserve">… </w:t>
      </w:r>
      <w:r w:rsidRPr="00792493">
        <w:rPr>
          <w:rFonts w:cs="Calibri"/>
          <w:u w:val="single"/>
        </w:rPr>
        <w:t>Almost as fast as the Negro originates something new</w:t>
      </w:r>
      <w:r w:rsidRPr="00792493">
        <w:rPr>
          <w:rFonts w:cs="Calibri"/>
          <w:sz w:val="16"/>
        </w:rPr>
        <w:t xml:space="preserve"> in the world of music, </w:t>
      </w:r>
      <w:r w:rsidRPr="00792493">
        <w:rPr>
          <w:rFonts w:cs="Calibri"/>
          <w:b/>
          <w:bCs/>
          <w:highlight w:val="green"/>
          <w:u w:val="single"/>
        </w:rPr>
        <w:t>the whites take it</w:t>
      </w:r>
      <w:r w:rsidRPr="00792493">
        <w:rPr>
          <w:rFonts w:cs="Calibri"/>
          <w:b/>
          <w:bCs/>
          <w:u w:val="single"/>
        </w:rPr>
        <w:t xml:space="preserve"> and go, sometimes </w:t>
      </w:r>
      <w:r w:rsidRPr="00792493">
        <w:rPr>
          <w:rFonts w:cs="Calibri"/>
          <w:b/>
          <w:bCs/>
          <w:highlight w:val="green"/>
          <w:u w:val="single"/>
        </w:rPr>
        <w:t>even claiming</w:t>
      </w:r>
      <w:r w:rsidRPr="00792493">
        <w:rPr>
          <w:rFonts w:cs="Calibri"/>
          <w:b/>
          <w:bCs/>
          <w:u w:val="single"/>
        </w:rPr>
        <w:t xml:space="preserve"> it as </w:t>
      </w:r>
      <w:r w:rsidRPr="00792493">
        <w:rPr>
          <w:rFonts w:cs="Calibri"/>
          <w:b/>
          <w:bCs/>
          <w:highlight w:val="green"/>
          <w:u w:val="single"/>
        </w:rPr>
        <w:t>their own creation</w:t>
      </w:r>
      <w:r w:rsidRPr="00792493">
        <w:rPr>
          <w:rFonts w:cs="Calibri"/>
          <w:sz w:val="16"/>
        </w:rPr>
        <w:t xml:space="preserve">… </w:t>
      </w:r>
      <w:r w:rsidRPr="00792493">
        <w:rPr>
          <w:rFonts w:cs="Calibri"/>
          <w:u w:val="single"/>
        </w:rPr>
        <w:t>A white band in Chicago</w:t>
      </w:r>
      <w:r w:rsidRPr="00792493">
        <w:rPr>
          <w:rFonts w:cs="Calibri"/>
          <w:sz w:val="16"/>
        </w:rPr>
        <w:t xml:space="preserve"> in the early 1920s </w:t>
      </w:r>
      <w:r w:rsidRPr="00792493">
        <w:rPr>
          <w:rFonts w:cs="Calibri"/>
          <w:u w:val="single"/>
        </w:rPr>
        <w:t>claimed to be the originators of jazz</w:t>
      </w:r>
      <w:r w:rsidRPr="00792493">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792493">
        <w:rPr>
          <w:rFonts w:cs="Calibri"/>
          <w:u w:val="single"/>
        </w:rPr>
        <w:t xml:space="preserve">Hughes was </w:t>
      </w:r>
      <w:proofErr w:type="gramStart"/>
      <w:r w:rsidRPr="00792493">
        <w:rPr>
          <w:rFonts w:cs="Calibri"/>
          <w:u w:val="single"/>
        </w:rPr>
        <w:t>actually being</w:t>
      </w:r>
      <w:proofErr w:type="gramEnd"/>
      <w:r w:rsidRPr="00792493">
        <w:rPr>
          <w:rFonts w:cs="Calibri"/>
          <w:u w:val="single"/>
        </w:rPr>
        <w:t xml:space="preserve"> rather kind. He might have called attention to Paul Whiteman’s</w:t>
      </w:r>
      <w:r w:rsidRPr="00792493">
        <w:rPr>
          <w:rFonts w:cs="Calibri"/>
          <w:sz w:val="16"/>
        </w:rPr>
        <w:t xml:space="preserve"> 1930 </w:t>
      </w:r>
      <w:r w:rsidRPr="00792493">
        <w:rPr>
          <w:rFonts w:cs="Calibri"/>
          <w:u w:val="single"/>
        </w:rPr>
        <w:t>film</w:t>
      </w:r>
      <w:r w:rsidRPr="00792493">
        <w:rPr>
          <w:rFonts w:cs="Calibri"/>
          <w:sz w:val="16"/>
        </w:rPr>
        <w:t xml:space="preserve">, The King of Jazz, featuring a cartoon segment </w:t>
      </w:r>
      <w:r w:rsidRPr="00792493">
        <w:rPr>
          <w:rFonts w:cs="Calibri"/>
          <w:u w:val="single"/>
        </w:rPr>
        <w:t>where</w:t>
      </w:r>
      <w:r w:rsidRPr="00792493">
        <w:rPr>
          <w:rFonts w:cs="Calibri"/>
          <w:sz w:val="16"/>
        </w:rPr>
        <w:t xml:space="preserve">in </w:t>
      </w:r>
      <w:r w:rsidRPr="00792493">
        <w:rPr>
          <w:rFonts w:cs="Calibri"/>
          <w:u w:val="single"/>
        </w:rPr>
        <w:t>Whiteman travels to the “African jungle” and is crowned “King of Jazz” by the natives.</w:t>
      </w:r>
      <w:r w:rsidRPr="00792493">
        <w:rPr>
          <w:rFonts w:cs="Calibri"/>
          <w:sz w:val="16"/>
        </w:rPr>
        <w:t xml:space="preserve"> Whiteman himself occasionally acknowledged something like </w:t>
      </w:r>
      <w:r w:rsidRPr="00792493">
        <w:rPr>
          <w:rFonts w:cs="Calibri"/>
          <w:b/>
          <w:bCs/>
          <w:highlight w:val="green"/>
          <w:u w:val="single"/>
          <w:bdr w:val="single" w:sz="4" w:space="0" w:color="auto"/>
        </w:rPr>
        <w:t xml:space="preserve">“whiteness as intellectual </w:t>
      </w:r>
      <w:r w:rsidRPr="00792493">
        <w:rPr>
          <w:rFonts w:cs="Calibri"/>
          <w:b/>
          <w:bCs/>
          <w:highlight w:val="green"/>
          <w:u w:val="single"/>
          <w:bdr w:val="single" w:sz="4" w:space="0" w:color="auto"/>
        </w:rPr>
        <w:lastRenderedPageBreak/>
        <w:t>property.</w:t>
      </w:r>
      <w:r w:rsidRPr="00792493">
        <w:rPr>
          <w:rFonts w:cs="Calibri"/>
          <w:b/>
          <w:bCs/>
          <w:u w:val="single"/>
          <w:bdr w:val="single" w:sz="4" w:space="0" w:color="auto"/>
        </w:rPr>
        <w:t>”</w:t>
      </w:r>
      <w:r w:rsidRPr="00792493">
        <w:rPr>
          <w:rFonts w:cs="Calibri"/>
          <w:sz w:val="16"/>
        </w:rPr>
        <w:t xml:space="preserve"> He famously told the African American bandleader Fletcher Henderson (who was sometimes called the “Paul Whiteman of the Race”): “</w:t>
      </w:r>
      <w:r w:rsidRPr="00792493">
        <w:rPr>
          <w:rFonts w:cs="Calibri"/>
          <w:u w:val="single"/>
        </w:rPr>
        <w:t>if you were white, you would make a million dollars.” “A million dollars,”</w:t>
      </w:r>
      <w:r w:rsidRPr="00792493">
        <w:rPr>
          <w:rFonts w:cs="Calibri"/>
          <w:sz w:val="16"/>
        </w:rPr>
        <w:t xml:space="preserve"> coincidentally, </w:t>
      </w:r>
      <w:r w:rsidRPr="00792493">
        <w:rPr>
          <w:rFonts w:cs="Calibri"/>
          <w:u w:val="single"/>
        </w:rPr>
        <w:t>is the sum that white college students told social scientist Andrew Hacker that they would demand in compensation if they woke up one day to discover that they had accidentally been turned into African Americans.</w:t>
      </w:r>
      <w:r w:rsidRPr="00792493">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792493">
        <w:rPr>
          <w:rFonts w:cs="Calibri"/>
          <w:u w:val="single"/>
        </w:rPr>
        <w:t xml:space="preserve">“whiteness as property” </w:t>
      </w:r>
      <w:r w:rsidRPr="00792493">
        <w:rPr>
          <w:rFonts w:cs="Calibri"/>
          <w:highlight w:val="green"/>
          <w:u w:val="single"/>
        </w:rPr>
        <w:t>in relation to property’s function as a “right to exclude,” looking at the evolution of “whiteness” as a precious</w:t>
      </w:r>
      <w:r w:rsidRPr="00792493">
        <w:rPr>
          <w:rFonts w:cs="Calibri"/>
          <w:u w:val="single"/>
        </w:rPr>
        <w:t xml:space="preserve">, selectively distributed </w:t>
      </w:r>
      <w:r w:rsidRPr="00792493">
        <w:rPr>
          <w:rFonts w:cs="Calibri"/>
          <w:highlight w:val="green"/>
          <w:u w:val="single"/>
        </w:rPr>
        <w:t>resource</w:t>
      </w:r>
      <w:r w:rsidRPr="00792493">
        <w:rPr>
          <w:rFonts w:cs="Calibri"/>
          <w:sz w:val="16"/>
        </w:rPr>
        <w:t xml:space="preserve">, from Plessy to Bakke. Her research, bolstered by more recent work by Ira Katznelson, George Lipsitz, and David Freund, provides a powerful ground for historical inquiries into racism’s “cash value.” But </w:t>
      </w:r>
      <w:r w:rsidRPr="00792493">
        <w:rPr>
          <w:rFonts w:cs="Calibri"/>
          <w:u w:val="single"/>
        </w:rPr>
        <w:t>how did “whiteness as property” become “whiteness as intellectual property?”</w:t>
      </w:r>
      <w:r w:rsidRPr="00792493">
        <w:rPr>
          <w:rFonts w:cs="Calibri"/>
          <w:sz w:val="16"/>
        </w:rPr>
        <w:t xml:space="preserve"> In an earlier essay here about the pragmatic innovations of Oliver Wendell Holmes, Jr. </w:t>
      </w:r>
      <w:proofErr w:type="gramStart"/>
      <w:r w:rsidRPr="00792493">
        <w:rPr>
          <w:rFonts w:cs="Calibri"/>
          <w:sz w:val="16"/>
        </w:rPr>
        <w:t>in the area of</w:t>
      </w:r>
      <w:proofErr w:type="gramEnd"/>
      <w:r w:rsidRPr="00792493">
        <w:rPr>
          <w:rFonts w:cs="Calibri"/>
          <w:sz w:val="16"/>
        </w:rPr>
        <w:t xml:space="preserve"> copyright jurisprudence in the early years of the twentieth century, I stressed the revolutionary character of Holmes’s insistence that the taste of every class was to be treated with respect. </w:t>
      </w:r>
      <w:r w:rsidRPr="00792493">
        <w:rPr>
          <w:rFonts w:cs="Calibri"/>
          <w:u w:val="single"/>
        </w:rPr>
        <w:t>By 1909, the class struggle in intellectual property law had been temporarily settled</w:t>
      </w:r>
      <w:r w:rsidRPr="00792493">
        <w:rPr>
          <w:rFonts w:cs="Calibri"/>
          <w:sz w:val="16"/>
        </w:rPr>
        <w:t xml:space="preserve">, with the leveling forces of popular culture victorious over more traditional commitments to fine art. The </w:t>
      </w:r>
      <w:r w:rsidRPr="00792493">
        <w:rPr>
          <w:rFonts w:cs="Calibri"/>
          <w:u w:val="single"/>
        </w:rPr>
        <w:t>new currents in copyright jurisprudence shifted</w:t>
      </w:r>
      <w:r w:rsidRPr="00792493">
        <w:rPr>
          <w:rFonts w:cs="Calibri"/>
          <w:sz w:val="16"/>
        </w:rPr>
        <w:t xml:space="preserve"> the terrain of </w:t>
      </w:r>
      <w:r w:rsidRPr="00792493">
        <w:rPr>
          <w:rFonts w:cs="Calibri"/>
          <w:u w:val="single"/>
        </w:rPr>
        <w:t>struggle from conflicts over “high” and “low” to battles between large and small media corporations, and between managers and cultural workers.</w:t>
      </w:r>
      <w:r w:rsidRPr="00792493">
        <w:rPr>
          <w:rFonts w:cs="Calibri"/>
          <w:sz w:val="16"/>
        </w:rPr>
        <w:t xml:space="preserve"> With the consolidation of these developments, </w:t>
      </w:r>
      <w:r w:rsidRPr="00792493">
        <w:rPr>
          <w:rFonts w:cs="Calibri"/>
          <w:u w:val="single"/>
        </w:rPr>
        <w:t>the</w:t>
      </w:r>
      <w:r w:rsidRPr="00792493">
        <w:rPr>
          <w:rFonts w:cs="Calibri"/>
          <w:sz w:val="16"/>
        </w:rPr>
        <w:t xml:space="preserve"> gendered and </w:t>
      </w:r>
      <w:r w:rsidRPr="00792493">
        <w:rPr>
          <w:rFonts w:cs="Calibri"/>
          <w:u w:val="single"/>
        </w:rPr>
        <w:t>racialized character of intellectual property assumed new political salience.</w:t>
      </w:r>
      <w:r w:rsidRPr="00792493">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792493">
        <w:rPr>
          <w:rFonts w:cs="Calibri"/>
          <w:b/>
          <w:bCs/>
          <w:highlight w:val="green"/>
          <w:u w:val="single"/>
          <w:bdr w:val="single" w:sz="4" w:space="0" w:color="auto"/>
        </w:rPr>
        <w:t>the racial politics of i</w:t>
      </w:r>
      <w:r w:rsidRPr="00792493">
        <w:rPr>
          <w:rFonts w:cs="Calibri"/>
          <w:b/>
          <w:bCs/>
          <w:u w:val="single"/>
          <w:bdr w:val="single" w:sz="4" w:space="0" w:color="auto"/>
        </w:rPr>
        <w:t xml:space="preserve">ntellectual </w:t>
      </w:r>
      <w:r w:rsidRPr="00792493">
        <w:rPr>
          <w:rFonts w:cs="Calibri"/>
          <w:b/>
          <w:bCs/>
          <w:highlight w:val="green"/>
          <w:u w:val="single"/>
          <w:bdr w:val="single" w:sz="4" w:space="0" w:color="auto"/>
        </w:rPr>
        <w:t>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law</w:t>
      </w:r>
      <w:r w:rsidRPr="00792493">
        <w:rPr>
          <w:rFonts w:cs="Calibri"/>
          <w:b/>
          <w:bCs/>
          <w:u w:val="single"/>
          <w:bdr w:val="single" w:sz="4" w:space="0" w:color="auto"/>
        </w:rPr>
        <w:t xml:space="preserve"> largely </w:t>
      </w:r>
      <w:r w:rsidRPr="00792493">
        <w:rPr>
          <w:rFonts w:cs="Calibri"/>
          <w:b/>
          <w:bCs/>
          <w:highlight w:val="green"/>
          <w:u w:val="single"/>
          <w:bdr w:val="single" w:sz="4" w:space="0" w:color="auto"/>
        </w:rPr>
        <w:t>took shape around structural advantages that allowed white</w:t>
      </w:r>
      <w:r w:rsidRPr="00792493">
        <w:rPr>
          <w:rFonts w:cs="Calibri"/>
          <w:b/>
          <w:bCs/>
          <w:u w:val="single"/>
          <w:bdr w:val="single" w:sz="4" w:space="0" w:color="auto"/>
        </w:rPr>
        <w:t xml:space="preserve"> male cultural </w:t>
      </w:r>
      <w:r w:rsidRPr="00792493">
        <w:rPr>
          <w:rFonts w:cs="Calibri"/>
          <w:b/>
          <w:bCs/>
          <w:highlight w:val="green"/>
          <w:u w:val="single"/>
          <w:bdr w:val="single" w:sz="4" w:space="0" w:color="auto"/>
        </w:rPr>
        <w:t>entrepreneurs to</w:t>
      </w:r>
      <w:r w:rsidRPr="00792493">
        <w:rPr>
          <w:rFonts w:cs="Calibri"/>
          <w:b/>
          <w:bCs/>
          <w:u w:val="single"/>
          <w:bdr w:val="single" w:sz="4" w:space="0" w:color="auto"/>
        </w:rPr>
        <w:t xml:space="preserve"> claim credit for, and thus </w:t>
      </w:r>
      <w:proofErr w:type="spellStart"/>
      <w:r w:rsidRPr="00792493">
        <w:rPr>
          <w:rFonts w:cs="Calibri"/>
          <w:b/>
          <w:bCs/>
          <w:highlight w:val="green"/>
          <w:u w:val="single"/>
          <w:bdr w:val="single" w:sz="4" w:space="0" w:color="auto"/>
        </w:rPr>
        <w:t>propertize</w:t>
      </w:r>
      <w:proofErr w:type="spellEnd"/>
      <w:r w:rsidRPr="00792493">
        <w:rPr>
          <w:rFonts w:cs="Calibri"/>
          <w:b/>
          <w:bCs/>
          <w:highlight w:val="green"/>
          <w:u w:val="single"/>
          <w:bdr w:val="single" w:sz="4" w:space="0" w:color="auto"/>
        </w:rPr>
        <w:t xml:space="preserve"> and authorize, the creative work of less</w:t>
      </w:r>
      <w:r w:rsidRPr="00792493">
        <w:rPr>
          <w:rFonts w:cs="Calibri"/>
          <w:b/>
          <w:bCs/>
          <w:u w:val="single"/>
          <w:bdr w:val="single" w:sz="4" w:space="0" w:color="auto"/>
        </w:rPr>
        <w:t xml:space="preserve"> socially </w:t>
      </w:r>
      <w:r w:rsidRPr="00792493">
        <w:rPr>
          <w:rFonts w:cs="Calibri"/>
          <w:b/>
          <w:bCs/>
          <w:highlight w:val="green"/>
          <w:u w:val="single"/>
          <w:bdr w:val="single" w:sz="4" w:space="0" w:color="auto"/>
        </w:rPr>
        <w:t>powerful others.</w:t>
      </w:r>
      <w:r w:rsidRPr="00792493">
        <w:rPr>
          <w:rFonts w:cs="Calibri"/>
          <w:sz w:val="16"/>
        </w:rPr>
        <w:t xml:space="preserve"> Whiteman was perhaps the most vigorous speculator in this area. Beginning with a chance encounter with jazz music in the Bay Area during the World War I era, </w:t>
      </w:r>
      <w:r w:rsidRPr="00792493">
        <w:rPr>
          <w:rFonts w:cs="Calibri"/>
          <w:u w:val="single"/>
        </w:rPr>
        <w:t>Whiteman crafted a self-identity as an “interpretive musician”</w:t>
      </w:r>
      <w:r w:rsidRPr="00792493">
        <w:rPr>
          <w:rFonts w:cs="Calibri"/>
          <w:sz w:val="16"/>
        </w:rPr>
        <w:t>—</w:t>
      </w:r>
      <w:r w:rsidRPr="00792493">
        <w:rPr>
          <w:rFonts w:cs="Calibri"/>
          <w:u w:val="single"/>
        </w:rPr>
        <w:t>a shaper and molder of raw materials</w:t>
      </w:r>
      <w:r w:rsidRPr="00792493">
        <w:rPr>
          <w:rFonts w:cs="Calibri"/>
          <w:sz w:val="16"/>
        </w:rPr>
        <w:t xml:space="preserve"> (typically, </w:t>
      </w:r>
      <w:r w:rsidRPr="00792493">
        <w:rPr>
          <w:rFonts w:cs="Calibri"/>
          <w:b/>
          <w:bCs/>
          <w:u w:val="single"/>
        </w:rPr>
        <w:t>materials that were “raw” to the extent that they were African American</w:t>
      </w:r>
      <w:r w:rsidRPr="00792493">
        <w:rPr>
          <w:rFonts w:cs="Calibri"/>
          <w:sz w:val="16"/>
        </w:rPr>
        <w:t xml:space="preserve">), the creative processing of which (or “sweetening”) </w:t>
      </w:r>
      <w:r w:rsidRPr="00792493">
        <w:rPr>
          <w:rFonts w:cs="Calibri"/>
          <w:u w:val="single"/>
        </w:rPr>
        <w:t>added up to a Lockean mixture of labor and nature meriting authorial status.</w:t>
      </w:r>
      <w:r w:rsidRPr="00792493">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w:t>
      </w:r>
      <w:proofErr w:type="gramStart"/>
      <w:r w:rsidRPr="00792493">
        <w:rPr>
          <w:rFonts w:cs="Calibri"/>
          <w:sz w:val="16"/>
        </w:rPr>
        <w:t>/”rough</w:t>
      </w:r>
      <w:proofErr w:type="gramEnd"/>
      <w:r w:rsidRPr="00792493">
        <w:rPr>
          <w:rFonts w:cs="Calibri"/>
          <w:sz w:val="16"/>
        </w:rPr>
        <w:t xml:space="preserve">” and “civilized”/”wild” distinctions that remain central to popular music’s aesthetic self-understanding. Famous for premiering Gershwin’s “Rhapsody in Blue,” </w:t>
      </w:r>
      <w:r w:rsidRPr="00792493">
        <w:rPr>
          <w:rFonts w:cs="Calibri"/>
          <w:b/>
          <w:bCs/>
          <w:u w:val="single"/>
        </w:rPr>
        <w:t>the Aeolian Hall concert was a self-conscious attempt to “whiten” African American music</w:t>
      </w:r>
      <w:r w:rsidRPr="00792493">
        <w:rPr>
          <w:rFonts w:cs="Calibri"/>
          <w:sz w:val="16"/>
        </w:rPr>
        <w:t xml:space="preserve">, or (in language suggesting that passing from black to white is a thoroughly gendered business), </w:t>
      </w:r>
      <w:r w:rsidRPr="00792493">
        <w:rPr>
          <w:rFonts w:cs="Calibri"/>
          <w:b/>
          <w:bCs/>
          <w:highlight w:val="green"/>
          <w:u w:val="single"/>
        </w:rPr>
        <w:t>an effort to “make a lady out of jazz.”</w:t>
      </w:r>
      <w:r w:rsidRPr="00792493">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792493">
        <w:rPr>
          <w:rFonts w:cs="Calibri"/>
          <w:u w:val="single"/>
        </w:rPr>
        <w:t>Whiteman’s</w:t>
      </w:r>
      <w:r w:rsidRPr="00792493">
        <w:rPr>
          <w:rFonts w:cs="Calibri"/>
          <w:sz w:val="16"/>
        </w:rPr>
        <w:t xml:space="preserve"> Aeolian Hall </w:t>
      </w:r>
      <w:r w:rsidRPr="00792493">
        <w:rPr>
          <w:rFonts w:cs="Calibri"/>
          <w:u w:val="single"/>
        </w:rPr>
        <w:t>performance featured a variety of raucous imitations of barnyard sounds—</w:t>
      </w:r>
      <w:r w:rsidRPr="00792493">
        <w:rPr>
          <w:rFonts w:cs="Calibri"/>
          <w:b/>
          <w:bCs/>
          <w:u w:val="single"/>
        </w:rPr>
        <w:t>playing on racist associations of “blackness” and “animality.”</w:t>
      </w:r>
      <w:r w:rsidRPr="00792493">
        <w:rPr>
          <w:rFonts w:cs="Calibri"/>
          <w:b/>
          <w:bCs/>
          <w:sz w:val="16"/>
        </w:rPr>
        <w:t xml:space="preserve"> </w:t>
      </w:r>
      <w:r w:rsidRPr="00792493">
        <w:rPr>
          <w:rFonts w:cs="Calibri"/>
          <w:sz w:val="16"/>
        </w:rPr>
        <w:t>Whiteman consciously chose “Livery Stable Blues” as the concert opener in order to display, over the course of the rest of the performance, the subsequent “improvements” in jazz scoring. Later, Whiteman performed the popular song, “Whispering” in two versions</w:t>
      </w:r>
      <w:proofErr w:type="gramStart"/>
      <w:r w:rsidRPr="00792493">
        <w:rPr>
          <w:rFonts w:cs="Calibri"/>
          <w:sz w:val="16"/>
        </w:rPr>
        <w:t>—“</w:t>
      </w:r>
      <w:proofErr w:type="gramEnd"/>
      <w:r w:rsidRPr="00792493">
        <w:rPr>
          <w:rFonts w:cs="Calibri"/>
          <w:sz w:val="16"/>
        </w:rPr>
        <w:t xml:space="preserve">legitimate scoring vs. jazzing”—so as to display a “melodic, harmonious, modern theme jazzed into a hideous nightmare.” </w:t>
      </w:r>
      <w:r w:rsidRPr="00792493">
        <w:rPr>
          <w:rFonts w:cs="Calibri"/>
          <w:u w:val="single"/>
        </w:rPr>
        <w:t>The evening was structured to validate white claims to having “improved” jazz, and</w:t>
      </w:r>
      <w:r w:rsidRPr="00792493">
        <w:rPr>
          <w:rFonts w:cs="Calibri"/>
          <w:sz w:val="16"/>
        </w:rPr>
        <w:t xml:space="preserve"> thus like John Locke’s agrarian capitalist claiming ownership of “turf his horse had cut,” </w:t>
      </w:r>
      <w:r w:rsidRPr="00792493">
        <w:rPr>
          <w:rFonts w:cs="Calibri"/>
          <w:b/>
          <w:bCs/>
          <w:u w:val="single"/>
        </w:rPr>
        <w:t>to assert legal ownership of the music.</w:t>
      </w:r>
      <w:r w:rsidRPr="00792493">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w:t>
      </w:r>
      <w:proofErr w:type="gramStart"/>
      <w:r w:rsidRPr="00792493">
        <w:rPr>
          <w:rFonts w:cs="Calibri"/>
          <w:sz w:val="16"/>
        </w:rPr>
        <w:t>repetition</w:t>
      </w:r>
      <w:proofErr w:type="gramEnd"/>
      <w:r w:rsidRPr="00792493">
        <w:rPr>
          <w:rFonts w:cs="Calibri"/>
          <w:sz w:val="16"/>
        </w:rPr>
        <w:t xml:space="preserve"> and difference. As Cedric Robinson and Clyde Woods have argued, </w:t>
      </w:r>
      <w:r w:rsidRPr="00792493">
        <w:rPr>
          <w:rFonts w:cs="Calibri"/>
          <w:b/>
          <w:bCs/>
          <w:u w:val="single"/>
          <w:bdr w:val="single" w:sz="4" w:space="0" w:color="auto"/>
        </w:rPr>
        <w:t xml:space="preserve">at the heart of this regime of racial </w:t>
      </w:r>
      <w:r w:rsidRPr="00792493">
        <w:rPr>
          <w:rFonts w:cs="Calibri"/>
          <w:b/>
          <w:bCs/>
          <w:u w:val="single"/>
          <w:bdr w:val="single" w:sz="4" w:space="0" w:color="auto"/>
        </w:rPr>
        <w:lastRenderedPageBreak/>
        <w:t xml:space="preserve">representation lurked a central contention: that </w:t>
      </w:r>
      <w:r w:rsidRPr="00792493">
        <w:rPr>
          <w:rFonts w:cs="Calibri"/>
          <w:b/>
          <w:bCs/>
          <w:highlight w:val="green"/>
          <w:u w:val="single"/>
          <w:bdr w:val="single" w:sz="4" w:space="0" w:color="auto"/>
        </w:rPr>
        <w:t>the victim enjoys</w:t>
      </w:r>
      <w:r w:rsidRPr="00792493">
        <w:rPr>
          <w:rFonts w:cs="Calibri"/>
          <w:b/>
          <w:bCs/>
          <w:u w:val="single"/>
          <w:bdr w:val="single" w:sz="4" w:space="0" w:color="auto"/>
        </w:rPr>
        <w:t xml:space="preserve"> his or her </w:t>
      </w:r>
      <w:r w:rsidRPr="00792493">
        <w:rPr>
          <w:rFonts w:cs="Calibri"/>
          <w:b/>
          <w:bCs/>
          <w:highlight w:val="green"/>
          <w:u w:val="single"/>
          <w:bdr w:val="single" w:sz="4" w:space="0" w:color="auto"/>
        </w:rPr>
        <w:t>victimization.</w:t>
      </w:r>
      <w:r w:rsidRPr="00792493">
        <w:rPr>
          <w:rFonts w:cs="Calibri"/>
          <w:sz w:val="16"/>
        </w:rPr>
        <w:t xml:space="preserve"> In such representations, </w:t>
      </w:r>
      <w:r w:rsidRPr="00792493">
        <w:rPr>
          <w:rFonts w:cs="Calibri"/>
          <w:b/>
          <w:bCs/>
          <w:u w:val="single"/>
        </w:rPr>
        <w:t>the African American grotesque takes pleasure in his humiliation and degradation</w:t>
      </w:r>
      <w:r w:rsidRPr="00792493">
        <w:rPr>
          <w:rFonts w:cs="Calibri"/>
          <w:sz w:val="16"/>
        </w:rPr>
        <w:t xml:space="preserve"> (as does the Irish gorilla, the Jewish shylock, and the idiot hayseed). No one enjoys racism, according to the logic of such entertainments, as much as its victims. </w:t>
      </w:r>
      <w:r w:rsidRPr="00792493">
        <w:rPr>
          <w:rFonts w:cs="Calibri"/>
          <w:highlight w:val="green"/>
          <w:u w:val="single"/>
        </w:rPr>
        <w:t>This regime of racial representation</w:t>
      </w:r>
      <w:r w:rsidRPr="00792493">
        <w:rPr>
          <w:rFonts w:cs="Calibri"/>
          <w:u w:val="single"/>
        </w:rPr>
        <w:t xml:space="preserve"> (connected, in complex ways, with the railroad corporations</w:t>
      </w:r>
      <w:r w:rsidRPr="00792493">
        <w:rPr>
          <w:rFonts w:cs="Calibri"/>
          <w:sz w:val="16"/>
        </w:rPr>
        <w:t xml:space="preserve">, Northern banks, the Southern </w:t>
      </w:r>
      <w:r w:rsidRPr="00792493">
        <w:rPr>
          <w:rFonts w:cs="Calibri"/>
          <w:u w:val="single"/>
        </w:rPr>
        <w:t xml:space="preserve">prison-industrial complex, and the cotton economy) </w:t>
      </w:r>
      <w:r w:rsidRPr="00792493">
        <w:rPr>
          <w:rFonts w:cs="Calibri"/>
          <w:highlight w:val="green"/>
          <w:u w:val="single"/>
        </w:rPr>
        <w:t>required constant renewal and refreshment, as well as regular</w:t>
      </w:r>
      <w:r w:rsidRPr="00792493">
        <w:rPr>
          <w:rFonts w:cs="Calibri"/>
          <w:u w:val="single"/>
        </w:rPr>
        <w:t xml:space="preserve"> explosions of spectacular </w:t>
      </w:r>
      <w:r w:rsidRPr="00792493">
        <w:rPr>
          <w:rFonts w:cs="Calibri"/>
          <w:highlight w:val="green"/>
          <w:u w:val="single"/>
        </w:rPr>
        <w:t xml:space="preserve">violence. </w:t>
      </w:r>
      <w:r w:rsidRPr="00792493">
        <w:rPr>
          <w:rFonts w:cs="Calibri"/>
          <w:b/>
          <w:bCs/>
          <w:u w:val="single"/>
          <w:bdr w:val="single" w:sz="4" w:space="0" w:color="auto"/>
        </w:rPr>
        <w:t xml:space="preserve">What </w:t>
      </w:r>
      <w:r w:rsidRPr="00792493">
        <w:rPr>
          <w:rFonts w:cs="Calibri"/>
          <w:b/>
          <w:bCs/>
          <w:highlight w:val="green"/>
          <w:u w:val="single"/>
          <w:bdr w:val="single" w:sz="4" w:space="0" w:color="auto"/>
        </w:rPr>
        <w:t>this regime could not tolerate</w:t>
      </w:r>
      <w:r w:rsidRPr="00792493">
        <w:rPr>
          <w:rFonts w:cs="Calibri"/>
          <w:b/>
          <w:bCs/>
          <w:u w:val="single"/>
          <w:bdr w:val="single" w:sz="4" w:space="0" w:color="auto"/>
        </w:rPr>
        <w:t>—what would be entirely fatal to the entire operation—</w:t>
      </w:r>
      <w:r w:rsidRPr="00792493">
        <w:rPr>
          <w:rFonts w:cs="Calibri"/>
          <w:b/>
          <w:bCs/>
          <w:highlight w:val="green"/>
          <w:u w:val="single"/>
          <w:bdr w:val="single" w:sz="4" w:space="0" w:color="auto"/>
        </w:rPr>
        <w:t>was</w:t>
      </w:r>
      <w:r w:rsidRPr="00792493">
        <w:rPr>
          <w:rFonts w:cs="Calibri"/>
          <w:b/>
          <w:bCs/>
          <w:u w:val="single"/>
          <w:bdr w:val="single" w:sz="4" w:space="0" w:color="auto"/>
        </w:rPr>
        <w:t xml:space="preserve"> the free expression of </w:t>
      </w:r>
      <w:r w:rsidRPr="00792493">
        <w:rPr>
          <w:rFonts w:cs="Calibri"/>
          <w:b/>
          <w:bCs/>
          <w:highlight w:val="green"/>
          <w:u w:val="single"/>
          <w:bdr w:val="single" w:sz="4" w:space="0" w:color="auto"/>
        </w:rPr>
        <w:t>the</w:t>
      </w:r>
      <w:r w:rsidRPr="00792493">
        <w:rPr>
          <w:rFonts w:cs="Calibri"/>
          <w:b/>
          <w:bCs/>
          <w:u w:val="single"/>
          <w:bdr w:val="single" w:sz="4" w:space="0" w:color="auto"/>
        </w:rPr>
        <w:t xml:space="preserve"> complex and </w:t>
      </w:r>
      <w:r w:rsidRPr="00792493">
        <w:rPr>
          <w:rFonts w:cs="Calibri"/>
          <w:b/>
          <w:bCs/>
          <w:highlight w:val="green"/>
          <w:u w:val="single"/>
          <w:bdr w:val="single" w:sz="4" w:space="0" w:color="auto"/>
        </w:rPr>
        <w:t>full</w:t>
      </w:r>
      <w:r w:rsidRPr="00792493">
        <w:rPr>
          <w:rFonts w:cs="Calibri"/>
          <w:b/>
          <w:bCs/>
          <w:u w:val="single"/>
          <w:bdr w:val="single" w:sz="4" w:space="0" w:color="auto"/>
        </w:rPr>
        <w:t xml:space="preserve">y </w:t>
      </w:r>
      <w:r w:rsidRPr="00792493">
        <w:rPr>
          <w:rFonts w:cs="Calibri"/>
          <w:b/>
          <w:bCs/>
          <w:highlight w:val="green"/>
          <w:u w:val="single"/>
          <w:bdr w:val="single" w:sz="4" w:space="0" w:color="auto"/>
        </w:rPr>
        <w:t xml:space="preserve">human personhood of African </w:t>
      </w:r>
      <w:r w:rsidRPr="00792493">
        <w:rPr>
          <w:rFonts w:cs="Calibri"/>
          <w:b/>
          <w:bCs/>
          <w:u w:val="single"/>
          <w:bdr w:val="single" w:sz="4" w:space="0" w:color="auto"/>
        </w:rPr>
        <w:t>American</w:t>
      </w:r>
      <w:r w:rsidRPr="00792493">
        <w:rPr>
          <w:rFonts w:cs="Calibri"/>
          <w:b/>
          <w:bCs/>
          <w:highlight w:val="green"/>
          <w:u w:val="single"/>
          <w:bdr w:val="single" w:sz="4" w:space="0" w:color="auto"/>
        </w:rPr>
        <w:t>s.</w:t>
      </w:r>
      <w:r w:rsidRPr="00792493">
        <w:rPr>
          <w:rFonts w:cs="Calibri"/>
          <w:sz w:val="16"/>
        </w:rPr>
        <w:t xml:space="preserve"> Thus, </w:t>
      </w:r>
      <w:r w:rsidRPr="00792493">
        <w:rPr>
          <w:rFonts w:cs="Calibri"/>
          <w:u w:val="single"/>
        </w:rPr>
        <w:t>when</w:t>
      </w:r>
      <w:r w:rsidRPr="00792493">
        <w:rPr>
          <w:rFonts w:cs="Calibri"/>
          <w:sz w:val="16"/>
        </w:rPr>
        <w:t xml:space="preserve"> musicians like </w:t>
      </w:r>
      <w:r w:rsidRPr="00792493">
        <w:rPr>
          <w:rFonts w:cs="Calibri"/>
          <w:u w:val="single"/>
        </w:rPr>
        <w:t xml:space="preserve">Whiteman worked to maintain their monopoly on the legitimate means of translating African American music to white America, </w:t>
      </w:r>
      <w:r w:rsidRPr="00792493">
        <w:rPr>
          <w:rFonts w:cs="Calibri"/>
          <w:b/>
          <w:bCs/>
          <w:u w:val="single"/>
        </w:rPr>
        <w:t>via the mechanisms of copyright law</w:t>
      </w:r>
      <w:r w:rsidRPr="00792493">
        <w:rPr>
          <w:rFonts w:cs="Calibri"/>
          <w:u w:val="single"/>
        </w:rPr>
        <w:t>, they were functioning within a well-established pattern of mediating the aesthetic expression of African Americans</w:t>
      </w:r>
      <w:r w:rsidRPr="00792493">
        <w:rPr>
          <w:rFonts w:cs="Calibri"/>
          <w:sz w:val="16"/>
        </w:rPr>
        <w:t xml:space="preserve"> (which often meant, in practical terms, </w:t>
      </w:r>
      <w:r w:rsidRPr="00792493">
        <w:rPr>
          <w:rFonts w:cs="Calibri"/>
          <w:u w:val="single"/>
        </w:rPr>
        <w:t>censoring or distorting</w:t>
      </w:r>
      <w:r w:rsidRPr="00792493">
        <w:rPr>
          <w:rFonts w:cs="Calibri"/>
          <w:sz w:val="16"/>
        </w:rPr>
        <w:t xml:space="preserve"> its content) </w:t>
      </w:r>
      <w:proofErr w:type="gramStart"/>
      <w:r w:rsidRPr="00792493">
        <w:rPr>
          <w:rFonts w:cs="Calibri"/>
          <w:b/>
          <w:bCs/>
          <w:u w:val="single"/>
        </w:rPr>
        <w:t>in order to</w:t>
      </w:r>
      <w:proofErr w:type="gramEnd"/>
      <w:r w:rsidRPr="00792493">
        <w:rPr>
          <w:rFonts w:cs="Calibri"/>
          <w:b/>
          <w:bCs/>
          <w:u w:val="single"/>
        </w:rPr>
        <w:t xml:space="preserve"> preserve minstrelsy’s empire.</w:t>
      </w:r>
      <w:r w:rsidRPr="00792493">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792493">
        <w:rPr>
          <w:rFonts w:cs="Calibri"/>
          <w:u w:val="single"/>
        </w:rPr>
        <w:t>fighting for the preservation of “whiteness as intellectual property” on two fronts: seeking to preserve their roles as</w:t>
      </w:r>
      <w:r w:rsidRPr="00792493">
        <w:rPr>
          <w:rFonts w:cs="Calibri"/>
          <w:sz w:val="16"/>
        </w:rPr>
        <w:t xml:space="preserve"> folkloric or anthropological </w:t>
      </w:r>
      <w:r w:rsidRPr="00792493">
        <w:rPr>
          <w:rFonts w:cs="Calibri"/>
          <w:u w:val="single"/>
        </w:rPr>
        <w:t>mediators, and also to preserve their roles as commercial “co-authors.”</w:t>
      </w:r>
      <w:r w:rsidRPr="00792493">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w:t>
      </w:r>
      <w:proofErr w:type="spellStart"/>
      <w:r w:rsidRPr="00792493">
        <w:rPr>
          <w:rFonts w:cs="Calibri"/>
          <w:sz w:val="16"/>
        </w:rPr>
        <w:t>Ferde</w:t>
      </w:r>
      <w:proofErr w:type="spellEnd"/>
      <w:r w:rsidRPr="00792493">
        <w:rPr>
          <w:rFonts w:cs="Calibri"/>
          <w:sz w:val="16"/>
        </w:rPr>
        <w:t xml:space="preserve"> </w:t>
      </w:r>
      <w:proofErr w:type="spellStart"/>
      <w:r w:rsidRPr="00792493">
        <w:rPr>
          <w:rFonts w:cs="Calibri"/>
          <w:sz w:val="16"/>
        </w:rPr>
        <w:t>Grofe</w:t>
      </w:r>
      <w:proofErr w:type="spellEnd"/>
      <w:r w:rsidRPr="00792493">
        <w:rPr>
          <w:rFonts w:cs="Calibri"/>
          <w:sz w:val="16"/>
        </w:rPr>
        <w:t xml:space="preserve"> to “make notes of what Ellington’s outfit was playing, but </w:t>
      </w:r>
      <w:proofErr w:type="spellStart"/>
      <w:r w:rsidRPr="00792493">
        <w:rPr>
          <w:rFonts w:cs="Calibri"/>
          <w:sz w:val="16"/>
        </w:rPr>
        <w:t>Grofe</w:t>
      </w:r>
      <w:proofErr w:type="spellEnd"/>
      <w:r w:rsidRPr="00792493">
        <w:rPr>
          <w:rFonts w:cs="Calibri"/>
          <w:sz w:val="16"/>
        </w:rPr>
        <w:t xml:space="preserve"> had little or no success at capturing its distinctive sound and syncopation.” Whiteman and </w:t>
      </w:r>
      <w:proofErr w:type="spellStart"/>
      <w:r w:rsidRPr="00792493">
        <w:rPr>
          <w:rFonts w:cs="Calibri"/>
          <w:sz w:val="16"/>
        </w:rPr>
        <w:t>Grofe</w:t>
      </w:r>
      <w:proofErr w:type="spellEnd"/>
      <w:r w:rsidRPr="00792493">
        <w:rPr>
          <w:rFonts w:cs="Calibri"/>
          <w:sz w:val="16"/>
        </w:rPr>
        <w:t xml:space="preserv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792493">
        <w:rPr>
          <w:rFonts w:cs="Calibri"/>
          <w:b/>
          <w:bCs/>
          <w:u w:val="single"/>
        </w:rPr>
        <w:t>Whiteman’s “refinements” represented not a whitewashing of jazz, but a purification of African American music traditions.</w:t>
      </w:r>
      <w:r w:rsidRPr="00792493">
        <w:rPr>
          <w:rFonts w:cs="Calibri"/>
          <w:sz w:val="16"/>
        </w:rPr>
        <w:t xml:space="preserve"> The problem was that </w:t>
      </w:r>
      <w:r w:rsidRPr="00792493">
        <w:rPr>
          <w:rFonts w:cs="Calibri"/>
          <w:u w:val="single"/>
        </w:rPr>
        <w:t>white-owned record labels would not allow African American bands to emulate Whiteman</w:t>
      </w:r>
      <w:r w:rsidRPr="00792493">
        <w:rPr>
          <w:rFonts w:cs="Calibri"/>
          <w:sz w:val="16"/>
        </w:rPr>
        <w:t>, encouraging instead musical “bad habits.”</w:t>
      </w:r>
    </w:p>
    <w:p w14:paraId="0731503C" w14:textId="77777777" w:rsidR="00D91559" w:rsidRPr="00792493" w:rsidRDefault="00D91559" w:rsidP="00D91559">
      <w:pPr>
        <w:rPr>
          <w:rFonts w:cs="Calibri"/>
        </w:rPr>
      </w:pPr>
    </w:p>
    <w:p w14:paraId="09DFB06B" w14:textId="77777777" w:rsidR="00D91559" w:rsidRPr="00792493" w:rsidRDefault="00D91559" w:rsidP="00D91559">
      <w:pPr>
        <w:pStyle w:val="Heading4"/>
        <w:rPr>
          <w:rFonts w:cs="Calibri"/>
        </w:rPr>
      </w:pPr>
      <w:r w:rsidRPr="00792493">
        <w:rPr>
          <w:rFonts w:cs="Calibri"/>
        </w:rPr>
        <w:t>The act of making impossible demands affirms a strategy capable of reorienting society towards liberation. The decision to act, knowing that failure may ensue, is a necessary tactic for revolutionary politics.</w:t>
      </w:r>
    </w:p>
    <w:p w14:paraId="657FA933" w14:textId="77777777" w:rsidR="00D91559" w:rsidRPr="00792493" w:rsidRDefault="00D91559" w:rsidP="00D91559">
      <w:pPr>
        <w:rPr>
          <w:rFonts w:cs="Calibri"/>
        </w:rPr>
      </w:pPr>
      <w:r w:rsidRPr="00792493">
        <w:rPr>
          <w:rStyle w:val="Style13ptBold"/>
          <w:rFonts w:cs="Calibri"/>
        </w:rPr>
        <w:t>Taryn ’14</w:t>
      </w:r>
      <w:r w:rsidRPr="00792493">
        <w:rPr>
          <w:rFonts w:cs="Calibri"/>
        </w:rPr>
        <w:t xml:space="preserve"> (Jordan, "The Politics of Impossibility: CeCe McDonald and Trayvon Martin— the Bursting of Black Rage." Thesis, Georgia State University, 2014</w:t>
      </w:r>
      <w:proofErr w:type="gramStart"/>
      <w:r w:rsidRPr="00792493">
        <w:rPr>
          <w:rFonts w:cs="Calibri"/>
        </w:rPr>
        <w:t>.)</w:t>
      </w:r>
      <w:proofErr w:type="spellStart"/>
      <w:r w:rsidRPr="00792493">
        <w:rPr>
          <w:rFonts w:cs="Calibri"/>
        </w:rPr>
        <w:t>Wardn</w:t>
      </w:r>
      <w:proofErr w:type="spellEnd"/>
      <w:proofErr w:type="gramEnd"/>
      <w:r w:rsidRPr="00792493">
        <w:rPr>
          <w:rFonts w:cs="Calibri"/>
        </w:rPr>
        <w:t>/NJW</w:t>
      </w:r>
    </w:p>
    <w:p w14:paraId="6D8AE96F" w14:textId="77777777" w:rsidR="00D91559" w:rsidRPr="00792493" w:rsidRDefault="00D91559" w:rsidP="00D91559">
      <w:pPr>
        <w:rPr>
          <w:rStyle w:val="StyleUnderline"/>
          <w:rFonts w:cs="Calibri"/>
        </w:rPr>
      </w:pPr>
      <w:r w:rsidRPr="00792493">
        <w:rPr>
          <w:rFonts w:cs="Calibri"/>
        </w:rPr>
        <w:t xml:space="preserve">The </w:t>
      </w:r>
      <w:r w:rsidRPr="00792493">
        <w:rPr>
          <w:rStyle w:val="StyleUnderline"/>
          <w:rFonts w:cs="Calibri"/>
        </w:rPr>
        <w:t>politics of impossibility is a way to name our era</w:t>
      </w:r>
      <w:r w:rsidRPr="00792493">
        <w:rPr>
          <w:rFonts w:cs="Calibri"/>
        </w:rPr>
        <w:t xml:space="preserve"> of neoliberal individualist, post- </w:t>
      </w:r>
      <w:proofErr w:type="gramStart"/>
      <w:r w:rsidRPr="00792493">
        <w:rPr>
          <w:rFonts w:cs="Calibri"/>
        </w:rPr>
        <w:t>race</w:t>
      </w:r>
      <w:proofErr w:type="gramEnd"/>
      <w:r w:rsidRPr="00792493">
        <w:rPr>
          <w:rFonts w:cs="Calibri"/>
        </w:rPr>
        <w:t xml:space="preserve"> and post-feminist time. In other </w:t>
      </w:r>
      <w:proofErr w:type="gramStart"/>
      <w:r w:rsidRPr="00792493">
        <w:rPr>
          <w:rFonts w:cs="Calibri"/>
        </w:rPr>
        <w:t>words</w:t>
      </w:r>
      <w:proofErr w:type="gramEnd"/>
      <w:r w:rsidRPr="00792493">
        <w:rPr>
          <w:rFonts w:cs="Calibri"/>
        </w:rPr>
        <w:t xml:space="preserve"> we live in a post – post impossible political reality; </w:t>
      </w:r>
      <w:r w:rsidRPr="00792493">
        <w:rPr>
          <w:rStyle w:val="Emphasis"/>
          <w:rFonts w:cs="Calibri"/>
        </w:rPr>
        <w:t xml:space="preserve">I see the </w:t>
      </w:r>
      <w:r w:rsidRPr="00792493">
        <w:rPr>
          <w:rStyle w:val="Emphasis"/>
          <w:rFonts w:cs="Calibri"/>
          <w:highlight w:val="green"/>
        </w:rPr>
        <w:t xml:space="preserve">possibility in impossibility as a larger </w:t>
      </w:r>
      <w:r w:rsidRPr="00792493">
        <w:rPr>
          <w:rStyle w:val="Emphasis"/>
          <w:rFonts w:cs="Calibri"/>
        </w:rPr>
        <w:t xml:space="preserve">political </w:t>
      </w:r>
      <w:r w:rsidRPr="00792493">
        <w:rPr>
          <w:rStyle w:val="Emphasis"/>
          <w:rFonts w:cs="Calibri"/>
          <w:highlight w:val="green"/>
        </w:rPr>
        <w:t>strategy that is interested in a strategic reorganization of society towards liberatory pursuits.</w:t>
      </w:r>
      <w:r w:rsidRPr="00792493">
        <w:rPr>
          <w:rFonts w:cs="Calibri"/>
        </w:rPr>
        <w:t xml:space="preserve"> </w:t>
      </w:r>
      <w:r w:rsidRPr="00792493">
        <w:rPr>
          <w:rStyle w:val="Emphasis"/>
          <w:rFonts w:cs="Calibri"/>
        </w:rPr>
        <w:t xml:space="preserve">To understand what is possible in the impossibility </w:t>
      </w:r>
      <w:r w:rsidRPr="00792493">
        <w:rPr>
          <w:rStyle w:val="Emphasis"/>
          <w:rFonts w:cs="Calibri"/>
          <w:highlight w:val="green"/>
        </w:rPr>
        <w:t xml:space="preserve">is to become comfortable with the possibility of failure. One must </w:t>
      </w:r>
      <w:r w:rsidRPr="00792493">
        <w:rPr>
          <w:rStyle w:val="Emphasis"/>
          <w:rFonts w:cs="Calibri"/>
        </w:rPr>
        <w:t xml:space="preserve">not </w:t>
      </w:r>
      <w:r w:rsidRPr="00792493">
        <w:rPr>
          <w:rStyle w:val="Emphasis"/>
          <w:rFonts w:cs="Calibri"/>
          <w:highlight w:val="green"/>
        </w:rPr>
        <w:t xml:space="preserve">think </w:t>
      </w:r>
      <w:r w:rsidRPr="00792493">
        <w:rPr>
          <w:rStyle w:val="Emphasis"/>
          <w:rFonts w:cs="Calibri"/>
        </w:rPr>
        <w:t xml:space="preserve">only </w:t>
      </w:r>
      <w:r w:rsidRPr="00792493">
        <w:rPr>
          <w:rStyle w:val="Emphasis"/>
          <w:rFonts w:cs="Calibri"/>
        </w:rPr>
        <w:lastRenderedPageBreak/>
        <w:t xml:space="preserve">of the outcome </w:t>
      </w:r>
      <w:r w:rsidRPr="00792493">
        <w:rPr>
          <w:rStyle w:val="Emphasis"/>
          <w:rFonts w:cs="Calibri"/>
          <w:highlight w:val="green"/>
        </w:rPr>
        <w:t xml:space="preserve">of </w:t>
      </w:r>
      <w:r w:rsidRPr="00792493">
        <w:rPr>
          <w:rStyle w:val="Emphasis"/>
          <w:rFonts w:cs="Calibri"/>
        </w:rPr>
        <w:t xml:space="preserve">an action instead </w:t>
      </w:r>
      <w:r w:rsidRPr="00792493">
        <w:rPr>
          <w:rStyle w:val="Emphasis"/>
          <w:rFonts w:cs="Calibri"/>
          <w:highlight w:val="green"/>
        </w:rPr>
        <w:t xml:space="preserve">the possibility in impossible politics </w:t>
      </w:r>
      <w:r w:rsidRPr="00792493">
        <w:rPr>
          <w:rStyle w:val="Emphasis"/>
          <w:rFonts w:cs="Calibri"/>
        </w:rPr>
        <w:t xml:space="preserve">is focused upon </w:t>
      </w:r>
      <w:r w:rsidRPr="00792493">
        <w:rPr>
          <w:rStyle w:val="Emphasis"/>
          <w:rFonts w:cs="Calibri"/>
          <w:highlight w:val="green"/>
        </w:rPr>
        <w:t>the decision to act</w:t>
      </w:r>
      <w:r w:rsidRPr="00792493">
        <w:rPr>
          <w:rStyle w:val="StyleUnderline"/>
          <w:rFonts w:cs="Calibri"/>
          <w:highlight w:val="green"/>
        </w:rPr>
        <w:t xml:space="preserve">, </w:t>
      </w:r>
      <w:r w:rsidRPr="00792493">
        <w:rPr>
          <w:rStyle w:val="StyleUnderline"/>
          <w:rFonts w:cs="Calibri"/>
        </w:rPr>
        <w:t xml:space="preserve">with the intention that action may result in something, but </w:t>
      </w:r>
      <w:r w:rsidRPr="00792493">
        <w:rPr>
          <w:rStyle w:val="StyleUnderline"/>
          <w:rFonts w:cs="Calibri"/>
          <w:highlight w:val="green"/>
        </w:rPr>
        <w:t xml:space="preserve">knowing deep inside it may result in failure </w:t>
      </w:r>
      <w:r w:rsidRPr="00792493">
        <w:rPr>
          <w:rStyle w:val="StyleUnderline"/>
          <w:rFonts w:cs="Calibri"/>
        </w:rPr>
        <w:t>or something else entirely</w:t>
      </w:r>
      <w:r w:rsidRPr="00792493">
        <w:rPr>
          <w:rFonts w:cs="Calibri"/>
          <w:highlight w:val="green"/>
        </w:rPr>
        <w:t>.</w:t>
      </w:r>
      <w:r w:rsidRPr="00792493">
        <w:rPr>
          <w:rFonts w:cs="Calibri"/>
        </w:rPr>
        <w:t xml:space="preserve"> </w:t>
      </w:r>
      <w:r w:rsidRPr="00792493">
        <w:rPr>
          <w:rStyle w:val="StyleUnderline"/>
          <w:rFonts w:cs="Calibri"/>
          <w:highlight w:val="green"/>
        </w:rPr>
        <w:t xml:space="preserve">Hence the need for a politics of impossibility that is expansive in its interventions </w:t>
      </w:r>
      <w:r w:rsidRPr="00792493">
        <w:rPr>
          <w:rFonts w:cs="Calibri"/>
        </w:rPr>
        <w:t xml:space="preserve">in our current moment; it requires a diversity of tactics for non-beings within a complex web of relationality and kinship. I find our era of impossibility, with </w:t>
      </w:r>
      <w:proofErr w:type="gramStart"/>
      <w:r w:rsidRPr="00792493">
        <w:rPr>
          <w:rFonts w:cs="Calibri"/>
        </w:rPr>
        <w:t>all of</w:t>
      </w:r>
      <w:proofErr w:type="gramEnd"/>
      <w:r w:rsidRPr="00792493">
        <w:rPr>
          <w:rFonts w:cs="Calibri"/>
        </w:rPr>
        <w:t xml:space="preserve"> its sharp edges and devastating reality, hopeful; it is not too soon... or too late to begin </w:t>
      </w:r>
      <w:r w:rsidRPr="00792493">
        <w:rPr>
          <w:rStyle w:val="StyleUnderline"/>
          <w:rFonts w:cs="Calibri"/>
          <w:highlight w:val="green"/>
        </w:rPr>
        <w:t>to think of the implications of a politics that calls into question the very foundation of the nation- state</w:t>
      </w:r>
      <w:r w:rsidRPr="00792493">
        <w:rPr>
          <w:rStyle w:val="StyleUnderline"/>
          <w:rFonts w:cs="Calibri"/>
        </w:rPr>
        <w:t>.</w:t>
      </w:r>
    </w:p>
    <w:p w14:paraId="052A3459" w14:textId="77777777" w:rsidR="00D91559" w:rsidRPr="00792493" w:rsidRDefault="00D91559" w:rsidP="00D91559">
      <w:pPr>
        <w:rPr>
          <w:rStyle w:val="StyleUnderline"/>
          <w:rFonts w:cs="Calibri"/>
        </w:rPr>
      </w:pPr>
    </w:p>
    <w:p w14:paraId="3F26F8E6" w14:textId="77777777" w:rsidR="00D91559" w:rsidRPr="00792493" w:rsidRDefault="00D91559" w:rsidP="00D91559">
      <w:pPr>
        <w:pStyle w:val="Heading4"/>
      </w:pPr>
      <w:r w:rsidRPr="00792493">
        <w:t>Thus, impossible demands un-imagining the imaginable are key to the destruction of civil society as we know it</w:t>
      </w:r>
    </w:p>
    <w:p w14:paraId="55275CBB" w14:textId="77777777" w:rsidR="00D91559" w:rsidRPr="00792493" w:rsidRDefault="00D91559" w:rsidP="00D91559">
      <w:pPr>
        <w:rPr>
          <w:i/>
          <w:iCs/>
        </w:rPr>
      </w:pPr>
      <w:r w:rsidRPr="00792493">
        <w:rPr>
          <w:rStyle w:val="Style13ptBold"/>
          <w:rFonts w:cs="Calibri"/>
        </w:rPr>
        <w:t>Murillo III ’20</w:t>
      </w:r>
      <w:r w:rsidRPr="00792493">
        <w:t xml:space="preserve"> – assistant professor of African American Studies @ University of California, Irvine [John Murillo III, </w:t>
      </w:r>
      <w:proofErr w:type="gramStart"/>
      <w:r w:rsidRPr="00792493">
        <w:t>Fall</w:t>
      </w:r>
      <w:proofErr w:type="gramEnd"/>
      <w:r w:rsidRPr="00792493">
        <w:t xml:space="preserve">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w:t>
      </w:r>
      <w:proofErr w:type="spellStart"/>
      <w:r w:rsidRPr="00792493">
        <w:t>saurish</w:t>
      </w:r>
      <w:proofErr w:type="spellEnd"/>
      <w:r w:rsidRPr="00792493">
        <w:t xml:space="preserve"> </w:t>
      </w:r>
    </w:p>
    <w:p w14:paraId="621D4F38" w14:textId="77777777" w:rsidR="00D91559" w:rsidRPr="00BF0A9B" w:rsidRDefault="00D91559" w:rsidP="00D91559">
      <w:pPr>
        <w:rPr>
          <w:szCs w:val="22"/>
        </w:rPr>
      </w:pPr>
      <w:r w:rsidRPr="00792493">
        <w:rPr>
          <w:szCs w:val="22"/>
        </w:rPr>
        <w:t>I/we have performed our impossible alchemy thusly: (</w:t>
      </w:r>
      <w:proofErr w:type="spellStart"/>
      <w:r w:rsidRPr="00792493">
        <w:rPr>
          <w:szCs w:val="22"/>
        </w:rPr>
        <w:t>nigredo</w:t>
      </w:r>
      <w:proofErr w:type="spellEnd"/>
      <w:r w:rsidRPr="00792493">
        <w:rPr>
          <w:szCs w:val="22"/>
        </w:rPr>
        <w:t>) disintegrate our core materials—time, space, and work—shedding the ashen detritus inessential to our work and leaving only what we need; (albedo) the distillation of what remains—</w:t>
      </w:r>
      <w:proofErr w:type="spellStart"/>
      <w:r w:rsidRPr="00792493">
        <w:rPr>
          <w:szCs w:val="22"/>
        </w:rPr>
        <w:t>untime</w:t>
      </w:r>
      <w:proofErr w:type="spellEnd"/>
      <w:r w:rsidRPr="00792493">
        <w:rPr>
          <w:szCs w:val="22"/>
        </w:rPr>
        <w:t>, nowhere, and refraction—into the material we can synthesize into a greater conceptualization; and (</w:t>
      </w:r>
      <w:proofErr w:type="spellStart"/>
      <w:r w:rsidRPr="00792493">
        <w:rPr>
          <w:szCs w:val="22"/>
        </w:rPr>
        <w:t>rubedo</w:t>
      </w:r>
      <w:proofErr w:type="spellEnd"/>
      <w:r w:rsidRPr="00792493">
        <w:rPr>
          <w:szCs w:val="22"/>
        </w:rPr>
        <w:t xml:space="preserve">) the </w:t>
      </w:r>
      <w:proofErr w:type="spellStart"/>
      <w:r w:rsidRPr="00792493">
        <w:rPr>
          <w:szCs w:val="22"/>
        </w:rPr>
        <w:t>synthesization</w:t>
      </w:r>
      <w:proofErr w:type="spellEnd"/>
      <w:r w:rsidRPr="00792493">
        <w:rPr>
          <w:szCs w:val="22"/>
        </w:rPr>
        <w:t xml:space="preserve"> of a new, vexing, abstract material that might reshape our understanding of Black existence and imaginative creation—destructive writing. While </w:t>
      </w:r>
      <w:r w:rsidRPr="00792493">
        <w:rPr>
          <w:szCs w:val="22"/>
          <w:u w:val="single"/>
        </w:rPr>
        <w:t>we</w:t>
      </w:r>
      <w:r w:rsidRPr="00792493">
        <w:rPr>
          <w:szCs w:val="22"/>
        </w:rPr>
        <w:t xml:space="preserve"> knew and </w:t>
      </w:r>
      <w:r w:rsidRPr="00792493">
        <w:rPr>
          <w:szCs w:val="22"/>
          <w:u w:val="single"/>
        </w:rPr>
        <w:t xml:space="preserve">know </w:t>
      </w:r>
      <w:r w:rsidRPr="00792493">
        <w:rPr>
          <w:b/>
          <w:bCs/>
          <w:szCs w:val="22"/>
          <w:u w:val="single"/>
        </w:rPr>
        <w:t xml:space="preserve">our work aims to </w:t>
      </w:r>
      <w:r w:rsidRPr="00792493">
        <w:rPr>
          <w:b/>
          <w:bCs/>
          <w:szCs w:val="22"/>
          <w:highlight w:val="green"/>
          <w:u w:val="single"/>
        </w:rPr>
        <w:t xml:space="preserve">produce an alternative theory of Black creation that </w:t>
      </w:r>
      <w:r w:rsidRPr="00792493">
        <w:rPr>
          <w:b/>
          <w:bCs/>
          <w:szCs w:val="22"/>
          <w:highlight w:val="green"/>
          <w:u w:val="single"/>
          <w:bdr w:val="single" w:sz="4" w:space="0" w:color="auto"/>
        </w:rPr>
        <w:t>embraces and works with the destructive forces</w:t>
      </w:r>
      <w:r w:rsidRPr="00792493">
        <w:rPr>
          <w:szCs w:val="22"/>
          <w:u w:val="single"/>
        </w:rPr>
        <w:t xml:space="preserve"> that make us </w:t>
      </w:r>
      <w:r w:rsidRPr="00792493">
        <w:rPr>
          <w:b/>
          <w:bCs/>
          <w:szCs w:val="22"/>
          <w:u w:val="single"/>
          <w:bdr w:val="single" w:sz="4" w:space="0" w:color="auto"/>
        </w:rPr>
        <w:t>untimely and displace us into nowhere</w:t>
      </w:r>
      <w:r w:rsidRPr="00792493">
        <w:rPr>
          <w:szCs w:val="22"/>
          <w:u w:val="single"/>
        </w:rPr>
        <w:t>, we</w:t>
      </w:r>
      <w:r w:rsidRPr="00792493">
        <w:rPr>
          <w:szCs w:val="22"/>
        </w:rPr>
        <w:t xml:space="preserve"> perhaps (re)discover that </w:t>
      </w:r>
      <w:r w:rsidRPr="00792493">
        <w:rPr>
          <w:b/>
          <w:bCs/>
          <w:szCs w:val="22"/>
          <w:u w:val="single"/>
        </w:rPr>
        <w:t>our work is its own negotiation of destruction</w:t>
      </w:r>
      <w:r w:rsidRPr="00792493">
        <w:rPr>
          <w:szCs w:val="22"/>
          <w:u w:val="single"/>
        </w:rPr>
        <w:t>, our own staging of these principles of destructive writing.</w:t>
      </w:r>
      <w:r w:rsidRPr="00792493">
        <w:rPr>
          <w:szCs w:val="22"/>
        </w:rPr>
        <w:t xml:space="preserve"> That invisible force suturing the fragments surrounding us into a field, that unseen thing that amplified the call of the fragments we sought out and were able to hold and behold, </w:t>
      </w:r>
      <w:r w:rsidRPr="00792493">
        <w:rPr>
          <w:szCs w:val="22"/>
          <w:u w:val="single"/>
        </w:rPr>
        <w:t>that animating element of untimeliness, refraction, and being nowhere</w:t>
      </w:r>
      <w:r w:rsidRPr="00792493">
        <w:rPr>
          <w:szCs w:val="22"/>
        </w:rPr>
        <w:t xml:space="preserve">: </w:t>
      </w:r>
      <w:r w:rsidRPr="00792493">
        <w:rPr>
          <w:szCs w:val="22"/>
          <w:u w:val="single"/>
        </w:rPr>
        <w:t>that undergirds the whole of this work</w:t>
      </w:r>
      <w:r w:rsidRPr="00792493">
        <w:rPr>
          <w:szCs w:val="22"/>
        </w:rPr>
        <w:t xml:space="preserve">, argumentatively and creatively, </w:t>
      </w:r>
      <w:r w:rsidRPr="00792493">
        <w:rPr>
          <w:b/>
          <w:bCs/>
          <w:szCs w:val="22"/>
          <w:u w:val="single"/>
        </w:rPr>
        <w:t>is destruction</w:t>
      </w:r>
      <w:r w:rsidRPr="00792493">
        <w:rPr>
          <w:szCs w:val="22"/>
        </w:rPr>
        <w:t xml:space="preserve">, and </w:t>
      </w:r>
      <w:r w:rsidRPr="00792493">
        <w:rPr>
          <w:szCs w:val="22"/>
          <w:u w:val="single"/>
        </w:rPr>
        <w:t>in our endeavor to make time and space</w:t>
      </w:r>
      <w:r w:rsidRPr="00792493">
        <w:rPr>
          <w:szCs w:val="22"/>
        </w:rPr>
        <w:t xml:space="preserve"> for our considerations, </w:t>
      </w:r>
      <w:r w:rsidRPr="00792493">
        <w:rPr>
          <w:szCs w:val="22"/>
          <w:u w:val="single"/>
        </w:rPr>
        <w:t>we contemplate and imagine and write toward an answer to our most difficult set of questions</w:t>
      </w:r>
      <w:r w:rsidRPr="00792493">
        <w:rPr>
          <w:szCs w:val="22"/>
        </w:rPr>
        <w:t xml:space="preserve">. How to tell a shattered story, one not meant to be passed on or passed on? How to “un-tell” a story that must be told?16 </w:t>
      </w:r>
      <w:r w:rsidRPr="00792493">
        <w:rPr>
          <w:b/>
          <w:bCs/>
          <w:szCs w:val="22"/>
          <w:highlight w:val="green"/>
          <w:u w:val="single"/>
        </w:rPr>
        <w:t>How to tell an impossible story</w:t>
      </w:r>
      <w:r w:rsidRPr="00792493">
        <w:rPr>
          <w:b/>
          <w:bCs/>
          <w:szCs w:val="22"/>
          <w:u w:val="single"/>
        </w:rPr>
        <w:t>?</w:t>
      </w:r>
      <w:r w:rsidRPr="00792493">
        <w:rPr>
          <w:szCs w:val="22"/>
        </w:rPr>
        <w:t xml:space="preserve"> Perhaps it is not exactly as Sharpe says. Perhaps the goal is not to </w:t>
      </w:r>
      <w:r w:rsidRPr="00792493">
        <w:rPr>
          <w:szCs w:val="22"/>
          <w:u w:val="single"/>
        </w:rPr>
        <w:t>‘imagine the unimaginable’</w:t>
      </w:r>
      <w:r w:rsidRPr="00792493">
        <w:rPr>
          <w:szCs w:val="22"/>
        </w:rPr>
        <w:t xml:space="preserve">17 </w:t>
      </w:r>
      <w:r w:rsidRPr="00792493">
        <w:rPr>
          <w:szCs w:val="22"/>
          <w:u w:val="single"/>
        </w:rPr>
        <w:t>but</w:t>
      </w:r>
      <w:r w:rsidRPr="00792493">
        <w:rPr>
          <w:szCs w:val="22"/>
        </w:rPr>
        <w:t xml:space="preserve">, as </w:t>
      </w:r>
      <w:r w:rsidRPr="00792493">
        <w:rPr>
          <w:szCs w:val="22"/>
          <w:u w:val="single"/>
        </w:rPr>
        <w:t>part of</w:t>
      </w:r>
      <w:r w:rsidRPr="00792493">
        <w:rPr>
          <w:szCs w:val="22"/>
        </w:rPr>
        <w:t xml:space="preserve"> the same </w:t>
      </w:r>
      <w:r w:rsidRPr="00792493">
        <w:rPr>
          <w:szCs w:val="22"/>
          <w:u w:val="single"/>
        </w:rPr>
        <w:t>refusal</w:t>
      </w:r>
      <w:r w:rsidRPr="00792493">
        <w:rPr>
          <w:szCs w:val="22"/>
        </w:rPr>
        <w:t xml:space="preserve"> </w:t>
      </w:r>
      <w:proofErr w:type="spellStart"/>
      <w:r w:rsidRPr="00792493">
        <w:rPr>
          <w:szCs w:val="22"/>
        </w:rPr>
        <w:t>NourbeSe</w:t>
      </w:r>
      <w:proofErr w:type="spellEnd"/>
      <w:r w:rsidRPr="00792493">
        <w:rPr>
          <w:szCs w:val="22"/>
        </w:rPr>
        <w:t xml:space="preserve"> writes and performs, </w:t>
      </w:r>
      <w:r w:rsidRPr="00792493">
        <w:rPr>
          <w:b/>
          <w:bCs/>
          <w:szCs w:val="22"/>
          <w:highlight w:val="green"/>
          <w:u w:val="single"/>
        </w:rPr>
        <w:t>to radically un-imagine the imaginable</w:t>
      </w:r>
      <w:r w:rsidRPr="00792493">
        <w:rPr>
          <w:szCs w:val="22"/>
          <w:highlight w:val="green"/>
          <w:u w:val="single"/>
        </w:rPr>
        <w:t>. How to defend the dead</w:t>
      </w:r>
      <w:r w:rsidRPr="00792493">
        <w:rPr>
          <w:szCs w:val="22"/>
          <w:u w:val="single"/>
        </w:rPr>
        <w:t>, the dying, and we who live untimely lives in the middle of nowhere?</w:t>
      </w:r>
      <w:r w:rsidRPr="00792493">
        <w:rPr>
          <w:szCs w:val="22"/>
        </w:rPr>
        <w:t xml:space="preserve"> By becoming </w:t>
      </w:r>
      <w:proofErr w:type="gramStart"/>
      <w:r w:rsidRPr="00792493">
        <w:rPr>
          <w:szCs w:val="22"/>
        </w:rPr>
        <w:t>everybody?</w:t>
      </w:r>
      <w:proofErr w:type="gramEnd"/>
      <w:r w:rsidRPr="00792493">
        <w:rPr>
          <w:szCs w:val="22"/>
        </w:rPr>
        <w:t xml:space="preserve"> No. </w:t>
      </w:r>
      <w:r w:rsidRPr="00792493">
        <w:rPr>
          <w:b/>
          <w:bCs/>
          <w:szCs w:val="22"/>
          <w:highlight w:val="green"/>
          <w:u w:val="single"/>
          <w:bdr w:val="single" w:sz="4" w:space="0" w:color="auto"/>
        </w:rPr>
        <w:t>By destroying everything</w:t>
      </w:r>
      <w:r w:rsidRPr="00792493">
        <w:rPr>
          <w:szCs w:val="22"/>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szCs w:val="22"/>
          <w:highlight w:val="green"/>
          <w:u w:val="single"/>
          <w:bdr w:val="single" w:sz="4" w:space="0" w:color="auto"/>
        </w:rPr>
        <w:t>Telling and writing impossible stories is destructive work.</w:t>
      </w:r>
      <w:r w:rsidRPr="00792493">
        <w:rPr>
          <w:szCs w:val="22"/>
        </w:rPr>
        <w:t xml:space="preserve"> Telling, writing, and living impossible stories is destructive, dangerous work when deathliness, untimeliness, and </w:t>
      </w:r>
      <w:proofErr w:type="spellStart"/>
      <w:r w:rsidRPr="00792493">
        <w:rPr>
          <w:szCs w:val="22"/>
        </w:rPr>
        <w:t>stankiness</w:t>
      </w:r>
      <w:proofErr w:type="spellEnd"/>
      <w:r w:rsidRPr="00792493">
        <w:rPr>
          <w:szCs w:val="22"/>
        </w:rPr>
        <w:t xml:space="preserve"> are the conditions of whenever and wherever we try to be. To really listen </w:t>
      </w:r>
      <w:r w:rsidRPr="00792493">
        <w:rPr>
          <w:szCs w:val="22"/>
          <w:highlight w:val="green"/>
          <w:u w:val="single"/>
        </w:rPr>
        <w:t>to</w:t>
      </w:r>
      <w:r w:rsidRPr="00792493">
        <w:rPr>
          <w:szCs w:val="22"/>
        </w:rPr>
        <w:t xml:space="preserve"> Ursa </w:t>
      </w:r>
      <w:proofErr w:type="spellStart"/>
      <w:r w:rsidRPr="00792493">
        <w:rPr>
          <w:szCs w:val="22"/>
        </w:rPr>
        <w:t>Corregidora’s</w:t>
      </w:r>
      <w:proofErr w:type="spellEnd"/>
      <w:r w:rsidRPr="00792493">
        <w:rPr>
          <w:szCs w:val="22"/>
        </w:rPr>
        <w:t xml:space="preserve"> blues18 and </w:t>
      </w:r>
      <w:r w:rsidRPr="00792493">
        <w:rPr>
          <w:b/>
          <w:bCs/>
          <w:szCs w:val="22"/>
          <w:u w:val="single"/>
        </w:rPr>
        <w:t xml:space="preserve">take the leap </w:t>
      </w:r>
      <w:r w:rsidRPr="00792493">
        <w:rPr>
          <w:b/>
          <w:bCs/>
          <w:szCs w:val="22"/>
          <w:highlight w:val="green"/>
          <w:u w:val="single"/>
        </w:rPr>
        <w:t xml:space="preserve">into the Black hole toward </w:t>
      </w:r>
      <w:proofErr w:type="gramStart"/>
      <w:r w:rsidRPr="00792493">
        <w:rPr>
          <w:b/>
          <w:bCs/>
          <w:szCs w:val="22"/>
          <w:highlight w:val="green"/>
          <w:u w:val="single"/>
        </w:rPr>
        <w:t>total destruction</w:t>
      </w:r>
      <w:proofErr w:type="gramEnd"/>
      <w:r w:rsidRPr="00792493">
        <w:rPr>
          <w:b/>
          <w:bCs/>
          <w:szCs w:val="22"/>
          <w:highlight w:val="green"/>
          <w:u w:val="single"/>
        </w:rPr>
        <w:t xml:space="preserve"> is to leap toward the</w:t>
      </w:r>
      <w:r w:rsidRPr="00792493">
        <w:rPr>
          <w:b/>
          <w:bCs/>
          <w:szCs w:val="22"/>
          <w:u w:val="single"/>
        </w:rPr>
        <w:t xml:space="preserve"> </w:t>
      </w:r>
      <w:r w:rsidRPr="00792493">
        <w:rPr>
          <w:b/>
          <w:bCs/>
          <w:szCs w:val="22"/>
          <w:highlight w:val="green"/>
          <w:u w:val="single"/>
        </w:rPr>
        <w:t>singular possibility of radical, unimaginable, and impossible creation</w:t>
      </w:r>
      <w:r w:rsidRPr="00792493">
        <w:rPr>
          <w:b/>
          <w:bCs/>
          <w:szCs w:val="22"/>
          <w:u w:val="single"/>
        </w:rPr>
        <w:t>.</w:t>
      </w:r>
      <w:r w:rsidRPr="00792493">
        <w:rPr>
          <w:szCs w:val="22"/>
        </w:rPr>
        <w:t xml:space="preserve"> Only in the </w:t>
      </w:r>
      <w:r w:rsidRPr="00792493">
        <w:rPr>
          <w:szCs w:val="22"/>
        </w:rPr>
        <w:lastRenderedPageBreak/>
        <w:t xml:space="preserve">dark and clamoring shatter, </w:t>
      </w:r>
      <w:r w:rsidRPr="00792493">
        <w:rPr>
          <w:b/>
          <w:bCs/>
          <w:szCs w:val="22"/>
          <w:u w:val="single"/>
        </w:rPr>
        <w:t>only from the nowhere of there and the untimeliness of then, might we really make time and space for one another.</w:t>
      </w:r>
      <w:r w:rsidRPr="00792493">
        <w:rPr>
          <w:szCs w:val="22"/>
        </w:rPr>
        <w:t xml:space="preserve"> Nothing less, nowhere else, and with no time to spare, we leap.</w:t>
      </w:r>
    </w:p>
    <w:p w14:paraId="1974F6A8" w14:textId="77777777" w:rsidR="00D91559" w:rsidRPr="00792493" w:rsidRDefault="00D91559" w:rsidP="00D91559"/>
    <w:p w14:paraId="3727404E" w14:textId="77777777" w:rsidR="00D91559" w:rsidRPr="00792493" w:rsidRDefault="00D91559" w:rsidP="00D91559">
      <w:pPr>
        <w:pStyle w:val="Heading4"/>
        <w:rPr>
          <w:rFonts w:cs="Calibri"/>
        </w:rPr>
      </w:pPr>
      <w:r w:rsidRPr="00792493">
        <w:rPr>
          <w:rFonts w:cs="Calibri"/>
        </w:rPr>
        <w:t>The Role of this space is to endorse the best grammar of suffering to challenge the capitulation of anti-blackness within civil society. Prefer:</w:t>
      </w:r>
    </w:p>
    <w:p w14:paraId="77DACFCB" w14:textId="77777777" w:rsidR="00D91559" w:rsidRPr="00792493" w:rsidRDefault="00D91559" w:rsidP="00D91559">
      <w:pPr>
        <w:rPr>
          <w:rFonts w:cs="Calibri"/>
        </w:rPr>
      </w:pPr>
    </w:p>
    <w:p w14:paraId="20628853" w14:textId="77777777" w:rsidR="00D91559" w:rsidRPr="00792493" w:rsidRDefault="00D91559" w:rsidP="00D91559">
      <w:pPr>
        <w:pStyle w:val="Heading4"/>
        <w:rPr>
          <w:rFonts w:cs="Calibri"/>
        </w:rPr>
      </w:pPr>
      <w:r w:rsidRPr="00792493">
        <w:rPr>
          <w:rFonts w:cs="Calibri"/>
        </w:rPr>
        <w:t>1</w:t>
      </w:r>
      <w:r>
        <w:rPr>
          <w:rFonts w:cs="Calibri"/>
        </w:rPr>
        <w:t xml:space="preserve">] </w:t>
      </w:r>
      <w:r w:rsidRPr="00792493">
        <w:rPr>
          <w:rFonts w:cs="Calibri"/>
        </w:rPr>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7F148914" w14:textId="77777777" w:rsidR="00D91559" w:rsidRPr="00792493" w:rsidRDefault="00D91559" w:rsidP="00D91559">
      <w:pPr>
        <w:rPr>
          <w:rFonts w:cs="Calibri"/>
        </w:rPr>
      </w:pPr>
      <w:proofErr w:type="spellStart"/>
      <w:r w:rsidRPr="00792493">
        <w:rPr>
          <w:rStyle w:val="Style13ptBold"/>
          <w:rFonts w:cs="Calibri"/>
        </w:rPr>
        <w:t>Wilderson</w:t>
      </w:r>
      <w:proofErr w:type="spellEnd"/>
      <w:r w:rsidRPr="00792493">
        <w:rPr>
          <w:rStyle w:val="Style13ptBold"/>
          <w:rFonts w:cs="Calibri"/>
        </w:rPr>
        <w:t xml:space="preserve"> 2007</w:t>
      </w:r>
      <w:r w:rsidRPr="00792493">
        <w:rPr>
          <w:rFonts w:cs="Calibri"/>
        </w:rPr>
        <w:t xml:space="preserve"> [Frank B., “The Prison Slave as Hegemony’s Silent Scandal” in </w:t>
      </w:r>
      <w:r w:rsidRPr="00792493">
        <w:rPr>
          <w:rFonts w:cs="Calibri"/>
          <w:i/>
        </w:rPr>
        <w:t>Warfare in the American Homeland</w:t>
      </w:r>
      <w:r w:rsidRPr="00792493">
        <w:rPr>
          <w:rFonts w:cs="Calibri"/>
        </w:rPr>
        <w:t xml:space="preserve"> ed. Joy James, p. 31-2]</w:t>
      </w:r>
    </w:p>
    <w:p w14:paraId="62768297" w14:textId="77777777" w:rsidR="00851E32" w:rsidRDefault="00D91559" w:rsidP="00D91559">
      <w:pPr>
        <w:rPr>
          <w:rStyle w:val="IntenseEmphasis"/>
          <w:rFonts w:ascii="Calibri" w:hAnsi="Calibri" w:cs="Calibri"/>
          <w:sz w:val="22"/>
          <w:szCs w:val="22"/>
        </w:rPr>
      </w:pPr>
      <w:r w:rsidRPr="00792493">
        <w:rPr>
          <w:rStyle w:val="IntenseEmphasis"/>
          <w:rFonts w:ascii="Calibri" w:hAnsi="Calibri" w:cs="Calibri"/>
          <w:sz w:val="22"/>
          <w:szCs w:val="22"/>
        </w:rPr>
        <w:t xml:space="preserve">Slavery is the </w:t>
      </w:r>
      <w:r w:rsidRPr="00792493">
        <w:rPr>
          <w:rStyle w:val="Emphasis"/>
          <w:rFonts w:cs="Calibri"/>
          <w:szCs w:val="22"/>
        </w:rPr>
        <w:t xml:space="preserve">great leveler of the black </w:t>
      </w:r>
      <w:proofErr w:type="gramStart"/>
      <w:r w:rsidRPr="00792493">
        <w:rPr>
          <w:rStyle w:val="Emphasis"/>
          <w:rFonts w:cs="Calibri"/>
          <w:szCs w:val="22"/>
        </w:rPr>
        <w:t>subjects</w:t>
      </w:r>
      <w:proofErr w:type="gramEnd"/>
      <w:r w:rsidRPr="00792493">
        <w:rPr>
          <w:rStyle w:val="Emphasis"/>
          <w:rFonts w:cs="Calibri"/>
          <w:szCs w:val="22"/>
        </w:rPr>
        <w:t xml:space="preserve"> positionality</w:t>
      </w:r>
      <w:r w:rsidRPr="00792493">
        <w:rPr>
          <w:rFonts w:cs="Calibri"/>
          <w:sz w:val="16"/>
          <w:szCs w:val="22"/>
        </w:rPr>
        <w:t xml:space="preserve">. </w:t>
      </w:r>
      <w:r w:rsidRPr="00792493">
        <w:rPr>
          <w:rStyle w:val="IntenseEmphasis"/>
          <w:rFonts w:ascii="Calibri" w:hAnsi="Calibri" w:cs="Calibri"/>
          <w:sz w:val="22"/>
          <w:szCs w:val="22"/>
          <w:highlight w:val="green"/>
        </w:rPr>
        <w:t xml:space="preserve">The black </w:t>
      </w:r>
      <w:r w:rsidRPr="00792493">
        <w:rPr>
          <w:rStyle w:val="IntenseEmphasis"/>
          <w:rFonts w:ascii="Calibri" w:hAnsi="Calibri" w:cs="Calibri"/>
          <w:sz w:val="22"/>
          <w:szCs w:val="22"/>
        </w:rPr>
        <w:t xml:space="preserve">American </w:t>
      </w:r>
      <w:r w:rsidRPr="00792493">
        <w:rPr>
          <w:rStyle w:val="IntenseEmphasis"/>
          <w:rFonts w:ascii="Calibri" w:hAnsi="Calibri" w:cs="Calibri"/>
          <w:sz w:val="22"/>
          <w:szCs w:val="22"/>
          <w:highlight w:val="green"/>
        </w:rPr>
        <w:t xml:space="preserve">subject does not generate </w:t>
      </w:r>
      <w:r w:rsidRPr="00792493">
        <w:rPr>
          <w:rStyle w:val="IntenseEmphasis"/>
          <w:rFonts w:ascii="Calibri" w:hAnsi="Calibri" w:cs="Calibri"/>
          <w:sz w:val="22"/>
          <w:szCs w:val="22"/>
        </w:rPr>
        <w:t xml:space="preserve">historical </w:t>
      </w:r>
      <w:r w:rsidRPr="00792493">
        <w:rPr>
          <w:rStyle w:val="IntenseEmphasis"/>
          <w:rFonts w:ascii="Calibri" w:hAnsi="Calibri" w:cs="Calibri"/>
          <w:sz w:val="22"/>
          <w:szCs w:val="22"/>
          <w:highlight w:val="green"/>
        </w:rPr>
        <w:t>categories of</w:t>
      </w:r>
      <w:r w:rsidRPr="00792493">
        <w:rPr>
          <w:rStyle w:val="IntenseEmphasis"/>
          <w:rFonts w:ascii="Calibri" w:hAnsi="Calibri" w:cs="Calibri"/>
          <w:sz w:val="22"/>
          <w:szCs w:val="22"/>
        </w:rPr>
        <w:t xml:space="preserve"> entitlement, </w:t>
      </w:r>
      <w:r w:rsidRPr="00792493">
        <w:rPr>
          <w:rStyle w:val="IntenseEmphasis"/>
          <w:rFonts w:ascii="Calibri" w:hAnsi="Calibri" w:cs="Calibri"/>
          <w:sz w:val="22"/>
          <w:szCs w:val="22"/>
          <w:highlight w:val="green"/>
        </w:rPr>
        <w:t>sover</w:t>
      </w:r>
      <w:r w:rsidRPr="00792493">
        <w:rPr>
          <w:rStyle w:val="IntenseEmphasis"/>
          <w:rFonts w:ascii="Calibri" w:hAnsi="Calibri" w:cs="Calibri"/>
          <w:sz w:val="22"/>
          <w:szCs w:val="22"/>
          <w:highlight w:val="green"/>
        </w:rPr>
        <w:softHyphen/>
        <w:t>eignty</w:t>
      </w:r>
      <w:r w:rsidRPr="00792493">
        <w:rPr>
          <w:rStyle w:val="IntenseEmphasis"/>
          <w:rFonts w:ascii="Calibri" w:hAnsi="Calibri" w:cs="Calibri"/>
          <w:sz w:val="22"/>
          <w:szCs w:val="22"/>
        </w:rPr>
        <w:t xml:space="preserve">, and immigration for the record. We are </w:t>
      </w:r>
      <w:r w:rsidRPr="00792493">
        <w:rPr>
          <w:rStyle w:val="IntenseEmphasis"/>
          <w:rFonts w:ascii="Calibri" w:hAnsi="Calibri" w:cs="Calibri"/>
          <w:sz w:val="22"/>
          <w:szCs w:val="22"/>
          <w:highlight w:val="green"/>
        </w:rPr>
        <w:t xml:space="preserve">"off the map" </w:t>
      </w:r>
      <w:r w:rsidRPr="00792493">
        <w:rPr>
          <w:rStyle w:val="IntenseEmphasis"/>
          <w:rFonts w:ascii="Calibri" w:hAnsi="Calibri" w:cs="Calibri"/>
          <w:sz w:val="22"/>
          <w:szCs w:val="22"/>
        </w:rPr>
        <w:t>with respect to the cartography that charts civil society's semiotics</w:t>
      </w:r>
      <w:r w:rsidRPr="00792493">
        <w:rPr>
          <w:rFonts w:cs="Calibri"/>
          <w:sz w:val="16"/>
          <w:szCs w:val="22"/>
        </w:rPr>
        <w:t xml:space="preserve">; </w:t>
      </w:r>
      <w:r w:rsidRPr="00792493">
        <w:rPr>
          <w:rStyle w:val="IntenseEmphasis"/>
          <w:rFonts w:ascii="Calibri" w:hAnsi="Calibri" w:cs="Calibri"/>
          <w:sz w:val="22"/>
          <w:szCs w:val="22"/>
        </w:rPr>
        <w:t>we have a past but not a heri</w:t>
      </w:r>
      <w:r w:rsidRPr="00792493">
        <w:rPr>
          <w:rStyle w:val="IntenseEmphasis"/>
          <w:rFonts w:ascii="Calibri" w:hAnsi="Calibri" w:cs="Calibri"/>
          <w:sz w:val="22"/>
          <w:szCs w:val="22"/>
        </w:rPr>
        <w:softHyphen/>
        <w:t>tage</w:t>
      </w:r>
      <w:r w:rsidRPr="00792493">
        <w:rPr>
          <w:rFonts w:cs="Calibri"/>
          <w:sz w:val="16"/>
          <w:szCs w:val="22"/>
        </w:rPr>
        <w:t>. To the data-generating demands of the Historical Axis, we present a vir</w:t>
      </w:r>
      <w:r w:rsidRPr="00792493">
        <w:rPr>
          <w:rFonts w:cs="Calibri"/>
          <w:sz w:val="16"/>
          <w:szCs w:val="22"/>
        </w:rPr>
        <w:softHyphen/>
        <w:t xml:space="preserve">tual blank, much like that which the Khoisan presented to the Anthropological Axis. </w:t>
      </w:r>
      <w:r w:rsidRPr="00792493">
        <w:rPr>
          <w:rStyle w:val="IntenseEmphasis"/>
          <w:rFonts w:ascii="Calibri" w:hAnsi="Calibri" w:cs="Calibri"/>
          <w:sz w:val="22"/>
          <w:szCs w:val="22"/>
        </w:rPr>
        <w:t xml:space="preserve">This places us </w:t>
      </w:r>
      <w:r w:rsidRPr="00792493">
        <w:rPr>
          <w:rStyle w:val="IntenseEmphasis"/>
          <w:rFonts w:ascii="Calibri" w:hAnsi="Calibri" w:cs="Calibri"/>
          <w:sz w:val="22"/>
          <w:szCs w:val="22"/>
          <w:highlight w:val="green"/>
        </w:rPr>
        <w:t xml:space="preserve">in a </w:t>
      </w:r>
      <w:r w:rsidRPr="00792493">
        <w:rPr>
          <w:rStyle w:val="IntenseEmphasis"/>
          <w:rFonts w:ascii="Calibri" w:hAnsi="Calibri" w:cs="Calibri"/>
          <w:sz w:val="22"/>
          <w:szCs w:val="22"/>
        </w:rPr>
        <w:t xml:space="preserve">structurally impossible </w:t>
      </w:r>
      <w:r w:rsidRPr="00792493">
        <w:rPr>
          <w:rStyle w:val="IntenseEmphasis"/>
          <w:rFonts w:ascii="Calibri" w:hAnsi="Calibri" w:cs="Calibri"/>
          <w:sz w:val="22"/>
          <w:szCs w:val="22"/>
          <w:highlight w:val="green"/>
        </w:rPr>
        <w:t>position</w:t>
      </w:r>
      <w:r w:rsidRPr="00792493">
        <w:rPr>
          <w:rFonts w:cs="Calibri"/>
          <w:sz w:val="16"/>
          <w:szCs w:val="22"/>
          <w:highlight w:val="green"/>
        </w:rPr>
        <w:t xml:space="preserve">, </w:t>
      </w:r>
      <w:r w:rsidRPr="00792493">
        <w:rPr>
          <w:rStyle w:val="IntenseEmphasis"/>
          <w:rFonts w:ascii="Calibri" w:hAnsi="Calibri" w:cs="Calibri"/>
          <w:sz w:val="22"/>
          <w:szCs w:val="22"/>
        </w:rPr>
        <w:t xml:space="preserve">one that is </w:t>
      </w:r>
      <w:r w:rsidRPr="00792493">
        <w:rPr>
          <w:rStyle w:val="Emphasis"/>
          <w:rFonts w:cs="Calibri"/>
          <w:szCs w:val="22"/>
          <w:highlight w:val="green"/>
        </w:rPr>
        <w:t>outside the articulations of hegemony.</w:t>
      </w:r>
      <w:r w:rsidRPr="00792493">
        <w:rPr>
          <w:rFonts w:cs="Calibri"/>
          <w:sz w:val="16"/>
          <w:szCs w:val="22"/>
        </w:rPr>
        <w:t xml:space="preserve"> However, it also places hegemony in a structurally impossible position because—and this is key—</w:t>
      </w:r>
      <w:r w:rsidRPr="00792493">
        <w:rPr>
          <w:rStyle w:val="IntenseEmphasis"/>
          <w:rFonts w:ascii="Calibri" w:hAnsi="Calibri" w:cs="Calibri"/>
          <w:sz w:val="22"/>
          <w:szCs w:val="22"/>
          <w:highlight w:val="green"/>
        </w:rPr>
        <w:t>our presence works back on the grammar of hegemony and threatens it with incoherence</w:t>
      </w:r>
      <w:r w:rsidRPr="00792493">
        <w:rPr>
          <w:rFonts w:cs="Calibri"/>
          <w:sz w:val="16"/>
          <w:szCs w:val="22"/>
        </w:rPr>
        <w:t xml:space="preserve">. </w:t>
      </w:r>
      <w:r w:rsidRPr="00792493">
        <w:rPr>
          <w:rStyle w:val="IntenseEmphasis"/>
          <w:rFonts w:ascii="Calibri" w:hAnsi="Calibri" w:cs="Calibri"/>
          <w:sz w:val="22"/>
          <w:szCs w:val="22"/>
        </w:rPr>
        <w:t>If every subject</w:t>
      </w:r>
      <w:r w:rsidRPr="00792493">
        <w:rPr>
          <w:rFonts w:cs="Calibri"/>
          <w:sz w:val="16"/>
          <w:szCs w:val="22"/>
        </w:rPr>
        <w:t>— even-the most massacred among them, Indians—</w:t>
      </w:r>
      <w:r w:rsidRPr="00792493">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792493">
        <w:rPr>
          <w:rFonts w:cs="Calibri"/>
          <w:sz w:val="16"/>
          <w:szCs w:val="22"/>
        </w:rPr>
        <w:t xml:space="preserve">, </w:t>
      </w:r>
      <w:r w:rsidRPr="00792493">
        <w:rPr>
          <w:rStyle w:val="IntenseEmphasis"/>
          <w:rFonts w:ascii="Calibri" w:hAnsi="Calibri" w:cs="Calibri"/>
          <w:sz w:val="22"/>
          <w:szCs w:val="22"/>
        </w:rPr>
        <w:t>then that sub</w:t>
      </w:r>
      <w:r w:rsidRPr="00792493">
        <w:rPr>
          <w:rStyle w:val="IntenseEmphasis"/>
          <w:rFonts w:ascii="Calibri" w:hAnsi="Calibri" w:cs="Calibri"/>
          <w:sz w:val="22"/>
          <w:szCs w:val="22"/>
        </w:rPr>
        <w:softHyphen/>
        <w:t>jects presence destabilizes all other analogs</w:t>
      </w:r>
      <w:r w:rsidRPr="00792493">
        <w:rPr>
          <w:rFonts w:cs="Calibri"/>
          <w:sz w:val="16"/>
          <w:szCs w:val="22"/>
        </w:rPr>
        <w:t xml:space="preserve">. Fanon writes, "Decolonization, which sets out to change the order of the world, is, obviously, a program of complete disorder."12 If we take him at his word, then we must accept that </w:t>
      </w:r>
      <w:r w:rsidRPr="00792493">
        <w:rPr>
          <w:rStyle w:val="IntenseEmphasis"/>
          <w:rFonts w:ascii="Calibri" w:hAnsi="Calibri" w:cs="Calibri"/>
          <w:sz w:val="22"/>
          <w:szCs w:val="22"/>
          <w:highlight w:val="green"/>
        </w:rPr>
        <w:t>no other body functions</w:t>
      </w:r>
      <w:r w:rsidRPr="00792493">
        <w:rPr>
          <w:rFonts w:cs="Calibri"/>
          <w:sz w:val="16"/>
          <w:szCs w:val="22"/>
        </w:rPr>
        <w:t xml:space="preserve"> in the Imaginary, the Symbolic, or the Real </w:t>
      </w:r>
      <w:r w:rsidRPr="00792493">
        <w:rPr>
          <w:rStyle w:val="IntenseEmphasis"/>
          <w:rFonts w:ascii="Calibri" w:hAnsi="Calibri" w:cs="Calibri"/>
          <w:sz w:val="22"/>
          <w:szCs w:val="22"/>
        </w:rPr>
        <w:t xml:space="preserve">so completely </w:t>
      </w:r>
      <w:r w:rsidRPr="00792493">
        <w:rPr>
          <w:rStyle w:val="IntenseEmphasis"/>
          <w:rFonts w:ascii="Calibri" w:hAnsi="Calibri" w:cs="Calibri"/>
          <w:sz w:val="22"/>
          <w:szCs w:val="22"/>
          <w:highlight w:val="green"/>
        </w:rPr>
        <w:t>as a repository of complete disorder</w:t>
      </w:r>
      <w:r w:rsidRPr="00792493">
        <w:rPr>
          <w:rStyle w:val="IntenseEmphasis"/>
          <w:rFonts w:ascii="Calibri" w:hAnsi="Calibri" w:cs="Calibri"/>
          <w:sz w:val="22"/>
          <w:szCs w:val="22"/>
        </w:rPr>
        <w:t xml:space="preserve"> as the black body</w:t>
      </w:r>
      <w:r w:rsidRPr="00792493">
        <w:rPr>
          <w:rFonts w:cs="Calibri"/>
          <w:sz w:val="16"/>
          <w:szCs w:val="22"/>
        </w:rPr>
        <w:t xml:space="preserve">. </w:t>
      </w:r>
      <w:r w:rsidRPr="00792493">
        <w:rPr>
          <w:rStyle w:val="IntenseEmphasis"/>
          <w:rFonts w:ascii="Calibri" w:hAnsi="Calibri" w:cs="Calibri"/>
          <w:sz w:val="22"/>
          <w:szCs w:val="22"/>
          <w:highlight w:val="green"/>
        </w:rPr>
        <w:t xml:space="preserve">Blackness is </w:t>
      </w:r>
      <w:r w:rsidRPr="00792493">
        <w:rPr>
          <w:rStyle w:val="Emphasis"/>
          <w:rFonts w:cs="Calibri"/>
          <w:szCs w:val="22"/>
          <w:highlight w:val="green"/>
        </w:rPr>
        <w:t>the site of absolute dereliction</w:t>
      </w:r>
      <w:r w:rsidRPr="00792493">
        <w:rPr>
          <w:rFonts w:cs="Calibri"/>
          <w:sz w:val="16"/>
          <w:szCs w:val="22"/>
        </w:rPr>
        <w:t xml:space="preserve"> at the level of the Real, </w:t>
      </w:r>
      <w:r w:rsidRPr="00792493">
        <w:rPr>
          <w:rStyle w:val="IntenseEmphasis"/>
          <w:rFonts w:ascii="Calibri" w:hAnsi="Calibri" w:cs="Calibri"/>
          <w:sz w:val="22"/>
          <w:szCs w:val="22"/>
        </w:rPr>
        <w:t xml:space="preserve">for </w:t>
      </w:r>
      <w:r w:rsidRPr="00792493">
        <w:rPr>
          <w:rStyle w:val="Emphasis"/>
          <w:rFonts w:cs="Calibri"/>
          <w:szCs w:val="22"/>
        </w:rPr>
        <w:t>in its magnetizing of bullets</w:t>
      </w:r>
      <w:r w:rsidRPr="00792493">
        <w:rPr>
          <w:rStyle w:val="IntenseEmphasis"/>
          <w:rFonts w:ascii="Calibri" w:hAnsi="Calibri" w:cs="Calibri"/>
          <w:sz w:val="22"/>
          <w:szCs w:val="22"/>
        </w:rPr>
        <w:t xml:space="preserve"> the black body functions as </w:t>
      </w:r>
      <w:r w:rsidRPr="00792493">
        <w:rPr>
          <w:rStyle w:val="IntenseEmphasis"/>
          <w:rFonts w:ascii="Calibri" w:hAnsi="Calibri" w:cs="Calibri"/>
          <w:sz w:val="22"/>
          <w:szCs w:val="22"/>
          <w:highlight w:val="green"/>
        </w:rPr>
        <w:t>the map of gra</w:t>
      </w:r>
      <w:r w:rsidRPr="00792493">
        <w:rPr>
          <w:rStyle w:val="IntenseEmphasis"/>
          <w:rFonts w:ascii="Calibri" w:hAnsi="Calibri" w:cs="Calibri"/>
          <w:sz w:val="22"/>
          <w:szCs w:val="22"/>
          <w:highlight w:val="green"/>
        </w:rPr>
        <w:softHyphen/>
        <w:t>tuitous violence</w:t>
      </w:r>
      <w:r w:rsidRPr="00792493">
        <w:rPr>
          <w:rFonts w:cs="Calibri"/>
          <w:sz w:val="16"/>
          <w:szCs w:val="22"/>
          <w:highlight w:val="green"/>
        </w:rPr>
        <w:t xml:space="preserve">, </w:t>
      </w:r>
      <w:r w:rsidRPr="00792493">
        <w:rPr>
          <w:rStyle w:val="IntenseEmphasis"/>
          <w:rFonts w:ascii="Calibri" w:hAnsi="Calibri" w:cs="Calibri"/>
          <w:sz w:val="22"/>
          <w:szCs w:val="22"/>
        </w:rPr>
        <w:t>through which civil society is possible</w:t>
      </w:r>
      <w:r w:rsidRPr="00792493">
        <w:rPr>
          <w:rFonts w:cs="Calibri"/>
          <w:sz w:val="16"/>
          <w:szCs w:val="22"/>
        </w:rPr>
        <w:t xml:space="preserve">— namely, </w:t>
      </w:r>
      <w:r w:rsidRPr="00792493">
        <w:rPr>
          <w:rStyle w:val="IntenseEmphasis"/>
          <w:rFonts w:ascii="Calibri" w:hAnsi="Calibri" w:cs="Calibri"/>
          <w:sz w:val="22"/>
          <w:szCs w:val="22"/>
        </w:rPr>
        <w:t>those bodies for which violence is</w:t>
      </w:r>
      <w:r w:rsidRPr="00792493">
        <w:rPr>
          <w:rFonts w:cs="Calibri"/>
          <w:sz w:val="16"/>
          <w:szCs w:val="22"/>
        </w:rPr>
        <w:t xml:space="preserve">, or can be, </w:t>
      </w:r>
      <w:r w:rsidRPr="00792493">
        <w:rPr>
          <w:rStyle w:val="IntenseEmphasis"/>
          <w:rFonts w:ascii="Calibri" w:hAnsi="Calibri" w:cs="Calibri"/>
          <w:sz w:val="22"/>
          <w:szCs w:val="22"/>
        </w:rPr>
        <w:t>contingent</w:t>
      </w:r>
      <w:r w:rsidRPr="00792493">
        <w:rPr>
          <w:rFonts w:cs="Calibri"/>
          <w:sz w:val="16"/>
          <w:szCs w:val="22"/>
        </w:rPr>
        <w:t xml:space="preserve">. </w:t>
      </w:r>
      <w:r w:rsidRPr="00792493">
        <w:rPr>
          <w:rStyle w:val="Emphasis"/>
          <w:rFonts w:cs="Calibri"/>
          <w:szCs w:val="22"/>
        </w:rPr>
        <w:t xml:space="preserve">Blackness is the site of absolute dereliction </w:t>
      </w:r>
      <w:r w:rsidRPr="00792493">
        <w:rPr>
          <w:rStyle w:val="Emphasis"/>
          <w:rFonts w:cs="Calibri"/>
          <w:szCs w:val="22"/>
          <w:highlight w:val="green"/>
        </w:rPr>
        <w:t>at the level of the Symbolic</w:t>
      </w:r>
      <w:r w:rsidRPr="00792493">
        <w:rPr>
          <w:rFonts w:cs="Calibri"/>
          <w:sz w:val="16"/>
          <w:szCs w:val="22"/>
        </w:rPr>
        <w:t xml:space="preserve">, for </w:t>
      </w:r>
      <w:r w:rsidRPr="00792493">
        <w:rPr>
          <w:rStyle w:val="IntenseEmphasis"/>
          <w:rFonts w:ascii="Calibri" w:hAnsi="Calibri" w:cs="Calibri"/>
          <w:sz w:val="22"/>
          <w:szCs w:val="22"/>
        </w:rPr>
        <w:t>blackness in America generates no categories for the chromosome of history and no data for the categories of im</w:t>
      </w:r>
      <w:r w:rsidRPr="00792493">
        <w:rPr>
          <w:rStyle w:val="IntenseEmphasis"/>
          <w:rFonts w:ascii="Calibri" w:hAnsi="Calibri" w:cs="Calibri"/>
          <w:sz w:val="22"/>
          <w:szCs w:val="22"/>
        </w:rPr>
        <w:softHyphen/>
        <w:t>migration or sovereignty</w:t>
      </w:r>
      <w:r w:rsidRPr="00792493">
        <w:rPr>
          <w:rFonts w:cs="Calibri"/>
          <w:sz w:val="16"/>
          <w:szCs w:val="22"/>
        </w:rPr>
        <w:t xml:space="preserve">. </w:t>
      </w:r>
      <w:r w:rsidRPr="00792493">
        <w:rPr>
          <w:rStyle w:val="IntenseEmphasis"/>
          <w:rFonts w:ascii="Calibri" w:hAnsi="Calibri" w:cs="Calibri"/>
          <w:sz w:val="22"/>
          <w:szCs w:val="22"/>
        </w:rPr>
        <w:t xml:space="preserve">It is </w:t>
      </w:r>
      <w:r w:rsidRPr="00792493">
        <w:rPr>
          <w:rStyle w:val="IntenseEmphasis"/>
          <w:rFonts w:ascii="Calibri" w:hAnsi="Calibri" w:cs="Calibri"/>
          <w:sz w:val="22"/>
          <w:szCs w:val="22"/>
          <w:highlight w:val="green"/>
        </w:rPr>
        <w:t xml:space="preserve">an </w:t>
      </w:r>
      <w:r w:rsidRPr="00792493">
        <w:rPr>
          <w:rStyle w:val="Emphasis"/>
          <w:rFonts w:cs="Calibri"/>
          <w:szCs w:val="22"/>
          <w:highlight w:val="green"/>
        </w:rPr>
        <w:t>experience without analog</w:t>
      </w:r>
      <w:r w:rsidRPr="00792493">
        <w:rPr>
          <w:rStyle w:val="IntenseEmphasis"/>
          <w:rFonts w:ascii="Calibri" w:hAnsi="Calibri" w:cs="Calibri"/>
          <w:sz w:val="22"/>
          <w:szCs w:val="22"/>
          <w:highlight w:val="green"/>
        </w:rPr>
        <w:t xml:space="preserve">—a </w:t>
      </w:r>
      <w:r w:rsidRPr="00792493">
        <w:rPr>
          <w:rStyle w:val="Emphasis"/>
          <w:rFonts w:cs="Calibri"/>
          <w:szCs w:val="22"/>
          <w:highlight w:val="green"/>
        </w:rPr>
        <w:t>past without a heritage</w:t>
      </w:r>
      <w:r w:rsidRPr="00792493">
        <w:rPr>
          <w:rFonts w:cs="Calibri"/>
          <w:sz w:val="16"/>
          <w:szCs w:val="22"/>
        </w:rPr>
        <w:t xml:space="preserve">. </w:t>
      </w:r>
      <w:r w:rsidRPr="00792493">
        <w:rPr>
          <w:rStyle w:val="IntenseEmphasis"/>
          <w:rFonts w:ascii="Calibri" w:hAnsi="Calibri" w:cs="Calibri"/>
          <w:sz w:val="22"/>
          <w:szCs w:val="22"/>
        </w:rPr>
        <w:t>Blackness is the site of absolute dereliction at the level of the Imaginary, for "whoever says 'rape' says Black"</w:t>
      </w:r>
      <w:r w:rsidRPr="00792493">
        <w:rPr>
          <w:rFonts w:cs="Calibri"/>
          <w:sz w:val="16"/>
          <w:szCs w:val="22"/>
        </w:rPr>
        <w:t xml:space="preserve"> (Fanon), </w:t>
      </w:r>
      <w:r w:rsidRPr="00792493">
        <w:rPr>
          <w:rStyle w:val="IntenseEmphasis"/>
          <w:rFonts w:ascii="Calibri" w:hAnsi="Calibri" w:cs="Calibri"/>
          <w:sz w:val="22"/>
          <w:szCs w:val="22"/>
          <w:highlight w:val="green"/>
        </w:rPr>
        <w:t>whoever says "prison" says black</w:t>
      </w:r>
      <w:r w:rsidRPr="00792493">
        <w:rPr>
          <w:rFonts w:cs="Calibri"/>
          <w:sz w:val="16"/>
          <w:szCs w:val="22"/>
        </w:rPr>
        <w:t xml:space="preserve"> (Sexton), and </w:t>
      </w:r>
      <w:r w:rsidRPr="00792493">
        <w:rPr>
          <w:rStyle w:val="IntenseEmphasis"/>
          <w:rFonts w:ascii="Calibri" w:hAnsi="Calibri" w:cs="Calibri"/>
          <w:sz w:val="22"/>
          <w:szCs w:val="22"/>
          <w:highlight w:val="green"/>
        </w:rPr>
        <w:t>whoever says "aids" says black</w:t>
      </w:r>
      <w:r w:rsidRPr="00792493">
        <w:rPr>
          <w:rStyle w:val="IntenseEmphasis"/>
          <w:rFonts w:ascii="Calibri" w:hAnsi="Calibri" w:cs="Calibri"/>
          <w:sz w:val="22"/>
          <w:szCs w:val="22"/>
        </w:rPr>
        <w:t xml:space="preserve">—the "Negro is a </w:t>
      </w:r>
      <w:proofErr w:type="spellStart"/>
      <w:r w:rsidRPr="00792493">
        <w:rPr>
          <w:rStyle w:val="IntenseEmphasis"/>
          <w:rFonts w:ascii="Calibri" w:hAnsi="Calibri" w:cs="Calibri"/>
          <w:sz w:val="22"/>
          <w:szCs w:val="22"/>
        </w:rPr>
        <w:t>phobogenic</w:t>
      </w:r>
      <w:proofErr w:type="spellEnd"/>
      <w:r w:rsidRPr="00792493">
        <w:rPr>
          <w:rStyle w:val="IntenseEmphasis"/>
          <w:rFonts w:ascii="Calibri" w:hAnsi="Calibri" w:cs="Calibri"/>
          <w:sz w:val="22"/>
          <w:szCs w:val="22"/>
        </w:rPr>
        <w:t xml:space="preserve"> object."</w:t>
      </w:r>
      <w:r w:rsidRPr="00792493">
        <w:rPr>
          <w:rFonts w:cs="Calibri"/>
          <w:sz w:val="16"/>
          <w:szCs w:val="22"/>
        </w:rPr>
        <w:t xml:space="preserve">13 Indeed, </w:t>
      </w:r>
      <w:r w:rsidRPr="00792493">
        <w:rPr>
          <w:rStyle w:val="IntenseEmphasis"/>
          <w:rFonts w:ascii="Calibri" w:hAnsi="Calibri" w:cs="Calibri"/>
          <w:sz w:val="22"/>
          <w:szCs w:val="22"/>
        </w:rPr>
        <w:t xml:space="preserve">it means all those things: a </w:t>
      </w:r>
      <w:proofErr w:type="spellStart"/>
      <w:r w:rsidRPr="00792493">
        <w:rPr>
          <w:rStyle w:val="IntenseEmphasis"/>
          <w:rFonts w:ascii="Calibri" w:hAnsi="Calibri" w:cs="Calibri"/>
          <w:sz w:val="22"/>
          <w:szCs w:val="22"/>
        </w:rPr>
        <w:t>phobogenic</w:t>
      </w:r>
      <w:proofErr w:type="spellEnd"/>
      <w:r w:rsidRPr="00792493">
        <w:rPr>
          <w:rStyle w:val="IntenseEmphasis"/>
          <w:rFonts w:ascii="Calibri" w:hAnsi="Calibri" w:cs="Calibri"/>
          <w:sz w:val="22"/>
          <w:szCs w:val="22"/>
        </w:rPr>
        <w:t xml:space="preserve"> object, a past without a heritage, the map of gratuitous violence, and a program of complete disorder.</w:t>
      </w:r>
      <w:r w:rsidRPr="00792493">
        <w:rPr>
          <w:rFonts w:cs="Calibri"/>
          <w:sz w:val="16"/>
          <w:szCs w:val="22"/>
        </w:rPr>
        <w:t xml:space="preserve"> Whereas this realization is, and should be, cause for alarm</w:t>
      </w:r>
      <w:r w:rsidRPr="00792493">
        <w:rPr>
          <w:rStyle w:val="IntenseEmphasis"/>
          <w:rFonts w:ascii="Calibri" w:hAnsi="Calibri" w:cs="Calibri"/>
          <w:sz w:val="22"/>
          <w:szCs w:val="22"/>
        </w:rPr>
        <w:t xml:space="preserve">, it should not be cause for </w:t>
      </w:r>
      <w:r w:rsidRPr="00792493">
        <w:rPr>
          <w:rStyle w:val="IntenseEmphasis"/>
          <w:rFonts w:ascii="Calibri" w:hAnsi="Calibri" w:cs="Calibri"/>
          <w:sz w:val="22"/>
          <w:szCs w:val="22"/>
        </w:rPr>
        <w:lastRenderedPageBreak/>
        <w:t>lament</w:t>
      </w:r>
      <w:r w:rsidRPr="00792493">
        <w:rPr>
          <w:rFonts w:cs="Calibri"/>
          <w:sz w:val="16"/>
          <w:szCs w:val="22"/>
        </w:rPr>
        <w:t xml:space="preserve"> or, worse, disavowal—not at least, for a true revolutionary or </w:t>
      </w:r>
      <w:r w:rsidRPr="00792493">
        <w:rPr>
          <w:rStyle w:val="IntenseEmphasis"/>
          <w:rFonts w:ascii="Calibri" w:hAnsi="Calibri" w:cs="Calibri"/>
          <w:sz w:val="22"/>
          <w:szCs w:val="22"/>
        </w:rPr>
        <w:t xml:space="preserve">for a truly </w:t>
      </w:r>
      <w:r w:rsidRPr="00792493">
        <w:rPr>
          <w:rStyle w:val="IntenseEmphasis"/>
          <w:rFonts w:ascii="Calibri" w:hAnsi="Calibri" w:cs="Calibri"/>
          <w:sz w:val="22"/>
          <w:szCs w:val="22"/>
          <w:highlight w:val="green"/>
        </w:rPr>
        <w:t>revolutionary movement</w:t>
      </w:r>
      <w:r w:rsidRPr="00792493">
        <w:rPr>
          <w:rStyle w:val="IntenseEmphasis"/>
          <w:rFonts w:ascii="Calibri" w:hAnsi="Calibri" w:cs="Calibri"/>
          <w:sz w:val="22"/>
          <w:szCs w:val="22"/>
        </w:rPr>
        <w:t xml:space="preserve"> such as prison abolition</w:t>
      </w:r>
      <w:r w:rsidRPr="00792493">
        <w:rPr>
          <w:rFonts w:cs="Calibri"/>
          <w:sz w:val="16"/>
          <w:szCs w:val="22"/>
        </w:rPr>
        <w:t xml:space="preserve">. If </w:t>
      </w:r>
      <w:r w:rsidRPr="00792493">
        <w:rPr>
          <w:rStyle w:val="IntenseEmphasis"/>
          <w:rFonts w:ascii="Calibri" w:hAnsi="Calibri" w:cs="Calibri"/>
          <w:sz w:val="22"/>
          <w:szCs w:val="22"/>
        </w:rPr>
        <w:t>a social move</w:t>
      </w:r>
      <w:r w:rsidRPr="00792493">
        <w:rPr>
          <w:rStyle w:val="IntenseEmphasis"/>
          <w:rFonts w:ascii="Calibri" w:hAnsi="Calibri" w:cs="Calibri"/>
          <w:sz w:val="22"/>
          <w:szCs w:val="22"/>
        </w:rPr>
        <w:softHyphen/>
        <w:t>ment</w:t>
      </w:r>
      <w:r w:rsidRPr="00792493">
        <w:rPr>
          <w:rFonts w:cs="Calibri"/>
          <w:sz w:val="16"/>
          <w:szCs w:val="22"/>
        </w:rPr>
        <w:t xml:space="preserve"> is to be neither social-democratic nor Marxist in terms of structure of political desire, then it </w:t>
      </w:r>
      <w:r w:rsidRPr="00792493">
        <w:rPr>
          <w:rStyle w:val="IntenseEmphasis"/>
          <w:rFonts w:ascii="Calibri" w:hAnsi="Calibri" w:cs="Calibri"/>
          <w:sz w:val="22"/>
          <w:szCs w:val="22"/>
          <w:highlight w:val="green"/>
        </w:rPr>
        <w:t>should grasp the invitation to assume</w:t>
      </w:r>
      <w:r w:rsidRPr="00792493">
        <w:rPr>
          <w:rStyle w:val="IntenseEmphasis"/>
          <w:rFonts w:ascii="Calibri" w:hAnsi="Calibri" w:cs="Calibri"/>
          <w:sz w:val="22"/>
          <w:szCs w:val="22"/>
        </w:rPr>
        <w:t xml:space="preserve"> the positionality of subjects of </w:t>
      </w:r>
      <w:r w:rsidRPr="00792493">
        <w:rPr>
          <w:rStyle w:val="IntenseEmphasis"/>
          <w:rFonts w:ascii="Calibri" w:hAnsi="Calibri" w:cs="Calibri"/>
          <w:sz w:val="22"/>
          <w:szCs w:val="22"/>
          <w:highlight w:val="green"/>
        </w:rPr>
        <w:t>social death</w:t>
      </w:r>
    </w:p>
    <w:p w14:paraId="0937DF4B" w14:textId="77777777" w:rsidR="00851E32" w:rsidRDefault="00851E32" w:rsidP="00D91559">
      <w:pPr>
        <w:rPr>
          <w:rStyle w:val="IntenseEmphasis"/>
          <w:rFonts w:ascii="Calibri" w:hAnsi="Calibri" w:cs="Calibri"/>
          <w:sz w:val="22"/>
          <w:szCs w:val="22"/>
        </w:rPr>
      </w:pPr>
    </w:p>
    <w:p w14:paraId="51DBB58E" w14:textId="777CC8FF" w:rsidR="00D91559" w:rsidRPr="00792493" w:rsidRDefault="00D91559" w:rsidP="00D91559">
      <w:pPr>
        <w:rPr>
          <w:rStyle w:val="Emphasis"/>
          <w:rFonts w:cs="Calibri"/>
          <w:szCs w:val="22"/>
        </w:rPr>
      </w:pPr>
      <w:r w:rsidRPr="00792493">
        <w:rPr>
          <w:rFonts w:cs="Calibri"/>
          <w:sz w:val="16"/>
          <w:szCs w:val="22"/>
        </w:rPr>
        <w:t>. If we are to be honest with ourselves, we must admit that the "Negro" has been inviting whites, as well as civil society's junior part</w:t>
      </w:r>
      <w:r w:rsidRPr="00792493">
        <w:rPr>
          <w:rFonts w:cs="Calibri"/>
          <w:sz w:val="16"/>
          <w:szCs w:val="22"/>
        </w:rPr>
        <w:softHyphen/>
        <w:t xml:space="preserve">ners, to the dance of social death for hundreds of years, but few have wanted to learn the steps. </w:t>
      </w:r>
      <w:r w:rsidRPr="00792493">
        <w:rPr>
          <w:rStyle w:val="IntenseEmphasis"/>
          <w:rFonts w:ascii="Calibri" w:hAnsi="Calibri" w:cs="Calibri"/>
          <w:sz w:val="22"/>
          <w:szCs w:val="22"/>
          <w:highlight w:val="green"/>
        </w:rPr>
        <w:t xml:space="preserve">They have </w:t>
      </w:r>
      <w:proofErr w:type="gramStart"/>
      <w:r w:rsidRPr="00792493">
        <w:rPr>
          <w:rStyle w:val="IntenseEmphasis"/>
          <w:rFonts w:ascii="Calibri" w:hAnsi="Calibri" w:cs="Calibri"/>
          <w:sz w:val="22"/>
          <w:szCs w:val="22"/>
          <w:highlight w:val="green"/>
        </w:rPr>
        <w:t>been</w:t>
      </w:r>
      <w:r w:rsidRPr="00792493">
        <w:rPr>
          <w:rStyle w:val="IntenseEmphasis"/>
          <w:rFonts w:ascii="Calibri" w:hAnsi="Calibri" w:cs="Calibri"/>
          <w:sz w:val="22"/>
          <w:szCs w:val="22"/>
        </w:rPr>
        <w:t>, and</w:t>
      </w:r>
      <w:proofErr w:type="gramEnd"/>
      <w:r w:rsidRPr="00792493">
        <w:rPr>
          <w:rStyle w:val="IntenseEmphasis"/>
          <w:rFonts w:ascii="Calibri" w:hAnsi="Calibri" w:cs="Calibri"/>
          <w:sz w:val="22"/>
          <w:szCs w:val="22"/>
        </w:rPr>
        <w:t xml:space="preserve"> remain today—</w:t>
      </w:r>
      <w:r w:rsidRPr="00792493">
        <w:rPr>
          <w:rStyle w:val="Emphasis"/>
          <w:rFonts w:cs="Calibri"/>
          <w:szCs w:val="22"/>
          <w:highlight w:val="green"/>
        </w:rPr>
        <w:t>even in</w:t>
      </w:r>
      <w:r w:rsidRPr="00792493">
        <w:rPr>
          <w:rStyle w:val="Emphasis"/>
          <w:rFonts w:cs="Calibri"/>
          <w:szCs w:val="22"/>
        </w:rPr>
        <w:t xml:space="preserve"> the most </w:t>
      </w:r>
      <w:r w:rsidRPr="00792493">
        <w:rPr>
          <w:rStyle w:val="Emphasis"/>
          <w:rFonts w:cs="Calibri"/>
          <w:szCs w:val="22"/>
          <w:highlight w:val="green"/>
        </w:rPr>
        <w:t xml:space="preserve">antiracist movements, </w:t>
      </w:r>
      <w:r w:rsidRPr="00792493">
        <w:rPr>
          <w:rStyle w:val="Emphasis"/>
          <w:rFonts w:cs="Calibri"/>
          <w:szCs w:val="22"/>
        </w:rPr>
        <w:t>such as the prison abolition movement—</w:t>
      </w:r>
      <w:r w:rsidRPr="00792493">
        <w:rPr>
          <w:rStyle w:val="Emphasis"/>
          <w:rFonts w:cs="Calibri"/>
          <w:szCs w:val="22"/>
          <w:highlight w:val="green"/>
        </w:rPr>
        <w:t>invested elsewhere</w:t>
      </w:r>
      <w:r w:rsidRPr="00792493">
        <w:rPr>
          <w:rFonts w:cs="Calibri"/>
          <w:sz w:val="16"/>
          <w:szCs w:val="22"/>
          <w:highlight w:val="green"/>
        </w:rPr>
        <w:t>.</w:t>
      </w:r>
      <w:r w:rsidRPr="00792493">
        <w:rPr>
          <w:rFonts w:cs="Calibri"/>
          <w:sz w:val="16"/>
          <w:szCs w:val="22"/>
        </w:rPr>
        <w:t xml:space="preserve"> This is not to say that </w:t>
      </w:r>
      <w:r w:rsidRPr="00792493">
        <w:rPr>
          <w:rStyle w:val="IntenseEmphasis"/>
          <w:rFonts w:ascii="Calibri" w:hAnsi="Calibri" w:cs="Calibri"/>
          <w:sz w:val="22"/>
          <w:szCs w:val="22"/>
        </w:rPr>
        <w:t>all oppositional political desire</w:t>
      </w:r>
      <w:r w:rsidRPr="00792493">
        <w:rPr>
          <w:rFonts w:cs="Calibri"/>
          <w:sz w:val="16"/>
          <w:szCs w:val="22"/>
        </w:rPr>
        <w:t xml:space="preserve"> today is pro-white, but it </w:t>
      </w:r>
      <w:r w:rsidRPr="00792493">
        <w:rPr>
          <w:rStyle w:val="IntenseEmphasis"/>
          <w:rFonts w:ascii="Calibri" w:hAnsi="Calibri" w:cs="Calibri"/>
          <w:sz w:val="22"/>
          <w:szCs w:val="22"/>
        </w:rPr>
        <w:t xml:space="preserve">is usually antiblack, meaning that </w:t>
      </w:r>
      <w:r w:rsidRPr="00792493">
        <w:rPr>
          <w:rStyle w:val="IntenseEmphasis"/>
          <w:rFonts w:ascii="Calibri" w:hAnsi="Calibri" w:cs="Calibri"/>
          <w:sz w:val="22"/>
          <w:szCs w:val="22"/>
          <w:highlight w:val="green"/>
        </w:rPr>
        <w:t>it will not dance with death</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rPr>
        <w:t>Black liberation</w:t>
      </w:r>
      <w:r w:rsidRPr="00792493">
        <w:rPr>
          <w:rFonts w:cs="Calibri"/>
          <w:sz w:val="16"/>
          <w:szCs w:val="22"/>
        </w:rPr>
        <w:t xml:space="preserve">, as a prospect, </w:t>
      </w:r>
      <w:r w:rsidRPr="00792493">
        <w:rPr>
          <w:rStyle w:val="IntenseEmphasis"/>
          <w:rFonts w:ascii="Calibri" w:hAnsi="Calibri" w:cs="Calibri"/>
          <w:sz w:val="22"/>
          <w:szCs w:val="22"/>
        </w:rPr>
        <w:t>makes radicalism more dangerous to the United States.</w:t>
      </w:r>
      <w:r w:rsidRPr="00792493">
        <w:rPr>
          <w:rFonts w:cs="Calibri"/>
          <w:sz w:val="16"/>
          <w:szCs w:val="22"/>
        </w:rPr>
        <w:t xml:space="preserve"> This is not because it raises the specter of an alternative polity (such as socialism or community control of existing resources), but because </w:t>
      </w:r>
      <w:r w:rsidRPr="00792493">
        <w:rPr>
          <w:rStyle w:val="IntenseEmphasis"/>
          <w:rFonts w:ascii="Calibri" w:hAnsi="Calibri" w:cs="Calibri"/>
          <w:sz w:val="22"/>
          <w:szCs w:val="22"/>
          <w:highlight w:val="green"/>
        </w:rPr>
        <w:t xml:space="preserve">its condition of possibility </w:t>
      </w:r>
      <w:r w:rsidRPr="00792493">
        <w:rPr>
          <w:rStyle w:val="IntenseEmphasis"/>
          <w:rFonts w:ascii="Calibri" w:hAnsi="Calibri" w:cs="Calibri"/>
          <w:sz w:val="22"/>
          <w:szCs w:val="22"/>
        </w:rPr>
        <w:t xml:space="preserve">and gesture of resistance </w:t>
      </w:r>
      <w:r w:rsidRPr="00792493">
        <w:rPr>
          <w:rStyle w:val="IntenseEmphasis"/>
          <w:rFonts w:ascii="Calibri" w:hAnsi="Calibri" w:cs="Calibri"/>
          <w:sz w:val="22"/>
          <w:szCs w:val="22"/>
          <w:highlight w:val="green"/>
        </w:rPr>
        <w:t>function as a negative dialec</w:t>
      </w:r>
      <w:r w:rsidRPr="00792493">
        <w:rPr>
          <w:rStyle w:val="IntenseEmphasis"/>
          <w:rFonts w:ascii="Calibri" w:hAnsi="Calibri" w:cs="Calibri"/>
          <w:sz w:val="22"/>
          <w:szCs w:val="22"/>
          <w:highlight w:val="green"/>
        </w:rPr>
        <w:softHyphen/>
        <w:t>tic</w:t>
      </w:r>
      <w:r w:rsidRPr="00792493">
        <w:rPr>
          <w:rStyle w:val="IntenseEmphasis"/>
          <w:rFonts w:ascii="Calibri" w:hAnsi="Calibri" w:cs="Calibri"/>
          <w:sz w:val="22"/>
          <w:szCs w:val="22"/>
        </w:rPr>
        <w:t>: a politics of refusal and a refusal to affirm</w:t>
      </w:r>
      <w:r w:rsidRPr="00792493">
        <w:rPr>
          <w:rStyle w:val="Emphasis"/>
          <w:rFonts w:cs="Calibri"/>
          <w:szCs w:val="22"/>
        </w:rPr>
        <w:t xml:space="preserve">, </w:t>
      </w:r>
      <w:r w:rsidRPr="00792493">
        <w:rPr>
          <w:rStyle w:val="Emphasis"/>
          <w:rFonts w:cs="Calibri"/>
          <w:szCs w:val="22"/>
          <w:highlight w:val="green"/>
        </w:rPr>
        <w:t>a "program of complete disorder</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bdr w:val="none" w:sz="0" w:space="0" w:color="auto"/>
        </w:rPr>
        <w:t>One must embrace its disorder, its incoherence, and allow oneself to be elabo</w:t>
      </w:r>
      <w:r w:rsidRPr="00792493">
        <w:rPr>
          <w:rStyle w:val="IntenseEmphasis"/>
          <w:rFonts w:ascii="Calibri" w:hAnsi="Calibri" w:cs="Calibri"/>
          <w:sz w:val="22"/>
          <w:szCs w:val="22"/>
          <w:bdr w:val="none" w:sz="0" w:space="0" w:color="auto"/>
        </w:rPr>
        <w:softHyphen/>
        <w:t xml:space="preserve">rated by it if, indeed, </w:t>
      </w:r>
      <w:proofErr w:type="gramStart"/>
      <w:r w:rsidRPr="00792493">
        <w:rPr>
          <w:rStyle w:val="IntenseEmphasis"/>
          <w:rFonts w:ascii="Calibri" w:hAnsi="Calibri" w:cs="Calibri"/>
          <w:sz w:val="22"/>
          <w:szCs w:val="22"/>
          <w:bdr w:val="none" w:sz="0" w:space="0" w:color="auto"/>
        </w:rPr>
        <w:t>ones</w:t>
      </w:r>
      <w:proofErr w:type="gramEnd"/>
      <w:r w:rsidRPr="00792493">
        <w:rPr>
          <w:rStyle w:val="IntenseEmphasis"/>
          <w:rFonts w:ascii="Calibri" w:hAnsi="Calibri" w:cs="Calibri"/>
          <w:sz w:val="22"/>
          <w:szCs w:val="22"/>
          <w:bdr w:val="none" w:sz="0" w:space="0" w:color="auto"/>
        </w:rPr>
        <w:t xml:space="preserve"> politics are to be underwritten by a desire to take down this country</w:t>
      </w:r>
      <w:r w:rsidRPr="00792493">
        <w:rPr>
          <w:rFonts w:cs="Calibri"/>
          <w:sz w:val="16"/>
          <w:szCs w:val="22"/>
        </w:rPr>
        <w:t xml:space="preserve">. </w:t>
      </w:r>
      <w:r w:rsidRPr="00792493">
        <w:rPr>
          <w:rStyle w:val="IntenseEmphasis"/>
          <w:rFonts w:ascii="Calibri" w:hAnsi="Calibri" w:cs="Calibri"/>
          <w:sz w:val="22"/>
          <w:szCs w:val="22"/>
          <w:bdr w:val="none" w:sz="0" w:space="0" w:color="auto"/>
        </w:rPr>
        <w:t xml:space="preserve">If this is not the desire that underwrites </w:t>
      </w:r>
      <w:proofErr w:type="gramStart"/>
      <w:r w:rsidRPr="00792493">
        <w:rPr>
          <w:rStyle w:val="IntenseEmphasis"/>
          <w:rFonts w:ascii="Calibri" w:hAnsi="Calibri" w:cs="Calibri"/>
          <w:sz w:val="22"/>
          <w:szCs w:val="22"/>
          <w:bdr w:val="none" w:sz="0" w:space="0" w:color="auto"/>
        </w:rPr>
        <w:t>ones</w:t>
      </w:r>
      <w:proofErr w:type="gramEnd"/>
      <w:r w:rsidRPr="00792493">
        <w:rPr>
          <w:rStyle w:val="IntenseEmphasis"/>
          <w:rFonts w:ascii="Calibri" w:hAnsi="Calibri" w:cs="Calibri"/>
          <w:sz w:val="22"/>
          <w:szCs w:val="22"/>
          <w:bdr w:val="none" w:sz="0" w:space="0" w:color="auto"/>
        </w:rPr>
        <w:t xml:space="preserve"> politics, then through what strategy of legitimation is the word "prison" being linked to the word "abolition</w:t>
      </w:r>
      <w:r w:rsidRPr="00792493">
        <w:rPr>
          <w:rFonts w:cs="Calibri"/>
          <w:sz w:val="16"/>
          <w:szCs w:val="22"/>
        </w:rPr>
        <w:t xml:space="preserve">"? What are this movements lines of political accountability? </w:t>
      </w:r>
      <w:r w:rsidRPr="00792493">
        <w:rPr>
          <w:rStyle w:val="IntenseEmphasis"/>
          <w:rFonts w:ascii="Calibri" w:hAnsi="Calibri" w:cs="Calibri"/>
          <w:sz w:val="22"/>
          <w:szCs w:val="22"/>
          <w:bdr w:val="none" w:sz="0" w:space="0" w:color="auto"/>
        </w:rPr>
        <w:t>There is nothing foreign, frightening, or even unpracticed about the embrace of disorder and incoherence.</w:t>
      </w:r>
      <w:r w:rsidRPr="00792493">
        <w:rPr>
          <w:rFonts w:cs="Calibri"/>
          <w:sz w:val="16"/>
          <w:szCs w:val="22"/>
        </w:rPr>
        <w:t xml:space="preserve"> The desire to be embraced, and elaborated, by dis</w:t>
      </w:r>
      <w:r w:rsidRPr="00792493">
        <w:rPr>
          <w:rFonts w:cs="Calibri"/>
          <w:sz w:val="16"/>
          <w:szCs w:val="22"/>
        </w:rPr>
        <w:softHyphen/>
        <w:t xml:space="preserve">order and incoherence is not anathema in and of itself. No one, for example, has ever been known to say, "Gee-whiz, if only my orgasms would end a little sooner, or maybe not come at all." Yet </w:t>
      </w:r>
      <w:r w:rsidRPr="00792493">
        <w:rPr>
          <w:rStyle w:val="Emphasis"/>
          <w:rFonts w:cs="Calibri"/>
          <w:szCs w:val="22"/>
          <w:highlight w:val="green"/>
        </w:rPr>
        <w:t>few so-called radicals desire to be em</w:t>
      </w:r>
      <w:r w:rsidRPr="00792493">
        <w:rPr>
          <w:rStyle w:val="Emphasis"/>
          <w:rFonts w:cs="Calibri"/>
          <w:szCs w:val="22"/>
          <w:highlight w:val="green"/>
        </w:rPr>
        <w:softHyphen/>
        <w:t>braced</w:t>
      </w:r>
      <w:r w:rsidRPr="00792493">
        <w:rPr>
          <w:rStyle w:val="Emphasis"/>
          <w:rFonts w:cs="Calibri"/>
          <w:szCs w:val="22"/>
        </w:rPr>
        <w:t xml:space="preserve">, and elaborated, </w:t>
      </w:r>
      <w:r w:rsidRPr="00792493">
        <w:rPr>
          <w:rStyle w:val="Emphasis"/>
          <w:rFonts w:cs="Calibri"/>
          <w:szCs w:val="22"/>
          <w:highlight w:val="green"/>
        </w:rPr>
        <w:t xml:space="preserve">by the disorder </w:t>
      </w:r>
      <w:r w:rsidRPr="00792493">
        <w:rPr>
          <w:rStyle w:val="Emphasis"/>
          <w:rFonts w:cs="Calibri"/>
          <w:szCs w:val="22"/>
        </w:rPr>
        <w:t xml:space="preserve">and incoherence </w:t>
      </w:r>
      <w:r w:rsidRPr="00792493">
        <w:rPr>
          <w:rStyle w:val="Emphasis"/>
          <w:rFonts w:cs="Calibri"/>
          <w:szCs w:val="22"/>
          <w:highlight w:val="green"/>
        </w:rPr>
        <w:t>of blackness</w:t>
      </w:r>
      <w:r w:rsidRPr="00792493">
        <w:rPr>
          <w:rFonts w:cs="Calibri"/>
          <w:sz w:val="16"/>
          <w:szCs w:val="22"/>
        </w:rPr>
        <w:t>—</w:t>
      </w:r>
      <w:r w:rsidRPr="00792493">
        <w:rPr>
          <w:rStyle w:val="IntenseEmphasis"/>
          <w:rFonts w:ascii="Calibri" w:hAnsi="Calibri" w:cs="Calibri"/>
          <w:sz w:val="22"/>
          <w:szCs w:val="22"/>
        </w:rPr>
        <w:t xml:space="preserve">and the state of political movements in the United States today is marked by this very </w:t>
      </w:r>
      <w:proofErr w:type="spellStart"/>
      <w:r w:rsidRPr="00792493">
        <w:rPr>
          <w:rStyle w:val="IntenseEmphasis"/>
          <w:rFonts w:ascii="Calibri" w:hAnsi="Calibri" w:cs="Calibri"/>
          <w:sz w:val="22"/>
          <w:szCs w:val="22"/>
        </w:rPr>
        <w:t>Negrophobogenisis</w:t>
      </w:r>
      <w:proofErr w:type="spellEnd"/>
      <w:r w:rsidRPr="00792493">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ascii="Calibri" w:hAnsi="Calibri" w:cs="Calibri"/>
          <w:sz w:val="22"/>
          <w:szCs w:val="22"/>
        </w:rPr>
        <w:t>coalitions today prefer to remain in-orgasmic in the face of civil society—with hegemony as a handy prophylactic</w:t>
      </w:r>
      <w:r w:rsidRPr="00792493">
        <w:rPr>
          <w:rFonts w:cs="Calibri"/>
          <w:sz w:val="16"/>
          <w:szCs w:val="22"/>
        </w:rPr>
        <w:t xml:space="preserve">, just in case. </w:t>
      </w:r>
      <w:r w:rsidRPr="00792493">
        <w:rPr>
          <w:rStyle w:val="Emphasis"/>
          <w:rFonts w:cs="Calibri"/>
          <w:szCs w:val="22"/>
        </w:rPr>
        <w:t xml:space="preserve">If through this stasis or paralysis they try to do the work of prison abolition, </w:t>
      </w:r>
      <w:r w:rsidRPr="00792493">
        <w:rPr>
          <w:rStyle w:val="Emphasis"/>
          <w:rFonts w:cs="Calibri"/>
          <w:szCs w:val="22"/>
          <w:highlight w:val="green"/>
        </w:rPr>
        <w:t>the work will fail, for it is always work from a position of coherence</w:t>
      </w:r>
      <w:r w:rsidRPr="00792493">
        <w:rPr>
          <w:rFonts w:cs="Calibri"/>
          <w:sz w:val="16"/>
          <w:szCs w:val="22"/>
        </w:rPr>
        <w:t xml:space="preserve"> (i.e., the worker) </w:t>
      </w:r>
      <w:r w:rsidRPr="00792493">
        <w:rPr>
          <w:rStyle w:val="IntenseEmphasis"/>
          <w:rFonts w:ascii="Calibri" w:hAnsi="Calibri" w:cs="Calibri"/>
          <w:sz w:val="22"/>
          <w:szCs w:val="22"/>
        </w:rPr>
        <w:t>on behalf of a position of incoherence of the black subject, or prison slave</w:t>
      </w:r>
      <w:r w:rsidRPr="00792493">
        <w:rPr>
          <w:rFonts w:cs="Calibri"/>
          <w:sz w:val="16"/>
          <w:szCs w:val="22"/>
        </w:rPr>
        <w:t xml:space="preserve">. In this way, </w:t>
      </w:r>
      <w:r w:rsidRPr="00792493">
        <w:rPr>
          <w:rStyle w:val="IntenseEmphasis"/>
          <w:rFonts w:ascii="Calibri" w:hAnsi="Calibri" w:cs="Calibri"/>
          <w:sz w:val="22"/>
          <w:szCs w:val="22"/>
        </w:rPr>
        <w:t>social formations on the left remain blind to the contradictions of coalitions between workers and slaves.</w:t>
      </w:r>
      <w:r w:rsidRPr="00792493">
        <w:rPr>
          <w:rFonts w:cs="Calibri"/>
          <w:sz w:val="16"/>
          <w:szCs w:val="22"/>
        </w:rPr>
        <w:t xml:space="preserve"> </w:t>
      </w:r>
      <w:r w:rsidRPr="00792493">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792493">
        <w:rPr>
          <w:rFonts w:cs="Calibri"/>
          <w:sz w:val="16"/>
          <w:szCs w:val="22"/>
        </w:rPr>
        <w:t xml:space="preserve">, simply feeding our frustration. </w:t>
      </w:r>
      <w:r w:rsidRPr="00792493">
        <w:rPr>
          <w:rStyle w:val="IntenseEmphasis"/>
          <w:rFonts w:ascii="Calibri" w:hAnsi="Calibri" w:cs="Calibri"/>
          <w:sz w:val="22"/>
          <w:szCs w:val="22"/>
        </w:rPr>
        <w:t>Whereas the positionality of the worker</w:t>
      </w:r>
      <w:r w:rsidRPr="00792493">
        <w:rPr>
          <w:rFonts w:cs="Calibri"/>
          <w:sz w:val="16"/>
          <w:szCs w:val="22"/>
        </w:rPr>
        <w:t xml:space="preserve"> (whether a factory worker demand</w:t>
      </w:r>
      <w:r w:rsidRPr="00792493">
        <w:rPr>
          <w:rFonts w:cs="Calibri"/>
          <w:sz w:val="16"/>
          <w:szCs w:val="22"/>
        </w:rPr>
        <w:softHyphen/>
        <w:t xml:space="preserve">ing a monetary wage, an immigrant, or a white woman demanding a social wage) </w:t>
      </w:r>
      <w:r w:rsidRPr="00792493">
        <w:rPr>
          <w:rStyle w:val="IntenseEmphasis"/>
          <w:rFonts w:ascii="Calibri" w:hAnsi="Calibri" w:cs="Calibri"/>
          <w:sz w:val="22"/>
          <w:szCs w:val="22"/>
        </w:rPr>
        <w:t>gestures toward the reconfiguration of civil society, the positionality of the black subject</w:t>
      </w:r>
      <w:r w:rsidRPr="00792493">
        <w:rPr>
          <w:rFonts w:cs="Calibri"/>
          <w:sz w:val="16"/>
          <w:szCs w:val="22"/>
        </w:rPr>
        <w:t xml:space="preserve"> (whether a prison slave or a prison slave-in-waiting) </w:t>
      </w:r>
      <w:r w:rsidRPr="00792493">
        <w:rPr>
          <w:rStyle w:val="Emphasis"/>
          <w:rFonts w:cs="Calibri"/>
          <w:szCs w:val="22"/>
        </w:rPr>
        <w:t xml:space="preserve">gestures toward the </w:t>
      </w:r>
      <w:proofErr w:type="spellStart"/>
      <w:r w:rsidRPr="00792493">
        <w:rPr>
          <w:rStyle w:val="Emphasis"/>
          <w:rFonts w:cs="Calibri"/>
          <w:szCs w:val="22"/>
        </w:rPr>
        <w:t>disconfiguration</w:t>
      </w:r>
      <w:proofErr w:type="spellEnd"/>
      <w:r w:rsidRPr="00792493">
        <w:rPr>
          <w:rStyle w:val="Emphasis"/>
          <w:rFonts w:cs="Calibri"/>
          <w:szCs w:val="22"/>
        </w:rPr>
        <w:t xml:space="preserve"> of civil society</w:t>
      </w:r>
      <w:r w:rsidRPr="00792493">
        <w:rPr>
          <w:rFonts w:cs="Calibri"/>
          <w:sz w:val="16"/>
          <w:szCs w:val="22"/>
        </w:rPr>
        <w:t>. From the coherence of civil so</w:t>
      </w:r>
      <w:r w:rsidRPr="00792493">
        <w:rPr>
          <w:rFonts w:cs="Calibri"/>
          <w:sz w:val="16"/>
          <w:szCs w:val="22"/>
        </w:rPr>
        <w:softHyphen/>
        <w:t xml:space="preserve">ciety, </w:t>
      </w:r>
      <w:r w:rsidRPr="00792493">
        <w:rPr>
          <w:rStyle w:val="IntenseEmphasis"/>
          <w:rFonts w:ascii="Calibri" w:hAnsi="Calibri" w:cs="Calibri"/>
          <w:sz w:val="22"/>
          <w:szCs w:val="22"/>
        </w:rPr>
        <w:t xml:space="preserve">the black subject beckons with the incoherence of </w:t>
      </w:r>
      <w:r w:rsidRPr="00792493">
        <w:rPr>
          <w:rStyle w:val="IntenseEmphasis"/>
          <w:rFonts w:ascii="Calibri" w:hAnsi="Calibri" w:cs="Calibri"/>
          <w:sz w:val="22"/>
          <w:szCs w:val="22"/>
          <w:highlight w:val="green"/>
        </w:rPr>
        <w:t xml:space="preserve">civil war, </w:t>
      </w:r>
      <w:r w:rsidRPr="00792493">
        <w:rPr>
          <w:rStyle w:val="IntenseEmphasis"/>
          <w:rFonts w:ascii="Calibri" w:hAnsi="Calibri" w:cs="Calibri"/>
          <w:sz w:val="22"/>
          <w:szCs w:val="22"/>
        </w:rPr>
        <w:t xml:space="preserve">a war that </w:t>
      </w:r>
      <w:r w:rsidRPr="00792493">
        <w:rPr>
          <w:rStyle w:val="IntenseEmphasis"/>
          <w:rFonts w:ascii="Calibri" w:hAnsi="Calibri" w:cs="Calibri"/>
          <w:sz w:val="22"/>
          <w:szCs w:val="22"/>
          <w:highlight w:val="green"/>
        </w:rPr>
        <w:t>re</w:t>
      </w:r>
      <w:r w:rsidRPr="00792493">
        <w:rPr>
          <w:rStyle w:val="IntenseEmphasis"/>
          <w:rFonts w:ascii="Calibri" w:hAnsi="Calibri" w:cs="Calibri"/>
          <w:sz w:val="22"/>
          <w:szCs w:val="22"/>
          <w:highlight w:val="green"/>
        </w:rPr>
        <w:softHyphen/>
        <w:t>claims blackness not as a positive value but as a politically enabling site</w:t>
      </w:r>
      <w:r w:rsidRPr="00792493">
        <w:rPr>
          <w:rFonts w:cs="Calibri"/>
          <w:sz w:val="16"/>
          <w:szCs w:val="22"/>
        </w:rPr>
        <w:t xml:space="preserve">, to quote Fanon, </w:t>
      </w:r>
      <w:r w:rsidRPr="00792493">
        <w:rPr>
          <w:rStyle w:val="IntenseEmphasis"/>
          <w:rFonts w:ascii="Calibri" w:hAnsi="Calibri" w:cs="Calibri"/>
          <w:sz w:val="22"/>
          <w:szCs w:val="22"/>
          <w:highlight w:val="green"/>
        </w:rPr>
        <w:t>of "absolute dereliction."</w:t>
      </w:r>
      <w:r w:rsidRPr="00792493">
        <w:rPr>
          <w:rFonts w:cs="Calibri"/>
          <w:sz w:val="16"/>
          <w:szCs w:val="22"/>
          <w:highlight w:val="green"/>
        </w:rPr>
        <w:t xml:space="preserve"> </w:t>
      </w:r>
      <w:r w:rsidRPr="00792493">
        <w:rPr>
          <w:rStyle w:val="Emphasis"/>
          <w:rFonts w:cs="Calibri"/>
          <w:szCs w:val="22"/>
          <w:highlight w:val="green"/>
        </w:rPr>
        <w:t>It is a "scandal" that rends civil society asun</w:t>
      </w:r>
      <w:r w:rsidRPr="00792493">
        <w:rPr>
          <w:rStyle w:val="Emphasis"/>
          <w:rFonts w:cs="Calibri"/>
          <w:szCs w:val="22"/>
          <w:highlight w:val="green"/>
        </w:rPr>
        <w:softHyphen/>
        <w:t>der</w:t>
      </w:r>
      <w:r w:rsidRPr="00792493">
        <w:rPr>
          <w:rFonts w:cs="Calibri"/>
          <w:sz w:val="16"/>
          <w:szCs w:val="22"/>
          <w:highlight w:val="green"/>
        </w:rPr>
        <w:t xml:space="preserve">. </w:t>
      </w:r>
      <w:r w:rsidRPr="00792493">
        <w:rPr>
          <w:rStyle w:val="IntenseEmphasis"/>
          <w:rFonts w:ascii="Calibri" w:hAnsi="Calibri" w:cs="Calibri"/>
          <w:sz w:val="22"/>
          <w:szCs w:val="22"/>
        </w:rPr>
        <w:t>Civil war</w:t>
      </w:r>
      <w:r w:rsidRPr="00792493">
        <w:rPr>
          <w:rFonts w:cs="Calibri"/>
          <w:sz w:val="16"/>
          <w:szCs w:val="22"/>
        </w:rPr>
        <w:t xml:space="preserve">, then, </w:t>
      </w:r>
      <w:r w:rsidRPr="00792493">
        <w:rPr>
          <w:rStyle w:val="IntenseEmphasis"/>
          <w:rFonts w:ascii="Calibri" w:hAnsi="Calibri" w:cs="Calibri"/>
          <w:sz w:val="22"/>
          <w:szCs w:val="22"/>
        </w:rPr>
        <w:t xml:space="preserve">becomes the unthought, but never forgotten, understudy of hegemony. </w:t>
      </w:r>
      <w:r w:rsidRPr="00792493">
        <w:rPr>
          <w:rStyle w:val="Emphasis"/>
          <w:rFonts w:cs="Calibri"/>
          <w:szCs w:val="22"/>
        </w:rPr>
        <w:t xml:space="preserve">It is a black specter waiting in the wings, </w:t>
      </w:r>
      <w:r w:rsidRPr="00792493">
        <w:rPr>
          <w:rStyle w:val="Emphasis"/>
          <w:rFonts w:cs="Calibri"/>
          <w:szCs w:val="22"/>
          <w:highlight w:val="green"/>
        </w:rPr>
        <w:t xml:space="preserve">an </w:t>
      </w:r>
      <w:r w:rsidRPr="00792493">
        <w:rPr>
          <w:rStyle w:val="Emphasis"/>
          <w:rFonts w:cs="Calibri"/>
          <w:szCs w:val="22"/>
        </w:rPr>
        <w:t xml:space="preserve">endless </w:t>
      </w:r>
      <w:r w:rsidRPr="00792493">
        <w:rPr>
          <w:rStyle w:val="Emphasis"/>
          <w:rFonts w:cs="Calibri"/>
          <w:szCs w:val="22"/>
          <w:highlight w:val="green"/>
        </w:rPr>
        <w:t xml:space="preserve">antagonism that cannot be satisfied (via reform </w:t>
      </w:r>
      <w:r w:rsidRPr="00792493">
        <w:rPr>
          <w:rStyle w:val="Emphasis"/>
          <w:rFonts w:cs="Calibri"/>
          <w:szCs w:val="22"/>
        </w:rPr>
        <w:t xml:space="preserve">or reparation) </w:t>
      </w:r>
      <w:r w:rsidRPr="00792493">
        <w:rPr>
          <w:rStyle w:val="Emphasis"/>
          <w:rFonts w:cs="Calibri"/>
          <w:szCs w:val="22"/>
          <w:highlight w:val="green"/>
        </w:rPr>
        <w:t xml:space="preserve">but </w:t>
      </w:r>
      <w:r w:rsidRPr="00792493">
        <w:rPr>
          <w:rStyle w:val="Emphasis"/>
          <w:rFonts w:cs="Calibri"/>
          <w:szCs w:val="22"/>
        </w:rPr>
        <w:t xml:space="preserve">that </w:t>
      </w:r>
      <w:r w:rsidRPr="00792493">
        <w:rPr>
          <w:rStyle w:val="Emphasis"/>
          <w:rFonts w:cs="Calibri"/>
          <w:szCs w:val="22"/>
          <w:highlight w:val="green"/>
        </w:rPr>
        <w:t xml:space="preserve">must, </w:t>
      </w:r>
      <w:r w:rsidRPr="00792493">
        <w:rPr>
          <w:rStyle w:val="Emphasis"/>
          <w:rFonts w:cs="Calibri"/>
          <w:szCs w:val="22"/>
        </w:rPr>
        <w:t>nonetheless,</w:t>
      </w:r>
      <w:r w:rsidRPr="00792493">
        <w:rPr>
          <w:rStyle w:val="Emphasis"/>
          <w:rFonts w:cs="Calibri"/>
          <w:szCs w:val="22"/>
          <w:highlight w:val="green"/>
        </w:rPr>
        <w:t xml:space="preserve"> be pursued to the death.</w:t>
      </w:r>
      <w:r w:rsidRPr="00792493">
        <w:rPr>
          <w:rStyle w:val="Emphasis"/>
          <w:rFonts w:cs="Calibri"/>
          <w:szCs w:val="22"/>
        </w:rPr>
        <w:t xml:space="preserve"> </w:t>
      </w:r>
    </w:p>
    <w:p w14:paraId="74D0FB00" w14:textId="77777777" w:rsidR="00D91559" w:rsidRPr="00792493" w:rsidRDefault="00D91559" w:rsidP="00D91559">
      <w:pPr>
        <w:rPr>
          <w:rStyle w:val="Emphasis"/>
          <w:rFonts w:cs="Calibri"/>
        </w:rPr>
      </w:pPr>
    </w:p>
    <w:p w14:paraId="3EDF6AF0" w14:textId="3F7DEF14" w:rsidR="00AA2608" w:rsidRDefault="00D91559" w:rsidP="00C27309">
      <w:pPr>
        <w:pStyle w:val="Heading4"/>
        <w:rPr>
          <w:rFonts w:cs="Calibri"/>
        </w:rPr>
      </w:pPr>
      <w:r w:rsidRPr="00792493">
        <w:rPr>
          <w:rFonts w:cs="Calibri"/>
        </w:rPr>
        <w:t>2</w:t>
      </w:r>
      <w:r>
        <w:rPr>
          <w:rFonts w:cs="Calibri"/>
        </w:rPr>
        <w:t>]</w:t>
      </w:r>
      <w:r w:rsidRPr="00792493">
        <w:rPr>
          <w:rFonts w:cs="Calibri"/>
        </w:rPr>
        <w:t xml:space="preserve"> It’s most proximate to your ballot – voting </w:t>
      </w:r>
      <w:proofErr w:type="spellStart"/>
      <w:r w:rsidRPr="00792493">
        <w:rPr>
          <w:rFonts w:cs="Calibri"/>
        </w:rPr>
        <w:t>aff</w:t>
      </w:r>
      <w:proofErr w:type="spellEnd"/>
      <w:r w:rsidRPr="00792493">
        <w:rPr>
          <w:rFonts w:cs="Calibri"/>
        </w:rPr>
        <w:t xml:space="preserve"> or neg doesn’t implement the policies or movements we discuss; however, debate does implicate the grammars we used to describe violence which makes them a prerequisite to evaluating the ethicality of any action.</w:t>
      </w:r>
    </w:p>
    <w:sectPr w:rsidR="00AA26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2"/>
  </w:num>
  <w:num w:numId="16">
    <w:abstractNumId w:val="14"/>
  </w:num>
  <w:num w:numId="17">
    <w:abstractNumId w:val="15"/>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6206"/>
    <w:rsid w:val="000029E3"/>
    <w:rsid w:val="000029E8"/>
    <w:rsid w:val="00004225"/>
    <w:rsid w:val="000066CA"/>
    <w:rsid w:val="00007264"/>
    <w:rsid w:val="000076A9"/>
    <w:rsid w:val="00014FAD"/>
    <w:rsid w:val="00015D2A"/>
    <w:rsid w:val="0002118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5C"/>
    <w:rsid w:val="00094DEC"/>
    <w:rsid w:val="000A2D8A"/>
    <w:rsid w:val="000D26A6"/>
    <w:rsid w:val="000D2B90"/>
    <w:rsid w:val="000D6ED8"/>
    <w:rsid w:val="000D717B"/>
    <w:rsid w:val="00100B28"/>
    <w:rsid w:val="00117316"/>
    <w:rsid w:val="001209B4"/>
    <w:rsid w:val="001650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BEE"/>
    <w:rsid w:val="001E0B1F"/>
    <w:rsid w:val="001E0C0F"/>
    <w:rsid w:val="001E1E0B"/>
    <w:rsid w:val="001F1173"/>
    <w:rsid w:val="001F122D"/>
    <w:rsid w:val="002005A8"/>
    <w:rsid w:val="00203DD8"/>
    <w:rsid w:val="00204E1D"/>
    <w:rsid w:val="002059BD"/>
    <w:rsid w:val="00207FD8"/>
    <w:rsid w:val="00210FAF"/>
    <w:rsid w:val="00213B1E"/>
    <w:rsid w:val="00215284"/>
    <w:rsid w:val="002168F2"/>
    <w:rsid w:val="0022589F"/>
    <w:rsid w:val="002343FE"/>
    <w:rsid w:val="00235F7B"/>
    <w:rsid w:val="002502CF"/>
    <w:rsid w:val="00260CF2"/>
    <w:rsid w:val="00267EBB"/>
    <w:rsid w:val="0027023B"/>
    <w:rsid w:val="00272F3F"/>
    <w:rsid w:val="00274EDB"/>
    <w:rsid w:val="0027729E"/>
    <w:rsid w:val="002843B2"/>
    <w:rsid w:val="00284ED6"/>
    <w:rsid w:val="00290C5A"/>
    <w:rsid w:val="00290C92"/>
    <w:rsid w:val="0029647A"/>
    <w:rsid w:val="00296504"/>
    <w:rsid w:val="002A46A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2F"/>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D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9D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C62"/>
    <w:rsid w:val="00700C6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991"/>
    <w:rsid w:val="00834842"/>
    <w:rsid w:val="00840E7B"/>
    <w:rsid w:val="00851E3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C78"/>
    <w:rsid w:val="008D1B91"/>
    <w:rsid w:val="008D724A"/>
    <w:rsid w:val="008E484D"/>
    <w:rsid w:val="008E7A3E"/>
    <w:rsid w:val="008F41FD"/>
    <w:rsid w:val="008F4479"/>
    <w:rsid w:val="008F4BA0"/>
    <w:rsid w:val="00901726"/>
    <w:rsid w:val="0091167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29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E47"/>
    <w:rsid w:val="00A776BA"/>
    <w:rsid w:val="00A81FD2"/>
    <w:rsid w:val="00A8441A"/>
    <w:rsid w:val="00A8674A"/>
    <w:rsid w:val="00A96E24"/>
    <w:rsid w:val="00AA2608"/>
    <w:rsid w:val="00AA6F6E"/>
    <w:rsid w:val="00AB122B"/>
    <w:rsid w:val="00AB21B0"/>
    <w:rsid w:val="00AB48D3"/>
    <w:rsid w:val="00AE0243"/>
    <w:rsid w:val="00AE1BAD"/>
    <w:rsid w:val="00AE2124"/>
    <w:rsid w:val="00AE24BC"/>
    <w:rsid w:val="00AE3E3F"/>
    <w:rsid w:val="00AF2516"/>
    <w:rsid w:val="00AF4760"/>
    <w:rsid w:val="00AF55D4"/>
    <w:rsid w:val="00B03C0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D57"/>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309"/>
    <w:rsid w:val="00C3164F"/>
    <w:rsid w:val="00C31B5E"/>
    <w:rsid w:val="00C34D3E"/>
    <w:rsid w:val="00C35B37"/>
    <w:rsid w:val="00C3747A"/>
    <w:rsid w:val="00C37F29"/>
    <w:rsid w:val="00C56DCC"/>
    <w:rsid w:val="00C57075"/>
    <w:rsid w:val="00C72AFE"/>
    <w:rsid w:val="00C81619"/>
    <w:rsid w:val="00C843C7"/>
    <w:rsid w:val="00C85795"/>
    <w:rsid w:val="00C90AC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559"/>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1B5"/>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206"/>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D97"/>
    <w:rsid w:val="00F83EE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866CE2"/>
  <w14:defaultImageDpi w14:val="300"/>
  <w15:docId w15:val="{0D5839EF-C202-5E41-94B8-C4BAA5902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3C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3C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3C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3C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B03C0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D9155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03C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3C07"/>
  </w:style>
  <w:style w:type="character" w:customStyle="1" w:styleId="Heading1Char">
    <w:name w:val="Heading 1 Char"/>
    <w:aliases w:val="Pocket Char"/>
    <w:basedOn w:val="DefaultParagraphFont"/>
    <w:link w:val="Heading1"/>
    <w:uiPriority w:val="9"/>
    <w:rsid w:val="00B03C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3C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3C0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B03C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03C0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B03C07"/>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B03C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3C07"/>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B03C07"/>
    <w:rPr>
      <w:color w:val="auto"/>
      <w:u w:val="none"/>
    </w:rPr>
  </w:style>
  <w:style w:type="paragraph" w:styleId="DocumentMap">
    <w:name w:val="Document Map"/>
    <w:basedOn w:val="Normal"/>
    <w:link w:val="DocumentMapChar"/>
    <w:uiPriority w:val="99"/>
    <w:semiHidden/>
    <w:unhideWhenUsed/>
    <w:rsid w:val="00B03C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3C07"/>
    <w:rPr>
      <w:rFonts w:ascii="Lucida Grande" w:hAnsi="Lucida Grande" w:cs="Lucida Grande"/>
    </w:rPr>
  </w:style>
  <w:style w:type="character" w:customStyle="1" w:styleId="Heading5Char">
    <w:name w:val="Heading 5 Char"/>
    <w:basedOn w:val="DefaultParagraphFont"/>
    <w:link w:val="Heading5"/>
    <w:uiPriority w:val="9"/>
    <w:rsid w:val="00D91559"/>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D91559"/>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91559"/>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D91559"/>
    <w:rPr>
      <w:rFonts w:ascii="Times New Roman" w:hAnsi="Times New Roman" w:cs="Times New Roman"/>
      <w:b/>
      <w:i w:val="0"/>
      <w:iCs/>
      <w:sz w:val="24"/>
      <w:u w:val="single"/>
      <w:bdr w:val="single" w:sz="4" w:space="0" w:color="auto"/>
    </w:rPr>
  </w:style>
  <w:style w:type="paragraph" w:styleId="ListParagraph">
    <w:name w:val="List Paragraph"/>
    <w:aliases w:val="6 font,Colorful List - Accent 11"/>
    <w:basedOn w:val="Normal"/>
    <w:uiPriority w:val="34"/>
    <w:qFormat/>
    <w:rsid w:val="00D91559"/>
    <w:pPr>
      <w:ind w:left="720"/>
      <w:contextualSpacing/>
    </w:pPr>
  </w:style>
  <w:style w:type="paragraph" w:styleId="NoSpacing">
    <w:name w:val="No Spacing"/>
    <w:uiPriority w:val="1"/>
    <w:qFormat/>
    <w:rsid w:val="00D91559"/>
    <w:rPr>
      <w:rFonts w:ascii="Calibri" w:eastAsiaTheme="minorHAnsi" w:hAnsi="Calibri"/>
      <w:sz w:val="22"/>
      <w:szCs w:val="22"/>
    </w:rPr>
  </w:style>
  <w:style w:type="character" w:styleId="UnresolvedMention">
    <w:name w:val="Unresolved Mention"/>
    <w:basedOn w:val="DefaultParagraphFont"/>
    <w:uiPriority w:val="99"/>
    <w:semiHidden/>
    <w:unhideWhenUsed/>
    <w:rsid w:val="00D91559"/>
    <w:rPr>
      <w:color w:val="605E5C"/>
      <w:shd w:val="clear" w:color="auto" w:fill="E1DFDD"/>
    </w:rPr>
  </w:style>
  <w:style w:type="paragraph" w:styleId="NormalWeb">
    <w:name w:val="Normal (Web)"/>
    <w:basedOn w:val="Normal"/>
    <w:uiPriority w:val="99"/>
    <w:unhideWhenUsed/>
    <w:rsid w:val="00D91559"/>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D91559"/>
    <w:rPr>
      <w:b/>
      <w:bCs/>
    </w:rPr>
  </w:style>
  <w:style w:type="character" w:customStyle="1" w:styleId="has-inline-color">
    <w:name w:val="has-inline-color"/>
    <w:basedOn w:val="DefaultParagraphFont"/>
    <w:rsid w:val="00D91559"/>
  </w:style>
  <w:style w:type="paragraph" w:customStyle="1" w:styleId="UnderlinePara">
    <w:name w:val="Underline Para"/>
    <w:basedOn w:val="Normal"/>
    <w:uiPriority w:val="1"/>
    <w:qFormat/>
    <w:rsid w:val="00D91559"/>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D91559"/>
    <w:rPr>
      <w:sz w:val="22"/>
      <w:u w:val="single"/>
    </w:rPr>
  </w:style>
  <w:style w:type="character" w:styleId="FootnoteReference">
    <w:name w:val="footnote reference"/>
    <w:aliases w:val="FN Ref,footnote reference"/>
    <w:basedOn w:val="DefaultParagraphFont"/>
    <w:uiPriority w:val="99"/>
    <w:unhideWhenUsed/>
    <w:qFormat/>
    <w:rsid w:val="00D91559"/>
    <w:rPr>
      <w:vertAlign w:val="superscript"/>
    </w:rPr>
  </w:style>
  <w:style w:type="paragraph" w:styleId="Title">
    <w:name w:val="Title"/>
    <w:basedOn w:val="Normal"/>
    <w:next w:val="Normal"/>
    <w:link w:val="TitleChar"/>
    <w:uiPriority w:val="1"/>
    <w:rsid w:val="00D91559"/>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D91559"/>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D9155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sih.org/2013/09/whiteness-as-intellectual-property/" TargetMode="External"/><Relationship Id="rId5" Type="http://schemas.openxmlformats.org/officeDocument/2006/relationships/numbering" Target="numbering.xml"/><Relationship Id="rId10" Type="http://schemas.openxmlformats.org/officeDocument/2006/relationships/hyperlink" Target="https://doi.org/10.28968/cftt.v2i2.28803" TargetMode="External"/><Relationship Id="rId4" Type="http://schemas.openxmlformats.org/officeDocument/2006/relationships/customXml" Target="../customXml/item4.xml"/><Relationship Id="rId9" Type="http://schemas.openxmlformats.org/officeDocument/2006/relationships/hyperlink" Target="https://jme.bmj.com/content/medethics/19/1/28.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19</Pages>
  <Words>9920</Words>
  <Characters>56546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27</cp:revision>
  <dcterms:created xsi:type="dcterms:W3CDTF">2021-09-10T20:37:00Z</dcterms:created>
  <dcterms:modified xsi:type="dcterms:W3CDTF">2021-09-10T21:50:00Z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