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20F9" w14:textId="5DF26E2F" w:rsidR="00B364F3" w:rsidRDefault="00B364F3" w:rsidP="00B364F3">
      <w:pPr>
        <w:pStyle w:val="Heading4"/>
      </w:pPr>
      <w:r>
        <w:t xml:space="preserve">Use the standard </w:t>
      </w:r>
      <w:r w:rsidR="00CE7423">
        <w:t xml:space="preserve">and ROB </w:t>
      </w:r>
      <w:r>
        <w:t>of maximizing expected well-being</w:t>
      </w:r>
    </w:p>
    <w:p w14:paraId="3817AE46" w14:textId="77777777" w:rsidR="00B364F3" w:rsidRPr="00CA7D89" w:rsidRDefault="00B364F3" w:rsidP="00B364F3">
      <w:pPr>
        <w:pStyle w:val="Heading4"/>
      </w:pPr>
      <w:r>
        <w:t xml:space="preserve">1. </w:t>
      </w:r>
      <w:r w:rsidRPr="00CA7D89">
        <w:t xml:space="preserve">Substitutability—only consequentialism explains necessary enablers. </w:t>
      </w:r>
    </w:p>
    <w:p w14:paraId="7F8587A6" w14:textId="77777777" w:rsidR="00B364F3" w:rsidRPr="00714209" w:rsidRDefault="00B364F3" w:rsidP="00B364F3">
      <w:pPr>
        <w:rPr>
          <w:sz w:val="16"/>
        </w:rPr>
      </w:pPr>
      <w:r w:rsidRPr="00CA7D89">
        <w:rPr>
          <w:rStyle w:val="Emphasis"/>
        </w:rPr>
        <w:t>Sinnott-Armstrong 92</w:t>
      </w:r>
      <w:r w:rsidRPr="00714209">
        <w:rPr>
          <w:sz w:val="16"/>
        </w:rPr>
        <w:t xml:space="preserve"> [Walter, professor of practical ethics. “An Argument for Consequentialism” Dartmouth College Philosophical Perspectives. 1992.] </w:t>
      </w:r>
    </w:p>
    <w:p w14:paraId="40B1E271" w14:textId="77777777" w:rsidR="00B364F3" w:rsidRPr="00666FC8" w:rsidRDefault="00B364F3" w:rsidP="00B364F3">
      <w:pPr>
        <w:rPr>
          <w:b/>
          <w:iCs/>
          <w:u w:val="single"/>
          <w:bdr w:val="single" w:sz="24" w:space="0" w:color="auto"/>
        </w:rPr>
      </w:pPr>
      <w:r w:rsidRPr="00714209">
        <w:rPr>
          <w:rStyle w:val="Emphasis"/>
          <w:highlight w:val="yellow"/>
        </w:rPr>
        <w:t>A moral reason to do an act is consequential if</w:t>
      </w:r>
      <w:r w:rsidRPr="00CA7D89">
        <w:rPr>
          <w:rStyle w:val="Emphasis"/>
        </w:rPr>
        <w:t xml:space="preserve"> and only if </w:t>
      </w:r>
      <w:r w:rsidRPr="00714209">
        <w:rPr>
          <w:rStyle w:val="Emphasis"/>
          <w:highlight w:val="yellow"/>
        </w:rPr>
        <w:t xml:space="preserve">the reason depends </w:t>
      </w:r>
      <w:r w:rsidRPr="001266CF">
        <w:rPr>
          <w:rStyle w:val="Emphasis"/>
        </w:rPr>
        <w:t xml:space="preserve">only </w:t>
      </w:r>
      <w:r w:rsidRPr="00714209">
        <w:rPr>
          <w:rStyle w:val="Emphasis"/>
          <w:highlight w:val="yellow"/>
        </w:rPr>
        <w:t xml:space="preserve">on the consequences of </w:t>
      </w:r>
      <w:r w:rsidRPr="001266CF">
        <w:rPr>
          <w:rStyle w:val="Emphasis"/>
        </w:rPr>
        <w:t xml:space="preserve">either </w:t>
      </w:r>
      <w:r w:rsidRPr="00714209">
        <w:rPr>
          <w:rStyle w:val="Emphasis"/>
          <w:highlight w:val="yellow"/>
        </w:rPr>
        <w:t>doing the act or not doing the act</w:t>
      </w:r>
      <w:r w:rsidRPr="00CA7D89">
        <w:rPr>
          <w:rStyle w:val="Emphasis"/>
        </w:rPr>
        <w:t>.</w:t>
      </w:r>
      <w:r w:rsidRPr="00714209">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266CF">
        <w:rPr>
          <w:rStyle w:val="Emphasis"/>
          <w:highlight w:val="yellow"/>
        </w:rPr>
        <w:t>a moral reason</w:t>
      </w:r>
      <w:r w:rsidRPr="00714209">
        <w:rPr>
          <w:sz w:val="16"/>
        </w:rPr>
        <w:t xml:space="preserve"> to do an act </w:t>
      </w:r>
      <w:r w:rsidRPr="001266CF">
        <w:rPr>
          <w:rStyle w:val="Emphasis"/>
          <w:highlight w:val="yellow"/>
        </w:rPr>
        <w:t>is non-consequential if</w:t>
      </w:r>
      <w:r w:rsidRPr="00CA7D89">
        <w:rPr>
          <w:rStyle w:val="Emphasis"/>
        </w:rPr>
        <w:t xml:space="preserve"> </w:t>
      </w:r>
      <w:r w:rsidRPr="00714209">
        <w:rPr>
          <w:sz w:val="16"/>
        </w:rPr>
        <w:t>and only if</w:t>
      </w:r>
      <w:r w:rsidRPr="00CA7D89">
        <w:rPr>
          <w:rStyle w:val="Emphasis"/>
        </w:rPr>
        <w:t xml:space="preserve"> </w:t>
      </w:r>
      <w:r w:rsidRPr="00714209">
        <w:rPr>
          <w:rStyle w:val="Emphasis"/>
          <w:highlight w:val="yellow"/>
        </w:rPr>
        <w:t xml:space="preserve">the reason depends </w:t>
      </w:r>
      <w:r w:rsidRPr="001266CF">
        <w:rPr>
          <w:rStyle w:val="Emphasis"/>
        </w:rPr>
        <w:t xml:space="preserve">even partly </w:t>
      </w:r>
      <w:r w:rsidRPr="00714209">
        <w:rPr>
          <w:rStyle w:val="Emphasis"/>
          <w:highlight w:val="yellow"/>
        </w:rPr>
        <w:t>on some property that the act has independent</w:t>
      </w:r>
      <w:r w:rsidRPr="001266CF">
        <w:rPr>
          <w:rStyle w:val="Emphasis"/>
        </w:rPr>
        <w:t>ly</w:t>
      </w:r>
      <w:r w:rsidRPr="00714209">
        <w:rPr>
          <w:rStyle w:val="Emphasis"/>
          <w:highlight w:val="yellow"/>
        </w:rPr>
        <w:t xml:space="preserve"> of its consequences. </w:t>
      </w:r>
      <w:r w:rsidRPr="001266CF">
        <w:rPr>
          <w:rStyle w:val="Emphasis"/>
        </w:rPr>
        <w:t>For example, an act can be a lie regardless of what happens as a result of the lie</w:t>
      </w:r>
      <w:r w:rsidRPr="00CA7D89">
        <w:rPr>
          <w:rStyle w:val="Emphasis"/>
        </w:rPr>
        <w:t xml:space="preserve"> </w:t>
      </w:r>
      <w:r w:rsidRPr="00714209">
        <w:rPr>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w:t>
      </w:r>
      <w:r w:rsidRPr="001266CF">
        <w:rPr>
          <w:rStyle w:val="Emphasis"/>
        </w:rPr>
        <w:t>a moral theory is consequentialist if and only if it implies that all basic moral reasons are consequential. A moral theory is then non-consequentialist or deontological if it includes any basic moral reasons which are not consequential</w:t>
      </w:r>
      <w:r w:rsidRPr="00714209">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266CF">
        <w:rPr>
          <w:rStyle w:val="Emphasis"/>
          <w:highlight w:val="yellow"/>
        </w:rPr>
        <w:t xml:space="preserve">if </w:t>
      </w:r>
      <w:r w:rsidRPr="00714209">
        <w:rPr>
          <w:rStyle w:val="Emphasis"/>
          <w:highlight w:val="yellow"/>
        </w:rPr>
        <w:t>I promise to mow the grass, there is a moral reason for me to mow the grass, and this moral reason is constituted by the fact that mowing the grass fulfills my promise</w:t>
      </w:r>
      <w:r w:rsidRPr="00CA7D89">
        <w:rPr>
          <w:rStyle w:val="Emphasis"/>
        </w:rPr>
        <w:t xml:space="preserve">. </w:t>
      </w:r>
      <w:r w:rsidRPr="00714209">
        <w:rPr>
          <w:sz w:val="16"/>
        </w:rPr>
        <w:t xml:space="preserve">This reason exists regardless of the consequences of mowing the grass, even though it might be overridden by certain bad consequences. </w:t>
      </w:r>
      <w:r w:rsidRPr="00CA7D89">
        <w:rPr>
          <w:rStyle w:val="Emphasis"/>
        </w:rPr>
        <w:t>However</w:t>
      </w:r>
      <w:r w:rsidRPr="00714209">
        <w:rPr>
          <w:sz w:val="16"/>
        </w:rPr>
        <w:t xml:space="preserve">, if this is why I have a moral reason to mow the grass, then, even </w:t>
      </w:r>
      <w:r w:rsidRPr="00714209">
        <w:rPr>
          <w:rStyle w:val="Emphasis"/>
          <w:highlight w:val="yellow"/>
        </w:rPr>
        <w:t>if I cannot mow the grass without starting my mower, and starting the mower would enable me to mow the grass, it still would not follow that I have any moral reason to start my mower, since I did not promise to start my mower</w:t>
      </w:r>
      <w:r w:rsidRPr="00714209">
        <w:rPr>
          <w:sz w:val="16"/>
        </w:rPr>
        <w:t xml:space="preserve">, and starting my mower does not fulfill my promise. Thus, </w:t>
      </w:r>
      <w:r w:rsidRPr="00CA7D89">
        <w:rPr>
          <w:rStyle w:val="Emphasis"/>
        </w:rPr>
        <w:t xml:space="preserve">a </w:t>
      </w:r>
      <w:r w:rsidRPr="00714209">
        <w:rPr>
          <w:rStyle w:val="Emphasis"/>
          <w:highlight w:val="yellow"/>
        </w:rPr>
        <w:t>moral theory cannot explain</w:t>
      </w:r>
      <w:r w:rsidRPr="00CA7D89">
        <w:rPr>
          <w:rStyle w:val="Emphasis"/>
        </w:rPr>
        <w:t xml:space="preserve"> </w:t>
      </w:r>
      <w:r w:rsidRPr="00714209">
        <w:rPr>
          <w:sz w:val="16"/>
        </w:rPr>
        <w:t>moral</w:t>
      </w:r>
      <w:r w:rsidRPr="00CA7D89">
        <w:rPr>
          <w:rStyle w:val="Emphasis"/>
        </w:rPr>
        <w:t xml:space="preserve"> </w:t>
      </w:r>
      <w:r w:rsidRPr="00714209">
        <w:rPr>
          <w:rStyle w:val="Emphasis"/>
          <w:highlight w:val="yellow"/>
        </w:rPr>
        <w:t>substitutability if it claims that properties</w:t>
      </w:r>
      <w:r w:rsidRPr="00714209">
        <w:rPr>
          <w:sz w:val="16"/>
        </w:rPr>
        <w:t xml:space="preserve"> like this</w:t>
      </w:r>
      <w:r w:rsidRPr="00CA7D89">
        <w:rPr>
          <w:rStyle w:val="Emphasis"/>
        </w:rPr>
        <w:t xml:space="preserve"> </w:t>
      </w:r>
      <w:r w:rsidRPr="00714209">
        <w:rPr>
          <w:rStyle w:val="Emphasis"/>
          <w:highlight w:val="yellow"/>
        </w:rPr>
        <w:t>provide moral reasons</w:t>
      </w:r>
      <w:r w:rsidRPr="00CA7D89">
        <w:rPr>
          <w:rStyle w:val="Emphasis"/>
        </w:rPr>
        <w:t>.</w:t>
      </w:r>
    </w:p>
    <w:p w14:paraId="0348DBB3" w14:textId="77777777" w:rsidR="00B364F3" w:rsidRDefault="00B364F3" w:rsidP="00B364F3"/>
    <w:p w14:paraId="1D2122EB" w14:textId="77777777" w:rsidR="00B364F3" w:rsidRPr="00CA7D89" w:rsidRDefault="00B364F3" w:rsidP="00B364F3">
      <w:pPr>
        <w:pStyle w:val="Heading4"/>
      </w:pPr>
      <w:r>
        <w:t xml:space="preserve">2. </w:t>
      </w:r>
      <w:r w:rsidRPr="00CA7D89">
        <w:t>Pleasure and pain are intrinsically valuable.</w:t>
      </w:r>
    </w:p>
    <w:p w14:paraId="1B455064" w14:textId="77777777" w:rsidR="00B364F3" w:rsidRPr="00714209" w:rsidRDefault="00B364F3" w:rsidP="00B364F3">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4D29CD97" w14:textId="77777777" w:rsidR="00B364F3" w:rsidRPr="00714209" w:rsidRDefault="00B364F3" w:rsidP="00B364F3">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57C0FBB6" w14:textId="77777777" w:rsidR="00B364F3" w:rsidRPr="00CA7D89" w:rsidRDefault="00B364F3" w:rsidP="00B364F3">
      <w:pPr>
        <w:pStyle w:val="Heading4"/>
        <w:rPr>
          <w:rFonts w:asciiTheme="minorHAnsi" w:hAnsiTheme="minorHAnsi" w:cstheme="minorHAnsi"/>
        </w:rPr>
      </w:pPr>
      <w:r>
        <w:rPr>
          <w:rFonts w:asciiTheme="minorHAnsi" w:hAnsiTheme="minorHAnsi" w:cstheme="minorHAnsi"/>
        </w:rPr>
        <w:t xml:space="preserve">3. A Spec - </w:t>
      </w:r>
      <w:r w:rsidRPr="00CA7D89">
        <w:rPr>
          <w:rFonts w:asciiTheme="minorHAnsi" w:hAnsiTheme="minorHAnsi" w:cstheme="minorHAnsi"/>
        </w:rPr>
        <w:t>Because government policies can create tradeoffs between the people they help and hurt, the government's unique duty is to maximize the wellbeing of the people its policies affect.</w:t>
      </w:r>
    </w:p>
    <w:p w14:paraId="21855780" w14:textId="77777777" w:rsidR="00B364F3" w:rsidRPr="00CA7D89" w:rsidRDefault="00B364F3" w:rsidP="00B364F3">
      <w:pPr>
        <w:rPr>
          <w:rStyle w:val="Emphasis"/>
        </w:rPr>
      </w:pPr>
      <w:r w:rsidRPr="00CA7D89">
        <w:rPr>
          <w:rStyle w:val="StyleUnderline"/>
        </w:rPr>
        <w:t>Goodin 95</w:t>
      </w:r>
      <w:r w:rsidRPr="00714209">
        <w:rPr>
          <w:sz w:val="16"/>
        </w:rPr>
        <w:t xml:space="preserve">, Robert E. [Professor of Philosophy at the Research School of the Social Sciences at the Australian National University]. “Utilitarianism As a Public Philosophy.” Pg63. Cambridge University Press. 1995. NO URL. DOA 2-8-17. </w:t>
      </w:r>
    </w:p>
    <w:p w14:paraId="137A8FF0" w14:textId="77777777" w:rsidR="00B364F3" w:rsidRPr="00CA7D89" w:rsidRDefault="00B364F3" w:rsidP="00B364F3">
      <w:pPr>
        <w:rPr>
          <w:rStyle w:val="Emphasis"/>
        </w:rPr>
      </w:pPr>
      <w:r w:rsidRPr="00714209">
        <w:rPr>
          <w:sz w:val="16"/>
          <w:szCs w:val="8"/>
        </w:rPr>
        <w:t xml:space="preserve">My larger argument turns on the proposition that </w:t>
      </w:r>
      <w:r w:rsidRPr="00CA7D89">
        <w:rPr>
          <w:rStyle w:val="Emphasis"/>
        </w:rPr>
        <w:t xml:space="preserve">there is something special about the </w:t>
      </w:r>
      <w:r w:rsidRPr="005064BE">
        <w:rPr>
          <w:rStyle w:val="Emphasis"/>
          <w:highlight w:val="yellow"/>
        </w:rPr>
        <w:t>situation of</w:t>
      </w:r>
      <w:r w:rsidRPr="00CA7D89">
        <w:rPr>
          <w:rStyle w:val="Emphasis"/>
        </w:rPr>
        <w:t xml:space="preserve"> public </w:t>
      </w:r>
      <w:r w:rsidRPr="005064BE">
        <w:rPr>
          <w:rStyle w:val="Emphasis"/>
          <w:highlight w:val="yellow"/>
        </w:rPr>
        <w:t>officials that makes util</w:t>
      </w:r>
      <w:r w:rsidRPr="00CA7D89">
        <w:rPr>
          <w:rStyle w:val="Emphasis"/>
        </w:rPr>
        <w:t xml:space="preserve">itarianism </w:t>
      </w:r>
      <w:r w:rsidRPr="005064BE">
        <w:rPr>
          <w:rStyle w:val="Emphasis"/>
          <w:highlight w:val="yellow"/>
        </w:rPr>
        <w:t>more plausible</w:t>
      </w:r>
      <w:r w:rsidRPr="00CA7D89">
        <w:rPr>
          <w:rStyle w:val="Emphasis"/>
        </w:rPr>
        <w:t xml:space="preserve"> for them</w:t>
      </w:r>
      <w:r w:rsidRPr="00714209">
        <w:rPr>
          <w:sz w:val="16"/>
          <w:szCs w:val="8"/>
        </w:rPr>
        <w:t xml:space="preserve"> (or, more precisely, makes them adopt a form of utilitarianism that we would find more acceptable) than private individuals. Before proceeding with that larger argument, I must therefore say what it is that is so special about public </w:t>
      </w:r>
      <w:r w:rsidRPr="00714209">
        <w:rPr>
          <w:sz w:val="16"/>
        </w:rPr>
        <w:t>officials and their situations that makes it both more necessary and more desirable for them to adopt a more credible form of utilitarianism.  Consider,</w:t>
      </w:r>
      <w:r w:rsidRPr="00714209">
        <w:rPr>
          <w:sz w:val="16"/>
          <w:szCs w:val="8"/>
        </w:rPr>
        <w:t xml:space="preserve"> first the argument from necessity. </w:t>
      </w:r>
      <w:r w:rsidRPr="005064BE">
        <w:rPr>
          <w:rStyle w:val="Emphasis"/>
          <w:highlight w:val="yellow"/>
        </w:rPr>
        <w:t xml:space="preserve">Public officials are obliged to make </w:t>
      </w:r>
      <w:r w:rsidRPr="005064BE">
        <w:rPr>
          <w:rStyle w:val="Emphasis"/>
        </w:rPr>
        <w:t xml:space="preserve">their </w:t>
      </w:r>
      <w:r w:rsidRPr="005064BE">
        <w:rPr>
          <w:rStyle w:val="Emphasis"/>
          <w:highlight w:val="yellow"/>
        </w:rPr>
        <w:t>choices under uncertainty</w:t>
      </w:r>
      <w:r w:rsidRPr="00CA7D89">
        <w:rPr>
          <w:rStyle w:val="StyleUnderline"/>
          <w:sz w:val="8"/>
          <w:szCs w:val="8"/>
        </w:rPr>
        <w:t>,</w:t>
      </w:r>
      <w:r w:rsidRPr="00714209">
        <w:rPr>
          <w:sz w:val="16"/>
          <w:szCs w:val="8"/>
        </w:rPr>
        <w:t xml:space="preserve"> and uncertainty of a very special sort at that. All choices-public and private alike- are made under some degree of uncertainty, of course.  But in the nature of things</w:t>
      </w:r>
      <w:r w:rsidRPr="00CA7D89">
        <w:rPr>
          <w:rStyle w:val="Emphasis"/>
        </w:rPr>
        <w:t xml:space="preserve">, private individuals will usually have more complete information on the peculiarities of their own circumstances and on the ramifications that alternative possible choices might have for them. Public officials, </w:t>
      </w:r>
      <w:r w:rsidRPr="00714209">
        <w:rPr>
          <w:sz w:val="16"/>
        </w:rPr>
        <w:t xml:space="preserve">in contrast, </w:t>
      </w:r>
      <w:r w:rsidRPr="00CA7D89">
        <w:rPr>
          <w:rStyle w:val="Emphasis"/>
        </w:rPr>
        <w:t xml:space="preserve">are relatively poorly informed as to the effects that their choices will have on individuals, </w:t>
      </w:r>
      <w:r w:rsidRPr="00714209">
        <w:rPr>
          <w:sz w:val="16"/>
        </w:rPr>
        <w:t>one by one.</w:t>
      </w:r>
      <w:r w:rsidRPr="00CA7D89">
        <w:rPr>
          <w:rStyle w:val="Emphasis"/>
        </w:rPr>
        <w:t xml:space="preserve"> What they typically do know are </w:t>
      </w:r>
      <w:r w:rsidRPr="00714209">
        <w:rPr>
          <w:sz w:val="16"/>
        </w:rPr>
        <w:t xml:space="preserve">generalities: </w:t>
      </w:r>
      <w:r w:rsidRPr="00CA7D89">
        <w:rPr>
          <w:rStyle w:val="Emphasis"/>
        </w:rPr>
        <w:t xml:space="preserve">averages and aggregates. </w:t>
      </w:r>
      <w:r w:rsidRPr="00714209">
        <w:rPr>
          <w:sz w:val="16"/>
        </w:rPr>
        <w:t>They know what will happen most often to most people as a result of their various possible choices. But that is all.</w:t>
      </w:r>
      <w:r w:rsidRPr="00CA7D89">
        <w:rPr>
          <w:rStyle w:val="Emphasis"/>
        </w:rPr>
        <w:t xml:space="preserve">  That is enough to allow </w:t>
      </w:r>
      <w:r w:rsidRPr="005064BE">
        <w:rPr>
          <w:rStyle w:val="Emphasis"/>
          <w:highlight w:val="yellow"/>
        </w:rPr>
        <w:t>public policy makers to use the utilitarian calculus</w:t>
      </w:r>
      <w:r w:rsidRPr="00714209">
        <w:rPr>
          <w:sz w:val="16"/>
          <w:szCs w:val="8"/>
        </w:rPr>
        <w:t xml:space="preserve"> – if they want to use it at all – to choose general rules of conduct. </w:t>
      </w:r>
      <w:r w:rsidRPr="00CA7D89">
        <w:rPr>
          <w:rStyle w:val="Emphasis"/>
        </w:rPr>
        <w:t xml:space="preserve">Knowing aggregates and averages, they can proceed to calculate the utility payoffs from adopting each alternative possible general rule. But they cannot be sure what the payoff will be </w:t>
      </w:r>
      <w:r w:rsidRPr="00714209">
        <w:rPr>
          <w:sz w:val="16"/>
        </w:rPr>
        <w:t xml:space="preserve">to any given individual or on any particular occasion. </w:t>
      </w:r>
      <w:r w:rsidRPr="00CA7D89">
        <w:rPr>
          <w:rStyle w:val="Emphasis"/>
        </w:rPr>
        <w:t xml:space="preserve">Their knowledge of </w:t>
      </w:r>
      <w:r w:rsidRPr="00714209">
        <w:rPr>
          <w:sz w:val="16"/>
        </w:rPr>
        <w:t xml:space="preserve">generalities, </w:t>
      </w:r>
      <w:r w:rsidRPr="00CA7D89">
        <w:rPr>
          <w:rStyle w:val="Emphasis"/>
        </w:rPr>
        <w:t xml:space="preserve">aggregates and averages is </w:t>
      </w:r>
      <w:r w:rsidRPr="00714209">
        <w:rPr>
          <w:sz w:val="16"/>
        </w:rPr>
        <w:t>just</w:t>
      </w:r>
      <w:r w:rsidRPr="00CA7D89">
        <w:rPr>
          <w:rStyle w:val="Emphasis"/>
        </w:rPr>
        <w:t xml:space="preserve"> not sufficiently fine-grained for that.</w:t>
      </w:r>
    </w:p>
    <w:p w14:paraId="5FF093C5" w14:textId="77777777" w:rsidR="00B364F3" w:rsidRPr="00CA7D89" w:rsidRDefault="00B364F3" w:rsidP="00B364F3">
      <w:pPr>
        <w:pStyle w:val="Heading4"/>
        <w:rPr>
          <w:rFonts w:cs="Calibri"/>
        </w:rPr>
      </w:pPr>
      <w:r>
        <w:rPr>
          <w:rFonts w:cs="Calibri"/>
        </w:rPr>
        <w:t xml:space="preserve">3. </w:t>
      </w:r>
      <w:r w:rsidRPr="00CA7D89">
        <w:rPr>
          <w:rFonts w:cs="Calibri"/>
        </w:rPr>
        <w:t>No act-omission distinction – choosing to omit is an act itself – people psychologically decide not to act which means being presented with the aff creates a choice between two actions, neither of which is an omission</w:t>
      </w:r>
    </w:p>
    <w:p w14:paraId="2B61E581" w14:textId="77777777" w:rsidR="00B364F3" w:rsidRPr="00CA7D89" w:rsidRDefault="00B364F3" w:rsidP="00B364F3"/>
    <w:p w14:paraId="65AE3FC8" w14:textId="77777777" w:rsidR="00B364F3" w:rsidRPr="00CA7D89" w:rsidRDefault="00B364F3" w:rsidP="00B364F3">
      <w:pPr>
        <w:pStyle w:val="Heading4"/>
        <w:rPr>
          <w:rFonts w:cs="Calibri"/>
        </w:rPr>
      </w:pPr>
      <w:r>
        <w:rPr>
          <w:rFonts w:cs="Calibri"/>
        </w:rPr>
        <w:t xml:space="preserve">4. </w:t>
      </w:r>
      <w:r w:rsidRPr="00CA7D89">
        <w:rPr>
          <w:rFonts w:cs="Calibri"/>
        </w:rPr>
        <w:t>No intent-foresight distinction –</w:t>
      </w:r>
      <w:r w:rsidRPr="00CA7D89">
        <w:rPr>
          <w:rFonts w:eastAsia="Calibri" w:cs="Calibri"/>
        </w:rPr>
        <w:t xml:space="preserve"> If</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foresee</w:t>
      </w:r>
      <w:r w:rsidRPr="00CA7D89">
        <w:rPr>
          <w:rFonts w:cs="Calibri"/>
        </w:rPr>
        <w:t xml:space="preserve"> </w:t>
      </w:r>
      <w:r w:rsidRPr="00CA7D89">
        <w:rPr>
          <w:rFonts w:eastAsia="Calibri" w:cs="Calibri"/>
        </w:rPr>
        <w:t>a</w:t>
      </w:r>
      <w:r w:rsidRPr="00CA7D89">
        <w:rPr>
          <w:rFonts w:cs="Calibri"/>
        </w:rPr>
        <w:t xml:space="preserve"> </w:t>
      </w:r>
      <w:r w:rsidRPr="00CA7D89">
        <w:rPr>
          <w:rFonts w:eastAsia="Calibri" w:cs="Calibri"/>
        </w:rPr>
        <w:t>consequence</w:t>
      </w:r>
      <w:r w:rsidRPr="00CA7D89">
        <w:rPr>
          <w:rFonts w:cs="Calibri"/>
        </w:rPr>
        <w:t xml:space="preserve">, </w:t>
      </w:r>
      <w:r w:rsidRPr="00CA7D89">
        <w:rPr>
          <w:rFonts w:eastAsia="Calibri" w:cs="Calibri"/>
        </w:rPr>
        <w:t>then</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becomes</w:t>
      </w:r>
      <w:r w:rsidRPr="00CA7D89">
        <w:rPr>
          <w:rFonts w:cs="Calibri"/>
        </w:rPr>
        <w:t xml:space="preserve"> </w:t>
      </w:r>
      <w:r w:rsidRPr="00CA7D89">
        <w:rPr>
          <w:rFonts w:eastAsia="Calibri" w:cs="Calibri"/>
        </w:rPr>
        <w:t>part</w:t>
      </w:r>
      <w:r w:rsidRPr="00CA7D89">
        <w:rPr>
          <w:rFonts w:cs="Calibri"/>
        </w:rPr>
        <w:t xml:space="preserve"> </w:t>
      </w:r>
      <w:r w:rsidRPr="00CA7D89">
        <w:rPr>
          <w:rFonts w:eastAsia="Calibri" w:cs="Calibri"/>
        </w:rPr>
        <w:t>of</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deliberation</w:t>
      </w:r>
      <w:r w:rsidRPr="00CA7D89">
        <w:rPr>
          <w:rFonts w:cs="Calibri"/>
        </w:rPr>
        <w:t xml:space="preserve"> </w:t>
      </w:r>
      <w:r w:rsidRPr="00CA7D89">
        <w:rPr>
          <w:rFonts w:eastAsia="Calibri" w:cs="Calibri"/>
        </w:rPr>
        <w:t>which</w:t>
      </w:r>
      <w:r w:rsidRPr="00CA7D89">
        <w:rPr>
          <w:rFonts w:cs="Calibri"/>
        </w:rPr>
        <w:t xml:space="preserve"> </w:t>
      </w:r>
      <w:r w:rsidRPr="00CA7D89">
        <w:rPr>
          <w:rFonts w:eastAsia="Calibri" w:cs="Calibri"/>
        </w:rPr>
        <w:t>makes</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intrinsic</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action</w:t>
      </w:r>
      <w:r w:rsidRPr="00CA7D89">
        <w:rPr>
          <w:rFonts w:cs="Calibri"/>
        </w:rPr>
        <w:t xml:space="preserve"> </w:t>
      </w:r>
      <w:r w:rsidRPr="00CA7D89">
        <w:rPr>
          <w:rFonts w:eastAsia="Calibri" w:cs="Calibri"/>
        </w:rPr>
        <w:t>since</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intend</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happen</w:t>
      </w:r>
      <w:r w:rsidRPr="00CA7D89">
        <w:rPr>
          <w:rFonts w:cs="Calibri"/>
        </w:rPr>
        <w:t xml:space="preserve"> </w:t>
      </w:r>
    </w:p>
    <w:p w14:paraId="68D1C527" w14:textId="77777777" w:rsidR="00B364F3" w:rsidRPr="00CA7D89" w:rsidRDefault="00B364F3" w:rsidP="00B364F3">
      <w:pPr>
        <w:pStyle w:val="Heading4"/>
        <w:rPr>
          <w:rFonts w:cs="Calibri"/>
        </w:rPr>
      </w:pPr>
      <w:r w:rsidRPr="00CA7D89">
        <w:rPr>
          <w:rFonts w:cs="Calibri"/>
        </w:rPr>
        <w:t>There’s no intent-foresight distinction for governments.</w:t>
      </w:r>
    </w:p>
    <w:p w14:paraId="52855FC7" w14:textId="77777777" w:rsidR="00B364F3" w:rsidRPr="00CA7D89" w:rsidRDefault="00B364F3" w:rsidP="00B364F3">
      <w:r w:rsidRPr="00CA7D89">
        <w:rPr>
          <w:rStyle w:val="Emphasis"/>
        </w:rPr>
        <w:t>Enoch 07</w:t>
      </w:r>
      <w:r w:rsidRPr="00CA7D89">
        <w:t xml:space="preserve"> David. “Intending, Foreseeing, and the State” The Hebrew University in Jerusalem, 9-13-2007. Published by: Legal Theory</w:t>
      </w:r>
    </w:p>
    <w:p w14:paraId="61B843BC" w14:textId="77777777" w:rsidR="00B364F3" w:rsidRPr="00714209" w:rsidRDefault="00B364F3" w:rsidP="00B364F3">
      <w:pPr>
        <w:rPr>
          <w:b/>
        </w:rPr>
      </w:pPr>
      <w:r w:rsidRPr="00CA7D89">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1266CF">
        <w:rPr>
          <w:rStyle w:val="Emphasis"/>
          <w:highlight w:val="yellow"/>
        </w:rPr>
        <w:t>Hiding behind the intending-foreseeing distinction seems like an attempt to evade responsibility</w:t>
      </w:r>
      <w:r w:rsidRPr="00CA7D89">
        <w:rPr>
          <w:rStyle w:val="Emphasis"/>
        </w:rPr>
        <w:t>, and so thinking about the distinction in terms of responsibility serves to reduce even further the plausibility of attributing to it intrinsic moral significance.</w:t>
      </w:r>
      <w:r w:rsidRPr="00CA7D89">
        <w:t xml:space="preserve"> 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1266CF">
        <w:rPr>
          <w:rStyle w:val="Emphasis"/>
          <w:highlight w:val="yellow"/>
        </w:rPr>
        <w:t>In making policy decisions</w:t>
      </w:r>
      <w:r w:rsidRPr="00CA7D89">
        <w:rPr>
          <w:rStyle w:val="Emphasis"/>
        </w:rPr>
        <w:t xml:space="preserve">, it is precisely </w:t>
      </w:r>
      <w:r w:rsidRPr="001266CF">
        <w:rPr>
          <w:rStyle w:val="Emphasis"/>
          <w:highlight w:val="yellow"/>
        </w:rPr>
        <w:t>the global</w:t>
      </w:r>
      <w:r w:rsidRPr="00CA7D89">
        <w:rPr>
          <w:rStyle w:val="Emphasis"/>
        </w:rPr>
        <w:t xml:space="preserve"> (or at least statewide, or nationwide, or something of this sort) </w:t>
      </w:r>
      <w:r w:rsidRPr="001266CF">
        <w:rPr>
          <w:rStyle w:val="Emphasis"/>
          <w:highlight w:val="yellow"/>
        </w:rPr>
        <w:t>perspective that must be undertaken</w:t>
      </w:r>
      <w:r w:rsidRPr="00CA7D89">
        <w:rPr>
          <w:rStyle w:val="Emphasis"/>
        </w:rPr>
        <w:t xml:space="preserve">. Perhaps, for instance, </w:t>
      </w:r>
      <w:r w:rsidRPr="001266CF">
        <w:rPr>
          <w:rStyle w:val="Emphasis"/>
          <w:highlight w:val="yellow"/>
        </w:rPr>
        <w:t>an individual doctor is entitled to give her patient a scarce drug without thinking about tomorrow’s patients</w:t>
      </w:r>
      <w:r w:rsidRPr="00CA7D89">
        <w:t xml:space="preserve"> (I say “perhaps” because I am genuinely not sure about this), </w:t>
      </w:r>
      <w:r w:rsidRPr="00CA7D89">
        <w:rPr>
          <w:rStyle w:val="Emphasis"/>
        </w:rPr>
        <w:t xml:space="preserve">but surely </w:t>
      </w:r>
      <w:r w:rsidRPr="001266CF">
        <w:rPr>
          <w:rStyle w:val="Emphasis"/>
          <w:highlight w:val="yellow"/>
        </w:rPr>
        <w:t>when a state committee</w:t>
      </w:r>
      <w:r w:rsidRPr="00CA7D89">
        <w:rPr>
          <w:rStyle w:val="Emphasis"/>
        </w:rPr>
        <w:t xml:space="preserve"> tries to </w:t>
      </w:r>
      <w:r w:rsidRPr="001266CF">
        <w:rPr>
          <w:rStyle w:val="Emphasis"/>
          <w:highlight w:val="yellow"/>
        </w:rPr>
        <w:t>formulate rules for</w:t>
      </w:r>
      <w:r w:rsidRPr="00CA7D89">
        <w:rPr>
          <w:rStyle w:val="Emphasis"/>
        </w:rPr>
        <w:t xml:space="preserve"> the </w:t>
      </w:r>
      <w:r w:rsidRPr="001266CF">
        <w:rPr>
          <w:rStyle w:val="Emphasis"/>
          <w:highlight w:val="yellow"/>
        </w:rPr>
        <w:t>allocation of scarce medical drugs</w:t>
      </w:r>
      <w:r w:rsidRPr="00CA7D89">
        <w:rPr>
          <w:rStyle w:val="Emphasis"/>
        </w:rPr>
        <w:t xml:space="preserve"> and treatments</w:t>
      </w:r>
      <w:r w:rsidRPr="001266CF">
        <w:rPr>
          <w:rStyle w:val="Emphasis"/>
          <w:highlight w:val="yellow"/>
        </w:rPr>
        <w:t>, it cannot hide behind</w:t>
      </w:r>
      <w:r w:rsidRPr="00CA7D89">
        <w:rPr>
          <w:rStyle w:val="Emphasis"/>
        </w:rPr>
        <w:t xml:space="preserve"> the </w:t>
      </w:r>
      <w:r w:rsidRPr="001266CF">
        <w:rPr>
          <w:rStyle w:val="Emphasis"/>
          <w:highlight w:val="yellow"/>
        </w:rPr>
        <w:t>intending-foreseeing distinction</w:t>
      </w:r>
      <w:r w:rsidRPr="00CA7D89">
        <w:rPr>
          <w:rStyle w:val="Emphasis"/>
        </w:rPr>
        <w:t xml:space="preserve">, arguing that </w:t>
      </w:r>
      <w:r w:rsidRPr="001266CF">
        <w:rPr>
          <w:rStyle w:val="Emphasis"/>
          <w:highlight w:val="yellow"/>
        </w:rPr>
        <w:t>if it allows</w:t>
      </w:r>
      <w:r w:rsidRPr="00CA7D89">
        <w:rPr>
          <w:rStyle w:val="Emphasis"/>
        </w:rPr>
        <w:t xml:space="preserve">45 </w:t>
      </w:r>
      <w:r w:rsidRPr="001266CF">
        <w:rPr>
          <w:rStyle w:val="Emphasis"/>
          <w:highlight w:val="yellow"/>
        </w:rPr>
        <w:t>the doctor</w:t>
      </w:r>
      <w:r w:rsidRPr="00CA7D89">
        <w:rPr>
          <w:rStyle w:val="Emphasis"/>
        </w:rPr>
        <w:t xml:space="preserve"> </w:t>
      </w:r>
      <w:r w:rsidRPr="001266CF">
        <w:rPr>
          <w:rStyle w:val="Emphasis"/>
          <w:highlight w:val="yellow"/>
        </w:rPr>
        <w:t>to give the drug to today’s patient, the death of tomorrow’s patient is merely foreseen and not intended</w:t>
      </w:r>
      <w:r w:rsidRPr="00CA7D89">
        <w:rPr>
          <w:rStyle w:val="Emphasis"/>
        </w:rPr>
        <w:t>.</w:t>
      </w:r>
      <w:r w:rsidRPr="00CA7D89">
        <w:t xml:space="preserve"> When making a policy-decision, this is clearly unacceptable. 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1266CF">
        <w:rPr>
          <w:rStyle w:val="Emphasis"/>
          <w:highlight w:val="yellow"/>
        </w:rPr>
        <w:t>states and governments</w:t>
      </w:r>
      <w:r w:rsidRPr="00CA7D89">
        <w:rPr>
          <w:rStyle w:val="Emphasis"/>
        </w:rPr>
        <w:t>.</w:t>
      </w:r>
      <w:r w:rsidRPr="00CA7D89">
        <w:t xml:space="preserve"> They </w:t>
      </w:r>
      <w:r w:rsidRPr="001266CF">
        <w:rPr>
          <w:rStyle w:val="Emphasis"/>
          <w:highlight w:val="yellow"/>
        </w:rPr>
        <w:t>have no special relationships and pursuits</w:t>
      </w:r>
      <w:r w:rsidRPr="00CA7D89">
        <w:rPr>
          <w:rStyle w:val="Emphasis"/>
        </w:rPr>
        <w:t xml:space="preserve">, no personal interests, no autonomous lives to lead in anything </w:t>
      </w:r>
      <w:r w:rsidRPr="001266CF">
        <w:rPr>
          <w:rStyle w:val="Emphasis"/>
          <w:highlight w:val="yellow"/>
        </w:rPr>
        <w:t>like the sense in which these ideas are plausible when applied to individuals persons</w:t>
      </w:r>
      <w:r w:rsidRPr="00CA7D89">
        <w:rPr>
          <w:rStyle w:val="Emphasis"/>
        </w:rPr>
        <w:t xml:space="preserve">. So </w:t>
      </w:r>
      <w:r w:rsidRPr="001266CF">
        <w:rPr>
          <w:rStyle w:val="Emphasis"/>
          <w:highlight w:val="yellow"/>
        </w:rPr>
        <w:t>there is no reason to restrict the responsibility of states in anything like the way the responsibility of individuals is arguably restricted</w:t>
      </w:r>
      <w:r w:rsidRPr="00CA7D89">
        <w:rPr>
          <w:rStyle w:val="Emphasis"/>
        </w:rPr>
        <w:t>.</w:t>
      </w:r>
      <w:r w:rsidRPr="00CA7D89">
        <w:t>47 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750B7975" w14:textId="77777777" w:rsidR="00B364F3" w:rsidRPr="00CA7D89" w:rsidRDefault="00B364F3" w:rsidP="00B364F3">
      <w:pPr>
        <w:pStyle w:val="Heading4"/>
        <w:rPr>
          <w:rFonts w:cs="Calibri"/>
        </w:rPr>
      </w:pPr>
      <w:r>
        <w:rPr>
          <w:rFonts w:cs="Calibri"/>
        </w:rPr>
        <w:t xml:space="preserve">5. </w:t>
      </w:r>
      <w:r w:rsidRPr="00CA7D89">
        <w:rPr>
          <w:rFonts w:cs="Calibri"/>
        </w:rPr>
        <w:t>Extinction comes first!</w:t>
      </w:r>
    </w:p>
    <w:p w14:paraId="543F6880" w14:textId="77777777" w:rsidR="00B364F3" w:rsidRPr="00CA7D89" w:rsidRDefault="00B364F3" w:rsidP="00B364F3">
      <w:r w:rsidRPr="00CA7D89">
        <w:rPr>
          <w:rStyle w:val="Heading4Char"/>
          <w:rFonts w:cs="Calibri"/>
        </w:rPr>
        <w:t>MacAskill 14</w:t>
      </w:r>
      <w:r w:rsidRPr="00CA7D89">
        <w:t xml:space="preserve"> [William, Oxford Philosopher and youngest tenured philosopher in the world, Normative Uncertainty, 2014]</w:t>
      </w:r>
    </w:p>
    <w:p w14:paraId="1F98DF07" w14:textId="77777777" w:rsidR="00B364F3" w:rsidRPr="008F4C56" w:rsidRDefault="00B364F3" w:rsidP="00B364F3">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the human race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as long as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r w:rsidRPr="00CA7D89">
        <w:rPr>
          <w:rStyle w:val="StyleUnderline"/>
        </w:rPr>
        <w:t xml:space="preserve">So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If we continue to exist, then we always have the option of letting ourselves go extinct in the future (or, perhaps more realistically, of considerably reducing population size). But if we go extinct, then we can’t magically bring ourselves back into existence at a later date.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So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certain that it’s a good thing to produce new people</w:t>
      </w:r>
      <w:r w:rsidRPr="00CA7D89">
        <w:rPr>
          <w:sz w:val="10"/>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let the human race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46B0D1EE" w14:textId="77777777" w:rsidR="00B364F3" w:rsidRDefault="00B364F3" w:rsidP="00B364F3"/>
    <w:p w14:paraId="08726EC2" w14:textId="77777777" w:rsidR="00B364F3" w:rsidRPr="00604B00" w:rsidRDefault="00B364F3" w:rsidP="00B364F3">
      <w:pPr>
        <w:rPr>
          <w:rStyle w:val="Style13ptBold"/>
        </w:rPr>
      </w:pPr>
      <w:r>
        <w:rPr>
          <w:rStyle w:val="Style13ptBold"/>
        </w:rPr>
        <w:t>6</w:t>
      </w:r>
      <w:r w:rsidRPr="00604B00">
        <w:rPr>
          <w:rStyle w:val="Style13ptBold"/>
        </w:rPr>
        <w:t>. Theory first – determines the validity of substance. Prefer util:</w:t>
      </w:r>
    </w:p>
    <w:p w14:paraId="290FAD0B" w14:textId="77777777" w:rsidR="00B364F3" w:rsidRPr="00604B00" w:rsidRDefault="00B364F3" w:rsidP="00B364F3">
      <w:pPr>
        <w:rPr>
          <w:rStyle w:val="Style13ptBold"/>
        </w:rPr>
      </w:pPr>
      <w:r w:rsidRPr="00604B00">
        <w:rPr>
          <w:rStyle w:val="Style13ptBold"/>
        </w:rPr>
        <w:t>A] Ground – every impact functions under util whereas other ethics flow to one side exclusively. Kills fairness since we both need arguments to win and</w:t>
      </w:r>
    </w:p>
    <w:p w14:paraId="596E4B0C" w14:textId="77777777" w:rsidR="00B364F3" w:rsidRPr="00604B00" w:rsidRDefault="00B364F3" w:rsidP="00B364F3">
      <w:pPr>
        <w:rPr>
          <w:rStyle w:val="Style13ptBold"/>
        </w:rPr>
      </w:pPr>
      <w:r w:rsidRPr="00604B00">
        <w:rPr>
          <w:rStyle w:val="Style13ptBold"/>
        </w:rPr>
        <w:t>B]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7741F335" w14:textId="77777777" w:rsidR="00B364F3" w:rsidRPr="000F4A10" w:rsidRDefault="00B364F3" w:rsidP="00B364F3"/>
    <w:p w14:paraId="381C2F04" w14:textId="1BCC9411" w:rsidR="00B364F3" w:rsidRPr="00715904" w:rsidRDefault="00715904" w:rsidP="00715904">
      <w:pPr>
        <w:pStyle w:val="Heading2"/>
      </w:pPr>
      <w:r>
        <w:t>2</w:t>
      </w:r>
    </w:p>
    <w:p w14:paraId="2C44828C" w14:textId="77777777" w:rsidR="00B364F3" w:rsidRPr="00DE1DFF" w:rsidRDefault="00B364F3" w:rsidP="00B364F3">
      <w:pPr>
        <w:pStyle w:val="Heading4"/>
      </w:pPr>
      <w:r>
        <w:t>We are quickly transitioning to full space-for-space economy where burgeoning demand and private sector incentives create a full economy in short order--the aff ends that dream</w:t>
      </w:r>
    </w:p>
    <w:p w14:paraId="5B510362" w14:textId="77777777" w:rsidR="00B364F3" w:rsidRPr="009329C2" w:rsidRDefault="00B364F3" w:rsidP="00B364F3">
      <w:pPr>
        <w:rPr>
          <w:rStyle w:val="Style13ptBold"/>
        </w:rPr>
      </w:pPr>
      <w:r w:rsidRPr="009329C2">
        <w:rPr>
          <w:rStyle w:val="Style13ptBold"/>
        </w:rPr>
        <w:t>Sarang 21</w:t>
      </w:r>
      <w:r>
        <w:t xml:space="preserve">—Mehak Sarang; </w:t>
      </w:r>
      <w:r w:rsidRPr="009329C2">
        <w:t>Mehak is also a Research Associate at Harvard Business School with Professor Matthew Weinzierl, researching the business and economics of the space sector</w:t>
      </w:r>
      <w:r>
        <w:t xml:space="preserve">; </w:t>
      </w:r>
      <w:r w:rsidRPr="009329C2">
        <w:t>The Commercial Space Age Is Here</w:t>
      </w:r>
      <w:r>
        <w:t xml:space="preserve">; Feb 12 2021; Harvard Business Review; </w:t>
      </w:r>
      <w:hyperlink r:id="rId9" w:history="1">
        <w:r w:rsidRPr="006525F7">
          <w:rPr>
            <w:rStyle w:val="FollowedHyperlink"/>
          </w:rPr>
          <w:t>https://hbr.org/2021/02/the-commercial-space-age-is-here</w:t>
        </w:r>
      </w:hyperlink>
      <w:r>
        <w:t>; (AG DebateDrills)</w:t>
      </w:r>
    </w:p>
    <w:p w14:paraId="4DFBAE3A" w14:textId="77777777" w:rsidR="00B364F3" w:rsidRPr="00FB4202" w:rsidRDefault="00B364F3" w:rsidP="00B364F3">
      <w:r w:rsidRPr="00FB4202">
        <w:t>In our </w:t>
      </w:r>
      <w:hyperlink r:id="rId10"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4B57C8ED" w14:textId="77777777" w:rsidR="00B364F3" w:rsidRPr="00FB4202" w:rsidRDefault="00B364F3" w:rsidP="00B364F3">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1" w:history="1">
        <w:r w:rsidRPr="005C632D">
          <w:rPr>
            <w:rStyle w:val="Emphasis"/>
            <w:highlight w:val="cyan"/>
          </w:rPr>
          <w:t>settlement on Mars</w:t>
        </w:r>
      </w:hyperlink>
      <w:r w:rsidRPr="005C632D">
        <w:rPr>
          <w:highlight w:val="cyan"/>
        </w:rPr>
        <w:t>.</w:t>
      </w:r>
    </w:p>
    <w:p w14:paraId="01C40E7C" w14:textId="77777777" w:rsidR="00B364F3" w:rsidRPr="005C632D" w:rsidRDefault="00B364F3" w:rsidP="00B364F3">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596C4B1D" w14:textId="77777777" w:rsidR="00B364F3" w:rsidRPr="00FB4202" w:rsidRDefault="00B364F3" w:rsidP="00B364F3">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2A8A8DDA" w14:textId="77777777" w:rsidR="00B364F3" w:rsidRPr="00FB4202" w:rsidRDefault="00B364F3" w:rsidP="00B364F3">
      <w:hyperlink r:id="rId12" w:history="1">
        <w:r w:rsidRPr="00FB4202">
          <w:rPr>
            <w:rStyle w:val="FollowedHyperlink"/>
          </w:rPr>
          <w:t>Made In Space, Inc.</w:t>
        </w:r>
      </w:hyperlink>
      <w:r w:rsidRPr="00FB4202">
        <w:t>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13" w:history="1">
        <w:r w:rsidRPr="00FB4202">
          <w:rPr>
            <w:rStyle w:val="FollowedHyperlink"/>
          </w:rPr>
          <w:t>$74 million contract</w:t>
        </w:r>
      </w:hyperlink>
      <w:r w:rsidRPr="00FB4202">
        <w: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p>
    <w:p w14:paraId="2070A769" w14:textId="77777777" w:rsidR="00B364F3" w:rsidRPr="00FB4202" w:rsidRDefault="00B364F3" w:rsidP="00B364F3">
      <w:r w:rsidRPr="005C632D">
        <w:rPr>
          <w:rStyle w:val="Emphasis"/>
          <w:highlight w:val="cyan"/>
        </w:rPr>
        <w:t>Another major area of space-for-space investment is</w:t>
      </w:r>
      <w:r w:rsidRPr="005C632D">
        <w:rPr>
          <w:rStyle w:val="Emphasis"/>
        </w:rPr>
        <w:t xml:space="preserve"> in building and </w:t>
      </w:r>
      <w:r w:rsidRPr="005C632D">
        <w:rPr>
          <w:rStyle w:val="Emphasis"/>
          <w:highlight w:val="cyan"/>
        </w:rPr>
        <w:t>operating space infrastructure such as habitats</w:t>
      </w:r>
      <w:r w:rsidRPr="005C632D">
        <w:rPr>
          <w:rStyle w:val="Emphasis"/>
        </w:rPr>
        <w:t xml:space="preserve">, laboratories, and factories. </w:t>
      </w:r>
      <w:r w:rsidRPr="005C632D">
        <w:rPr>
          <w:rStyle w:val="Emphasis"/>
          <w:highlight w:val="cyan"/>
        </w:rPr>
        <w:t>Axiom Space</w:t>
      </w:r>
      <w:r w:rsidRPr="005C632D">
        <w:rPr>
          <w:rStyle w:val="Emphasis"/>
        </w:rPr>
        <w:t xml:space="preserve">, a current leader in this field, </w:t>
      </w:r>
      <w:r w:rsidRPr="005C632D">
        <w:rPr>
          <w:rStyle w:val="Emphasis"/>
          <w:highlight w:val="cyan"/>
        </w:rPr>
        <w:t>recently </w:t>
      </w:r>
      <w:hyperlink r:id="rId14" w:history="1">
        <w:r w:rsidRPr="005C632D">
          <w:rPr>
            <w:rStyle w:val="Emphasis"/>
            <w:highlight w:val="cyan"/>
          </w:rPr>
          <w:t>announced</w:t>
        </w:r>
      </w:hyperlink>
      <w:r w:rsidRPr="005C632D">
        <w:rPr>
          <w:rStyle w:val="Emphasis"/>
        </w:rPr>
        <w:t> that it would be flying the “</w:t>
      </w:r>
      <w:r w:rsidRPr="005C632D">
        <w:rPr>
          <w:rStyle w:val="Emphasis"/>
          <w:highlight w:val="cyan"/>
        </w:rPr>
        <w:t>first fully private commercial mission to space” in 2022</w:t>
      </w:r>
      <w:r w:rsidRPr="005C632D">
        <w:rPr>
          <w:rStyle w:val="Emphasis"/>
        </w:rPr>
        <w:t xml:space="preserve"> onboard SpaceX’s Crew Dragon Capsule.</w:t>
      </w:r>
      <w:r w:rsidRPr="00FB4202">
        <w:t xml:space="preserve"> Axiom was also </w:t>
      </w:r>
      <w:hyperlink r:id="rId15" w:history="1">
        <w:r w:rsidRPr="00FB4202">
          <w:rPr>
            <w:rStyle w:val="FollowedHyperlink"/>
          </w:rPr>
          <w:t>awarded</w:t>
        </w:r>
      </w:hyperlink>
      <w:r w:rsidRPr="00FB4202">
        <w:t> a contract for exclusive access to a module of the ISS, facilitating its plans to develop modules for commercial activity on the station (and eventually, beyond it).</w:t>
      </w:r>
    </w:p>
    <w:p w14:paraId="1CD31800" w14:textId="77777777" w:rsidR="00B364F3" w:rsidRPr="00FB4202" w:rsidRDefault="00B364F3" w:rsidP="00B364F3">
      <w:r w:rsidRPr="005C632D">
        <w:rPr>
          <w:rStyle w:val="Emphasis"/>
        </w:rPr>
        <w:t xml:space="preserve">This </w:t>
      </w:r>
      <w:r w:rsidRPr="009401BE">
        <w:rPr>
          <w:rStyle w:val="Emphasis"/>
          <w:highlight w:val="cyan"/>
        </w:rPr>
        <w:t>infrastructure</w:t>
      </w:r>
      <w:r w:rsidRPr="005C632D">
        <w:rPr>
          <w:rStyle w:val="Emphasis"/>
        </w:rPr>
        <w:t xml:space="preserve"> is </w:t>
      </w:r>
      <w:r w:rsidRPr="009401BE">
        <w:rPr>
          <w:rStyle w:val="Emphasis"/>
          <w:highlight w:val="cyan"/>
        </w:rPr>
        <w:t>likely to spur investment in a wide array of complementary services</w:t>
      </w:r>
      <w:r w:rsidRPr="005C632D">
        <w:rPr>
          <w:rStyle w:val="Emphasis"/>
        </w:rPr>
        <w:t xml:space="preserve"> to supply the demand of the people living and working within it. For example, in February 2020, Maxar Technologies was awarded a </w:t>
      </w:r>
      <w:hyperlink r:id="rId16" w:history="1">
        <w:r w:rsidRPr="005C632D">
          <w:rPr>
            <w:rStyle w:val="Emphasis"/>
          </w:rPr>
          <w:t>$142 million contract</w:t>
        </w:r>
      </w:hyperlink>
      <w:r w:rsidRPr="005C632D">
        <w:rPr>
          <w:rStyle w:val="Emphasis"/>
        </w:rPr>
        <w:t> from NASA to develop a robotic construction tool that would be assembled in space for use on low-Earth orbit spacecraft.</w:t>
      </w:r>
      <w:r w:rsidRPr="00FB4202">
        <w:t xml:space="preserve"> Private sector spacecraft or settlements will no doubt have need for a variety of similar construction and repair tools.</w:t>
      </w:r>
    </w:p>
    <w:p w14:paraId="694C7BF5" w14:textId="77777777" w:rsidR="00B364F3" w:rsidRPr="005C632D" w:rsidRDefault="00B364F3" w:rsidP="00B364F3">
      <w:pPr>
        <w:rPr>
          <w:rStyle w:val="Emphasis"/>
        </w:rPr>
      </w:pPr>
      <w:r w:rsidRPr="00FB4202">
        <w:t xml:space="preserve">And of course, the private sector isn’t just about industrial products. </w:t>
      </w:r>
      <w:r w:rsidRPr="009401BE">
        <w:rPr>
          <w:rStyle w:val="Emphasis"/>
          <w:highlight w:val="cyan"/>
        </w:rPr>
        <w:t>Creature comforts also promise to be an area of rapid growth</w:t>
      </w:r>
      <w:r w:rsidRPr="005C632D">
        <w:rPr>
          <w:rStyle w:val="Emphasis"/>
        </w:rPr>
        <w:t>, as companies endeavor to support the human side of life in the harsh environment of space. In 2015, for example, </w:t>
      </w:r>
      <w:hyperlink r:id="rId17" w:history="1">
        <w:r w:rsidRPr="009401BE">
          <w:rPr>
            <w:rStyle w:val="Emphasis"/>
            <w:highlight w:val="cyan"/>
          </w:rPr>
          <w:t>Argotec and Lavazza</w:t>
        </w:r>
      </w:hyperlink>
      <w:r w:rsidRPr="009401BE">
        <w:rPr>
          <w:rStyle w:val="Emphasis"/>
          <w:highlight w:val="cyan"/>
        </w:rPr>
        <w:t> collaborated to build an espresso machine that could function in the zero-gravity environment</w:t>
      </w:r>
      <w:r w:rsidRPr="005C632D">
        <w:rPr>
          <w:rStyle w:val="Emphasis"/>
        </w:rPr>
        <w:t xml:space="preserve"> of the ISS, delivering a bit of everyday luxury to the crew.</w:t>
      </w:r>
    </w:p>
    <w:p w14:paraId="363C5C8B" w14:textId="77777777" w:rsidR="00B364F3" w:rsidRPr="005C632D" w:rsidRDefault="00B364F3" w:rsidP="00B364F3">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space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18" w:history="1">
        <w:r w:rsidRPr="00FB4202">
          <w:rPr>
            <w:rStyle w:val="FollowedHyperlink"/>
          </w:rPr>
          <w:t>Planetary Resources, Inc.</w:t>
        </w:r>
      </w:hyperlink>
      <w:r w:rsidRPr="00FB4202">
        <w:t> and </w:t>
      </w:r>
      <w:hyperlink r:id="rId19" w:history="1">
        <w:r w:rsidRPr="00FB4202">
          <w:rPr>
            <w:rStyle w:val="Followed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44B7019C" w14:textId="77777777" w:rsidR="00B364F3" w:rsidRDefault="00B364F3" w:rsidP="00B364F3">
      <w:pPr>
        <w:rPr>
          <w:rStyle w:val="Emphasis"/>
        </w:rPr>
      </w:pPr>
      <w:r w:rsidRPr="005C632D">
        <w:rPr>
          <w:rStyle w:val="Emphasis"/>
        </w:rPr>
        <w:t xml:space="preserve">These were failures of space-for-earth business models — but </w:t>
      </w:r>
      <w:r w:rsidRPr="009401BE">
        <w:rPr>
          <w:rStyle w:val="Emphasis"/>
          <w:highlight w:val="cyan"/>
        </w:rPr>
        <w:t>the demand for in-space mining of raw building material, metals, and water will be enormous once humans are living in space</w:t>
      </w:r>
      <w:r w:rsidRPr="005C632D">
        <w:rPr>
          <w:rStyle w:val="Emphasis"/>
        </w:rPr>
        <w:t xml:space="preserve"> (and are therefore far cheaper to supply). In other words, when people are living and working in space, we are likely to look back on these early asteroid mining companies less as failures and more as simply </w:t>
      </w:r>
      <w:hyperlink r:id="rId20" w:history="1">
        <w:r w:rsidRPr="005C632D">
          <w:rPr>
            <w:rStyle w:val="Emphasis"/>
          </w:rPr>
          <w:t>ahead of their time</w:t>
        </w:r>
      </w:hyperlink>
      <w:r w:rsidRPr="005C632D">
        <w:rPr>
          <w:rStyle w:val="Emphasis"/>
        </w:rPr>
        <w:t>.</w:t>
      </w:r>
    </w:p>
    <w:p w14:paraId="3BC59198" w14:textId="77777777" w:rsidR="00B364F3" w:rsidRDefault="00B364F3" w:rsidP="00B364F3">
      <w:pPr>
        <w:pStyle w:val="Heading4"/>
      </w:pPr>
    </w:p>
    <w:p w14:paraId="256F387B" w14:textId="77777777" w:rsidR="00B364F3" w:rsidRDefault="00B364F3" w:rsidP="00B364F3">
      <w:pPr>
        <w:pStyle w:val="Heading4"/>
      </w:pPr>
      <w:r>
        <w:t>Space colonization is the dream for any environmentalist—expanding our reach makes sustainability downright easy</w:t>
      </w:r>
    </w:p>
    <w:p w14:paraId="36D68C5E" w14:textId="77777777" w:rsidR="00B364F3" w:rsidRPr="00E246BF" w:rsidRDefault="00B364F3" w:rsidP="00B364F3">
      <w:pPr>
        <w:rPr>
          <w:rStyle w:val="Style13ptBold"/>
        </w:rPr>
      </w:pPr>
      <w:r w:rsidRPr="00E246BF">
        <w:rPr>
          <w:rStyle w:val="Style13ptBold"/>
        </w:rPr>
        <w:t>Futurism 13</w:t>
      </w:r>
      <w:r>
        <w:t>—“</w:t>
      </w:r>
      <w:r w:rsidRPr="00E246BF">
        <w:t>The Benefits of Colonizing Space: Space Habitats and The O’Neill Cylinder</w:t>
      </w:r>
      <w:r>
        <w:t xml:space="preserve">”; Futurism.com; Dec 27 2013; </w:t>
      </w:r>
      <w:hyperlink r:id="rId21" w:history="1">
        <w:r w:rsidRPr="006525F7">
          <w:rPr>
            <w:rStyle w:val="FollowedHyperlink"/>
          </w:rPr>
          <w:t>https://futurism.com/space-habitats-and-the-oneill-cylinder</w:t>
        </w:r>
      </w:hyperlink>
      <w:r>
        <w:t>; (AG DebateDrills)</w:t>
      </w:r>
    </w:p>
    <w:p w14:paraId="5FD3C923" w14:textId="77777777" w:rsidR="00B364F3" w:rsidRPr="00FB5A22" w:rsidRDefault="00B364F3" w:rsidP="00B364F3">
      <w:r w:rsidRPr="00FB5A22">
        <w:rPr>
          <w:rStyle w:val="Emphasis"/>
          <w:highlight w:val="green"/>
        </w:rPr>
        <w:t>For</w:t>
      </w:r>
      <w:r w:rsidRPr="00FB5A22">
        <w:rPr>
          <w:rStyle w:val="Emphasis"/>
        </w:rPr>
        <w:t xml:space="preserve"> governmental bodies and world </w:t>
      </w:r>
      <w:r w:rsidRPr="00FB5A22">
        <w:rPr>
          <w:rStyle w:val="Emphasis"/>
          <w:highlight w:val="green"/>
        </w:rPr>
        <w:t>leaders faced with a huge</w:t>
      </w:r>
      <w:r w:rsidRPr="00FB5A22">
        <w:rPr>
          <w:rStyle w:val="Emphasis"/>
        </w:rPr>
        <w:t xml:space="preserve"> and </w:t>
      </w:r>
      <w:r w:rsidRPr="00FB5A22">
        <w:rPr>
          <w:rStyle w:val="Emphasis"/>
          <w:highlight w:val="green"/>
        </w:rPr>
        <w:t>unsustainable population</w:t>
      </w:r>
      <w:r w:rsidRPr="00FB5A22">
        <w:rPr>
          <w:rStyle w:val="Emphasis"/>
        </w:rPr>
        <w:t xml:space="preserve">, the concept of </w:t>
      </w:r>
      <w:r w:rsidRPr="00FB5A22">
        <w:rPr>
          <w:rStyle w:val="Emphasis"/>
          <w:highlight w:val="green"/>
        </w:rPr>
        <w:t>a space habitat would be attractive</w:t>
      </w:r>
      <w:r w:rsidRPr="00FB5A22">
        <w:rPr>
          <w:rStyle w:val="Emphasis"/>
        </w:rPr>
        <w:t>.</w:t>
      </w:r>
      <w:r w:rsidRPr="00FB5A22">
        <w:t xml:space="preserve"> Using the materials available in the Solar System, there is the potential to build enough surface area within space habitats to possibly house billions and even trillions of people. </w:t>
      </w:r>
      <w:r w:rsidRPr="00FB5A22">
        <w:rPr>
          <w:rStyle w:val="Emphasis"/>
          <w:highlight w:val="green"/>
        </w:rPr>
        <w:t>Populations would have the space to expand sustainably</w:t>
      </w:r>
      <w:r w:rsidRPr="00FB5A22">
        <w:rPr>
          <w:rStyle w:val="Emphasis"/>
        </w:rPr>
        <w:t> without </w:t>
      </w:r>
      <w:hyperlink r:id="rId22" w:history="1">
        <w:r w:rsidRPr="00FB5A22">
          <w:rPr>
            <w:rStyle w:val="Emphasis"/>
            <w:rFonts w:eastAsiaTheme="majorEastAsia"/>
          </w:rPr>
          <w:t>destroying any current ecosystems</w:t>
        </w:r>
      </w:hyperlink>
      <w:r w:rsidRPr="00FB5A22">
        <w:rPr>
          <w:rStyle w:val="Emphasis"/>
        </w:rPr>
        <w:t xml:space="preserve">, as well as relieving the pressure off Earth to provide resources. The planetary population could be stabilized and supported with the extra space to inhabit </w:t>
      </w:r>
      <w:r w:rsidRPr="00FB5A22">
        <w:rPr>
          <w:rStyle w:val="Emphasis"/>
          <w:highlight w:val="green"/>
        </w:rPr>
        <w:t>and develop agricultural plantations for food.</w:t>
      </w:r>
    </w:p>
    <w:p w14:paraId="5AD83F7F" w14:textId="77777777" w:rsidR="00B364F3" w:rsidRPr="00FB5A22" w:rsidRDefault="00B364F3" w:rsidP="00B364F3"/>
    <w:p w14:paraId="3508C7AD" w14:textId="77777777" w:rsidR="00B364F3" w:rsidRPr="00FB5A22" w:rsidRDefault="00B364F3" w:rsidP="00B364F3">
      <w:r w:rsidRPr="00FB5A22">
        <w:t xml:space="preserve">The expansion into space also offers up a wealth of privatized opportunities, such as access to energy and other interplanetary resources. </w:t>
      </w:r>
      <w:r w:rsidRPr="00FB5A22">
        <w:rPr>
          <w:rStyle w:val="Emphasis"/>
          <w:highlight w:val="green"/>
        </w:rPr>
        <w:t>On Earth, utilizing the Sun’s energy</w:t>
      </w:r>
      <w:r w:rsidRPr="00FB5A22">
        <w:rPr>
          <w:rStyle w:val="Emphasis"/>
        </w:rPr>
        <w:t xml:space="preserve"> via solar cells </w:t>
      </w:r>
      <w:r w:rsidRPr="00FB5A22">
        <w:rPr>
          <w:rStyle w:val="Emphasis"/>
          <w:highlight w:val="green"/>
        </w:rPr>
        <w:t>is a disappointingly inefficient process with unavoidable problems associated with the atmosphere and night</w:t>
      </w:r>
      <w:r w:rsidRPr="00FB5A22">
        <w:rPr>
          <w:rStyle w:val="Emphasis"/>
        </w:rPr>
        <w:t xml:space="preserve">. </w:t>
      </w:r>
      <w:r w:rsidRPr="00FB5A22">
        <w:rPr>
          <w:rStyle w:val="Emphasis"/>
          <w:highlight w:val="green"/>
        </w:rPr>
        <w:t>In space</w:t>
      </w:r>
      <w:r w:rsidRPr="00FB5A22">
        <w:rPr>
          <w:rStyle w:val="Emphasis"/>
        </w:rPr>
        <w:t xml:space="preserve">, solar </w:t>
      </w:r>
      <w:r w:rsidRPr="00FB5A22">
        <w:rPr>
          <w:rStyle w:val="Emphasis"/>
          <w:highlight w:val="green"/>
        </w:rPr>
        <w:t>panels would have access to nearly continuous light</w:t>
      </w:r>
      <w:r w:rsidRPr="00FB5A22">
        <w:rPr>
          <w:rStyle w:val="Emphasis"/>
        </w:rPr>
        <w:t xml:space="preserve"> from the Sun, and in Earth’s orbit this would give us </w:t>
      </w:r>
      <w:hyperlink r:id="rId23" w:history="1">
        <w:r w:rsidRPr="00FB5A22">
          <w:rPr>
            <w:rStyle w:val="Emphasis"/>
          </w:rPr>
          <w:t>1400 watts of power per square meter</w:t>
        </w:r>
      </w:hyperlink>
      <w:r w:rsidRPr="00FB5A22">
        <w:rPr>
          <w:rStyle w:val="Emphasis"/>
        </w:rPr>
        <w:t> (</w:t>
      </w:r>
      <w:r w:rsidRPr="00FB5A22">
        <w:rPr>
          <w:rStyle w:val="Emphasis"/>
          <w:highlight w:val="green"/>
        </w:rPr>
        <w:t>with 100% efficiency</w:t>
      </w:r>
      <w:r w:rsidRPr="00FB5A22">
        <w:rPr>
          <w:rStyle w:val="Emphasis"/>
        </w:rPr>
        <w:t>).</w:t>
      </w:r>
      <w:r w:rsidRPr="00FB5A22">
        <w:t xml:space="preserve"> This abundance of energy would mean that we could travel throughout much of the Solar System without a terribly significant drop in power.</w:t>
      </w:r>
    </w:p>
    <w:p w14:paraId="2CE0F7D7" w14:textId="77777777" w:rsidR="00B364F3" w:rsidRPr="00FB5A22" w:rsidRDefault="00B364F3" w:rsidP="00B364F3"/>
    <w:p w14:paraId="4D90AB3A" w14:textId="77777777" w:rsidR="00B364F3" w:rsidRPr="00FB5A22" w:rsidRDefault="00B364F3" w:rsidP="00B364F3">
      <w:r w:rsidRPr="00FB5A22">
        <w:rPr>
          <w:rStyle w:val="Emphasis"/>
          <w:highlight w:val="green"/>
        </w:rPr>
        <w:t>Material resources would also be in abundance</w:t>
      </w:r>
      <w:r w:rsidRPr="00FB5A22">
        <w:rPr>
          <w:rStyle w:val="Emphasis"/>
        </w:rPr>
        <w:t xml:space="preserve"> throughout the entire Solar System (especially if you include mining opportunities on Mars, Luna, and other moons). </w:t>
      </w:r>
      <w:r w:rsidRPr="00FB5A22">
        <w:rPr>
          <w:rStyle w:val="Emphasis"/>
          <w:highlight w:val="green"/>
        </w:rPr>
        <w:t>Asteroids contain almost all of the stable elements in the periodic table</w:t>
      </w:r>
      <w:r w:rsidRPr="00FB5A22">
        <w:rPr>
          <w:rStyle w:val="Emphasis"/>
        </w:rPr>
        <w:t>, and without gravity, extracting and transporting them for our uses could be done with ease.</w:t>
      </w:r>
      <w:r w:rsidRPr="00FB5A22">
        <w:t> </w:t>
      </w:r>
      <w:hyperlink r:id="rId24" w:history="1">
        <w:r w:rsidRPr="00FB5A22">
          <w:rPr>
            <w:rStyle w:val="FollowedHyperlink"/>
            <w:rFonts w:eastAsiaTheme="majorEastAsia"/>
          </w:rPr>
          <w:t>NASA is working on a project</w:t>
        </w:r>
      </w:hyperlink>
      <w:r w:rsidRPr="00FB5A22">
        <w:t> where one could manufacture fuel, building materials, water, and oxygen just from resources found the Moon. The shift from Earth based manufacturing and plantation to industries in space may not just become feasible, but incredibly economically beneficial.</w:t>
      </w:r>
    </w:p>
    <w:p w14:paraId="4205ABC8" w14:textId="77777777" w:rsidR="00B364F3" w:rsidRPr="00E246BF" w:rsidRDefault="00B364F3" w:rsidP="00B364F3"/>
    <w:p w14:paraId="6E9BFE15" w14:textId="77777777" w:rsidR="00B364F3" w:rsidRPr="00526A8E" w:rsidRDefault="00B364F3" w:rsidP="00B364F3">
      <w:pPr>
        <w:pStyle w:val="Heading4"/>
      </w:pPr>
      <w:r>
        <w:t>The impact is extinction—only quickly finding solutions to climate change prevents us from reaching tipping points</w:t>
      </w:r>
    </w:p>
    <w:p w14:paraId="716F5114" w14:textId="77777777" w:rsidR="00B364F3" w:rsidRDefault="00B364F3" w:rsidP="00B364F3">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56866A5E" w14:textId="77777777" w:rsidR="00B364F3" w:rsidRDefault="00B364F3" w:rsidP="00B364F3">
      <w:pPr>
        <w:rPr>
          <w:rStyle w:val="Emphasis"/>
        </w:rPr>
      </w:pPr>
    </w:p>
    <w:p w14:paraId="7DAB8CF5" w14:textId="77777777" w:rsidR="00B364F3" w:rsidRDefault="00B364F3" w:rsidP="00B364F3">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(Rockstrom et al. 2009; ).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also IPCC 2018). Therefore, the analysis here takes the 2°C rise in global average temperatures as representing the lower-boundary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a period of time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2DD66DA4" w14:textId="7FF15907" w:rsidR="00BC3D0E" w:rsidRDefault="00BC3D0E" w:rsidP="00B364F3"/>
    <w:p w14:paraId="68F16258" w14:textId="0140A574" w:rsidR="00BD3693" w:rsidRDefault="00BD3693" w:rsidP="00BD3693">
      <w:pPr>
        <w:pStyle w:val="Heading2"/>
      </w:pPr>
      <w:r>
        <w:t>Case</w:t>
      </w:r>
    </w:p>
    <w:p w14:paraId="7085E062" w14:textId="77777777" w:rsidR="00BD3693" w:rsidRDefault="00BD3693" w:rsidP="00BD3693">
      <w:pPr>
        <w:pStyle w:val="Heading4"/>
        <w:rPr>
          <w:rFonts w:ascii="Times New Roman" w:hAnsi="Times New Roman"/>
          <w:sz w:val="24"/>
        </w:rPr>
      </w:pPr>
      <w:r>
        <w:rPr>
          <w:rFonts w:cs="Calibri"/>
          <w:color w:val="000000"/>
        </w:rPr>
        <w:t>The 1AC begins its method at localized resistance which feeds neoliberal flows and corrupts radical agendas.</w:t>
      </w:r>
    </w:p>
    <w:p w14:paraId="5AFE03AA" w14:textId="77777777" w:rsidR="00BD3693" w:rsidRDefault="00BD3693" w:rsidP="00BD3693">
      <w:pPr>
        <w:pStyle w:val="NormalWeb"/>
        <w:spacing w:before="0" w:beforeAutospacing="0" w:after="160" w:afterAutospacing="0"/>
      </w:pPr>
      <w:r>
        <w:rPr>
          <w:rFonts w:ascii="Calibri" w:hAnsi="Calibri" w:cs="Calibri"/>
          <w:b/>
          <w:bCs/>
          <w:color w:val="000000"/>
          <w:sz w:val="22"/>
          <w:szCs w:val="22"/>
        </w:rPr>
        <w:t>Evans and Reid 14</w:t>
      </w:r>
      <w:r>
        <w:rPr>
          <w:rFonts w:ascii="Calibri" w:hAnsi="Calibri" w:cs="Calibri"/>
          <w:color w:val="000000"/>
          <w:sz w:val="22"/>
          <w:szCs w:val="22"/>
        </w:rPr>
        <w:t xml:space="preserve"> </w:t>
      </w:r>
      <w:r>
        <w:rPr>
          <w:rFonts w:ascii="Calibri" w:hAnsi="Calibri" w:cs="Calibri"/>
          <w:color w:val="000000"/>
          <w:sz w:val="16"/>
          <w:szCs w:val="16"/>
        </w:rPr>
        <w:t xml:space="preserve">[Brad Evans, professor of international relations at the University of Lapland, Finland and Julian Reid, senior lecturer in international relations at the University of Bristol, </w:t>
      </w:r>
      <w:r>
        <w:rPr>
          <w:rFonts w:ascii="Calibri" w:hAnsi="Calibri" w:cs="Calibri"/>
          <w:i/>
          <w:iCs/>
          <w:color w:val="000000"/>
          <w:sz w:val="16"/>
          <w:szCs w:val="16"/>
        </w:rPr>
        <w:t>Resilient Life</w:t>
      </w:r>
      <w:r>
        <w:rPr>
          <w:rFonts w:ascii="Calibri" w:hAnsi="Calibri" w:cs="Calibri"/>
          <w:color w:val="000000"/>
          <w:sz w:val="16"/>
          <w:szCs w:val="16"/>
        </w:rPr>
        <w:t>, 2014, p. 102-4]</w:t>
      </w:r>
    </w:p>
    <w:p w14:paraId="5DDF7888" w14:textId="77777777" w:rsidR="00BD3693" w:rsidRDefault="00BD3693" w:rsidP="00BD3693">
      <w:r>
        <w:rPr>
          <w:rFonts w:cs="Calibri"/>
          <w:color w:val="000000"/>
          <w:sz w:val="16"/>
          <w:szCs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Pr>
          <w:rFonts w:cs="Calibri"/>
          <w:b/>
          <w:bCs/>
          <w:color w:val="000000"/>
          <w:szCs w:val="22"/>
          <w:u w:val="single"/>
          <w:shd w:val="clear" w:color="auto" w:fill="00FF00"/>
        </w:rPr>
        <w:t>Strategies of</w:t>
      </w:r>
      <w:r>
        <w:rPr>
          <w:rFonts w:cs="Calibri"/>
          <w:color w:val="000000"/>
          <w:szCs w:val="22"/>
          <w:u w:val="single"/>
        </w:rPr>
        <w:t xml:space="preserve"> </w:t>
      </w:r>
      <w:r>
        <w:rPr>
          <w:rFonts w:cs="Calibri"/>
          <w:b/>
          <w:bCs/>
          <w:color w:val="000000"/>
          <w:sz w:val="32"/>
          <w:szCs w:val="32"/>
          <w:u w:val="single"/>
          <w:shd w:val="clear" w:color="auto" w:fill="00FF00"/>
        </w:rPr>
        <w:t>resilience</w:t>
      </w:r>
      <w:r>
        <w:rPr>
          <w:rFonts w:cs="Calibri"/>
          <w:color w:val="000000"/>
          <w:sz w:val="16"/>
          <w:szCs w:val="16"/>
        </w:rPr>
        <w:t xml:space="preserve"> when applied to children </w:t>
      </w:r>
      <w:r>
        <w:rPr>
          <w:rFonts w:cs="Calibri"/>
          <w:b/>
          <w:bCs/>
          <w:color w:val="000000"/>
          <w:sz w:val="32"/>
          <w:szCs w:val="32"/>
          <w:u w:val="single"/>
          <w:shd w:val="clear" w:color="auto" w:fill="00FF00"/>
        </w:rPr>
        <w:t>take the form of training exercises which enable them to deal with the localized effects of their vulnerability</w:t>
      </w:r>
      <w:r>
        <w:rPr>
          <w:rFonts w:cs="Calibri"/>
          <w:color w:val="000000"/>
          <w:sz w:val="16"/>
          <w:szCs w:val="16"/>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Pr>
          <w:rFonts w:cs="Calibri"/>
          <w:b/>
          <w:bCs/>
          <w:color w:val="000000"/>
          <w:sz w:val="16"/>
          <w:szCs w:val="16"/>
          <w:u w:val="single"/>
        </w:rPr>
        <w:t>the idea of</w:t>
      </w:r>
      <w:r>
        <w:rPr>
          <w:rFonts w:cs="Calibri"/>
          <w:color w:val="000000"/>
          <w:sz w:val="16"/>
          <w:szCs w:val="16"/>
        </w:rPr>
        <w:t xml:space="preserve"> ‘</w:t>
      </w:r>
      <w:r>
        <w:rPr>
          <w:rFonts w:cs="Calibri"/>
          <w:b/>
          <w:bCs/>
          <w:color w:val="000000"/>
          <w:sz w:val="16"/>
          <w:szCs w:val="16"/>
          <w:u w:val="single"/>
        </w:rPr>
        <w:t>educational resilience</w:t>
      </w:r>
      <w:r>
        <w:rPr>
          <w:rFonts w:cs="Calibri"/>
          <w:b/>
          <w:bCs/>
          <w:color w:val="000000"/>
          <w:sz w:val="16"/>
          <w:szCs w:val="16"/>
        </w:rPr>
        <w:t>’</w:t>
      </w:r>
      <w:r>
        <w:rPr>
          <w:rFonts w:cs="Calibri"/>
          <w:color w:val="000000"/>
          <w:sz w:val="16"/>
          <w:szCs w:val="16"/>
        </w:rPr>
        <w:t xml:space="preserve">, </w:t>
      </w:r>
      <w:r>
        <w:rPr>
          <w:rFonts w:cs="Calibri"/>
          <w:b/>
          <w:bCs/>
          <w:color w:val="000000"/>
          <w:sz w:val="16"/>
          <w:szCs w:val="16"/>
          <w:u w:val="single"/>
        </w:rPr>
        <w:t>defined as the ‘heightened likelihood of success in school</w:t>
      </w:r>
      <w:r>
        <w:rPr>
          <w:rFonts w:cs="Calibri"/>
          <w:color w:val="000000"/>
          <w:sz w:val="16"/>
          <w:szCs w:val="16"/>
        </w:rPr>
        <w:t xml:space="preserve"> and other life accomplishments </w:t>
      </w:r>
      <w:r>
        <w:rPr>
          <w:rFonts w:cs="Calibri"/>
          <w:b/>
          <w:bCs/>
          <w:color w:val="000000"/>
          <w:sz w:val="16"/>
          <w:szCs w:val="16"/>
          <w:u w:val="single"/>
        </w:rPr>
        <w:t>despite environmental adver</w:t>
      </w:r>
      <w:r>
        <w:rPr>
          <w:rFonts w:cs="Calibri"/>
          <w:color w:val="000000"/>
          <w:sz w:val="16"/>
          <w:szCs w:val="16"/>
        </w:rPr>
        <w:t xml:space="preserve">sities brought about by early traits, conditions, and experiences’.20 But how exactly do we measure success? </w:t>
      </w:r>
      <w:r>
        <w:rPr>
          <w:rFonts w:cs="Calibri"/>
          <w:b/>
          <w:bCs/>
          <w:color w:val="000000"/>
          <w:sz w:val="16"/>
          <w:szCs w:val="16"/>
          <w:u w:val="single"/>
        </w:rPr>
        <w:t xml:space="preserve">Is </w:t>
      </w:r>
      <w:r>
        <w:rPr>
          <w:rFonts w:cs="Calibri"/>
          <w:b/>
          <w:bCs/>
          <w:color w:val="000000"/>
          <w:sz w:val="32"/>
          <w:szCs w:val="32"/>
          <w:u w:val="single"/>
          <w:shd w:val="clear" w:color="auto" w:fill="00FF00"/>
        </w:rPr>
        <w:t>the educationally resilient</w:t>
      </w:r>
      <w:r>
        <w:rPr>
          <w:rFonts w:cs="Calibri"/>
          <w:b/>
          <w:bCs/>
          <w:color w:val="000000"/>
          <w:sz w:val="16"/>
          <w:szCs w:val="16"/>
          <w:u w:val="single"/>
        </w:rPr>
        <w:t xml:space="preserve"> the vulnerable </w:t>
      </w:r>
      <w:r>
        <w:rPr>
          <w:rFonts w:cs="Calibri"/>
          <w:b/>
          <w:bCs/>
          <w:color w:val="000000"/>
          <w:sz w:val="32"/>
          <w:szCs w:val="32"/>
          <w:u w:val="single"/>
          <w:shd w:val="clear" w:color="auto" w:fill="00FF00"/>
        </w:rPr>
        <w:t>subject</w:t>
      </w:r>
      <w:r>
        <w:rPr>
          <w:rFonts w:cs="Calibri"/>
          <w:b/>
          <w:bCs/>
          <w:color w:val="000000"/>
          <w:sz w:val="16"/>
          <w:szCs w:val="16"/>
          <w:u w:val="single"/>
        </w:rPr>
        <w:t xml:space="preserve"> who </w:t>
      </w:r>
      <w:r>
        <w:rPr>
          <w:rFonts w:cs="Calibri"/>
          <w:b/>
          <w:bCs/>
          <w:color w:val="000000"/>
          <w:sz w:val="32"/>
          <w:szCs w:val="32"/>
          <w:u w:val="single"/>
          <w:shd w:val="clear" w:color="auto" w:fill="00FF00"/>
        </w:rPr>
        <w:t>goes on to fulfill their neoliberal potential</w:t>
      </w:r>
      <w:r>
        <w:rPr>
          <w:rFonts w:cs="Calibri"/>
          <w:b/>
          <w:bCs/>
          <w:color w:val="000000"/>
          <w:sz w:val="32"/>
          <w:szCs w:val="32"/>
          <w:u w:val="single"/>
        </w:rPr>
        <w:t xml:space="preserve">, </w:t>
      </w:r>
      <w:r>
        <w:rPr>
          <w:rFonts w:cs="Calibri"/>
          <w:b/>
          <w:bCs/>
          <w:color w:val="000000"/>
          <w:sz w:val="16"/>
          <w:szCs w:val="16"/>
          <w:u w:val="single"/>
        </w:rPr>
        <w:t>or is it the subject who goes to war with the system that seeks to render them resilient as such</w:t>
      </w:r>
      <w:r>
        <w:rPr>
          <w:rFonts w:cs="Calibri"/>
          <w:color w:val="000000"/>
          <w:sz w:val="16"/>
          <w:szCs w:val="16"/>
        </w:rPr>
        <w:t xml:space="preserve">? </w:t>
      </w:r>
      <w:r>
        <w:rPr>
          <w:rFonts w:cs="Calibri"/>
          <w:b/>
          <w:bCs/>
          <w:color w:val="000000"/>
          <w:sz w:val="32"/>
          <w:szCs w:val="32"/>
          <w:u w:val="single"/>
          <w:shd w:val="clear" w:color="auto" w:fill="00FF00"/>
        </w:rPr>
        <w:t>Resilience</w:t>
      </w:r>
      <w:r>
        <w:rPr>
          <w:rFonts w:cs="Calibri"/>
          <w:color w:val="000000"/>
          <w:sz w:val="16"/>
          <w:szCs w:val="16"/>
        </w:rPr>
        <w:t xml:space="preserve">, as we have learned, </w:t>
      </w:r>
      <w:r>
        <w:rPr>
          <w:rFonts w:cs="Calibri"/>
          <w:b/>
          <w:bCs/>
          <w:color w:val="000000"/>
          <w:sz w:val="32"/>
          <w:szCs w:val="32"/>
          <w:u w:val="single"/>
          <w:shd w:val="clear" w:color="auto" w:fill="00FF00"/>
        </w:rPr>
        <w:t>is</w:t>
      </w:r>
      <w:r>
        <w:rPr>
          <w:rFonts w:cs="Calibri"/>
          <w:b/>
          <w:bCs/>
          <w:color w:val="000000"/>
          <w:sz w:val="32"/>
          <w:szCs w:val="32"/>
          <w:u w:val="single"/>
        </w:rPr>
        <w:t xml:space="preserve"> </w:t>
      </w:r>
      <w:r>
        <w:rPr>
          <w:rFonts w:cs="Calibri"/>
          <w:b/>
          <w:bCs/>
          <w:color w:val="000000"/>
          <w:sz w:val="32"/>
          <w:szCs w:val="32"/>
          <w:u w:val="single"/>
          <w:shd w:val="clear" w:color="auto" w:fill="00FF00"/>
        </w:rPr>
        <w:t xml:space="preserve">more a </w:t>
      </w:r>
      <w:r>
        <w:rPr>
          <w:rFonts w:cs="Calibri"/>
          <w:b/>
          <w:bCs/>
          <w:color w:val="000000"/>
          <w:sz w:val="44"/>
          <w:szCs w:val="44"/>
          <w:u w:val="single"/>
          <w:shd w:val="clear" w:color="auto" w:fill="00FF00"/>
        </w:rPr>
        <w:t>code for social compliance</w:t>
      </w:r>
      <w:r>
        <w:rPr>
          <w:rFonts w:cs="Calibri"/>
          <w:b/>
          <w:bCs/>
          <w:color w:val="000000"/>
          <w:sz w:val="32"/>
          <w:szCs w:val="32"/>
          <w:u w:val="single"/>
          <w:shd w:val="clear" w:color="auto" w:fill="00FF00"/>
        </w:rPr>
        <w:t xml:space="preserve"> than a political ambition to transform the very sources of inequality and injustices experienced by marginalized populations</w:t>
      </w:r>
      <w:r>
        <w:rPr>
          <w:rFonts w:cs="Calibri"/>
          <w:color w:val="000000"/>
          <w:sz w:val="16"/>
          <w:szCs w:val="16"/>
        </w:rPr>
        <w:t xml:space="preserve">. We find this </w:t>
      </w:r>
      <w:r>
        <w:rPr>
          <w:rFonts w:cs="Calibri"/>
          <w:b/>
          <w:bCs/>
          <w:color w:val="000000"/>
          <w:sz w:val="16"/>
          <w:szCs w:val="16"/>
          <w:u w:val="single"/>
        </w:rPr>
        <w:t>in early educational theories</w:t>
      </w:r>
      <w:r>
        <w:rPr>
          <w:rFonts w:cs="Calibri"/>
          <w:color w:val="000000"/>
          <w:sz w:val="16"/>
          <w:szCs w:val="16"/>
        </w:rPr>
        <w:t xml:space="preserve"> where </w:t>
      </w:r>
      <w:r>
        <w:rPr>
          <w:rFonts w:cs="Calibri"/>
          <w:b/>
          <w:bCs/>
          <w:color w:val="000000"/>
          <w:sz w:val="32"/>
          <w:szCs w:val="32"/>
          <w:u w:val="single"/>
          <w:shd w:val="clear" w:color="auto" w:fill="00FF00"/>
        </w:rPr>
        <w:t>resilience is</w:t>
      </w:r>
      <w:r>
        <w:rPr>
          <w:rFonts w:cs="Calibri"/>
          <w:b/>
          <w:bCs/>
          <w:color w:val="000000"/>
          <w:sz w:val="16"/>
          <w:szCs w:val="16"/>
          <w:u w:val="single"/>
        </w:rPr>
        <w:t xml:space="preserve"> again </w:t>
      </w:r>
      <w:r>
        <w:rPr>
          <w:rFonts w:cs="Calibri"/>
          <w:b/>
          <w:bCs/>
          <w:color w:val="000000"/>
          <w:sz w:val="32"/>
          <w:szCs w:val="32"/>
          <w:u w:val="single"/>
          <w:shd w:val="clear" w:color="auto" w:fill="00FF00"/>
        </w:rPr>
        <w:t>conflated with</w:t>
      </w:r>
      <w:r>
        <w:rPr>
          <w:rFonts w:cs="Calibri"/>
          <w:b/>
          <w:bCs/>
          <w:color w:val="000000"/>
          <w:sz w:val="16"/>
          <w:szCs w:val="16"/>
          <w:u w:val="single"/>
        </w:rPr>
        <w:t xml:space="preserve"> strategies of </w:t>
      </w:r>
      <w:r>
        <w:rPr>
          <w:rFonts w:cs="Calibri"/>
          <w:b/>
          <w:bCs/>
          <w:color w:val="000000"/>
          <w:sz w:val="32"/>
          <w:szCs w:val="32"/>
          <w:u w:val="single"/>
          <w:shd w:val="clear" w:color="auto" w:fill="00FF00"/>
        </w:rPr>
        <w:t>resistance</w:t>
      </w:r>
      <w:r>
        <w:rPr>
          <w:rFonts w:cs="Calibri"/>
          <w:color w:val="000000"/>
          <w:sz w:val="16"/>
          <w:szCs w:val="16"/>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Condly succinctly puts it in an approving review of the prevailing mainstream educational approaches, the doctrine of </w:t>
      </w:r>
      <w:r>
        <w:rPr>
          <w:rFonts w:cs="Calibri"/>
          <w:b/>
          <w:bCs/>
          <w:color w:val="000000"/>
          <w:sz w:val="16"/>
          <w:szCs w:val="16"/>
          <w:u w:val="single"/>
        </w:rPr>
        <w:t>resilience offers new ways to assess qualities</w:t>
      </w:r>
      <w:r>
        <w:rPr>
          <w:rFonts w:cs="Calibri"/>
          <w:color w:val="000000"/>
          <w:sz w:val="16"/>
          <w:szCs w:val="16"/>
        </w:rPr>
        <w:t xml:space="preserve">, competences and capabilities, </w:t>
      </w:r>
      <w:r>
        <w:rPr>
          <w:rFonts w:cs="Calibri"/>
          <w:b/>
          <w:bCs/>
          <w:color w:val="000000"/>
          <w:sz w:val="16"/>
          <w:szCs w:val="16"/>
          <w:u w:val="single"/>
        </w:rPr>
        <w:t>as ‘resilient children tend to possess an above average</w:t>
      </w:r>
      <w:r>
        <w:rPr>
          <w:rFonts w:cs="Calibri"/>
          <w:color w:val="000000"/>
          <w:sz w:val="16"/>
          <w:szCs w:val="16"/>
        </w:rPr>
        <w:t xml:space="preserve"> </w:t>
      </w:r>
      <w:r>
        <w:rPr>
          <w:rFonts w:cs="Calibri"/>
          <w:b/>
          <w:bCs/>
          <w:color w:val="000000"/>
          <w:sz w:val="16"/>
          <w:szCs w:val="16"/>
          <w:u w:val="single"/>
        </w:rPr>
        <w:t>intelligence</w:t>
      </w:r>
      <w:r>
        <w:rPr>
          <w:rFonts w:cs="Calibri"/>
          <w:color w:val="000000"/>
          <w:sz w:val="16"/>
          <w:szCs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behaviour in the context of traumatic events in the 1970s, it has become detached from the traumatic context … dangerously, resilience has become constructed as a social norm modelled on the behavioural norms and expectations of the dominant society’.23 </w:t>
      </w:r>
      <w:r>
        <w:rPr>
          <w:rFonts w:cs="Calibri"/>
          <w:b/>
          <w:bCs/>
          <w:color w:val="000000"/>
          <w:sz w:val="32"/>
          <w:szCs w:val="32"/>
          <w:u w:val="single"/>
          <w:shd w:val="clear" w:color="auto" w:fill="00FF00"/>
        </w:rPr>
        <w:t>Resilience, in other words, becomes a normalized standard for mapping out</w:t>
      </w:r>
      <w:r>
        <w:rPr>
          <w:rFonts w:cs="Calibri"/>
          <w:b/>
          <w:bCs/>
          <w:color w:val="000000"/>
          <w:sz w:val="32"/>
          <w:szCs w:val="32"/>
          <w:u w:val="single"/>
        </w:rPr>
        <w:t xml:space="preserve"> </w:t>
      </w:r>
      <w:r>
        <w:rPr>
          <w:rFonts w:cs="Calibri"/>
          <w:b/>
          <w:bCs/>
          <w:color w:val="000000"/>
          <w:sz w:val="16"/>
          <w:szCs w:val="16"/>
          <w:u w:val="single"/>
        </w:rPr>
        <w:t xml:space="preserve">(ab)normal </w:t>
      </w:r>
      <w:r>
        <w:rPr>
          <w:rFonts w:cs="Calibri"/>
          <w:b/>
          <w:bCs/>
          <w:color w:val="000000"/>
          <w:sz w:val="32"/>
          <w:szCs w:val="32"/>
          <w:u w:val="single"/>
          <w:shd w:val="clear" w:color="auto" w:fill="00FF00"/>
        </w:rPr>
        <w:t>behaviour</w:t>
      </w:r>
      <w:r>
        <w:rPr>
          <w:rFonts w:cs="Calibri"/>
          <w:b/>
          <w:bCs/>
          <w:color w:val="000000"/>
          <w:sz w:val="16"/>
          <w:szCs w:val="16"/>
          <w:u w:val="single"/>
        </w:rPr>
        <w:t xml:space="preserve">s such that the very terms of success are loaded with moral claims to a specific maturity, wherein the maturity itself is qualified through one’s ability </w:t>
      </w:r>
      <w:r>
        <w:rPr>
          <w:rFonts w:cs="Calibri"/>
          <w:b/>
          <w:bCs/>
          <w:color w:val="000000"/>
          <w:sz w:val="32"/>
          <w:szCs w:val="32"/>
          <w:u w:val="single"/>
          <w:shd w:val="clear" w:color="auto" w:fill="00FF00"/>
        </w:rPr>
        <w:t>to connect to the liberal order of things and</w:t>
      </w:r>
      <w:r>
        <w:rPr>
          <w:rFonts w:cs="Calibri"/>
          <w:b/>
          <w:bCs/>
          <w:color w:val="000000"/>
          <w:sz w:val="16"/>
          <w:szCs w:val="16"/>
          <w:u w:val="single"/>
        </w:rPr>
        <w:t xml:space="preserve"> partake in the world such that to resist means, without contraction, that one successfully learns to </w:t>
      </w:r>
      <w:r>
        <w:rPr>
          <w:rFonts w:cs="Calibri"/>
          <w:b/>
          <w:bCs/>
          <w:color w:val="000000"/>
          <w:sz w:val="32"/>
          <w:szCs w:val="32"/>
          <w:u w:val="single"/>
          <w:shd w:val="clear" w:color="auto" w:fill="00FF00"/>
        </w:rPr>
        <w:t>conform</w:t>
      </w:r>
      <w:r>
        <w:rPr>
          <w:rFonts w:cs="Calibri"/>
          <w:b/>
          <w:bCs/>
          <w:color w:val="000000"/>
          <w:sz w:val="16"/>
          <w:szCs w:val="16"/>
          <w:u w:val="single"/>
        </w:rPr>
        <w:t>.</w:t>
      </w:r>
      <w:r>
        <w:rPr>
          <w:rFonts w:cs="Calibri"/>
          <w:color w:val="000000"/>
          <w:sz w:val="16"/>
          <w:szCs w:val="16"/>
        </w:rPr>
        <w:t xml:space="preserve"> Or to put it in more critical terms,</w:t>
      </w:r>
      <w:r>
        <w:rPr>
          <w:rFonts w:cs="Calibri"/>
          <w:b/>
          <w:bCs/>
          <w:color w:val="000000"/>
          <w:sz w:val="16"/>
          <w:szCs w:val="16"/>
          <w:u w:val="single"/>
        </w:rPr>
        <w:t xml:space="preserve"> since the ‘solution’ is to teach children to overcome ‘obstacles’ to personal development </w:t>
      </w:r>
      <w:r>
        <w:rPr>
          <w:rFonts w:cs="Calibri"/>
          <w:b/>
          <w:bCs/>
          <w:color w:val="000000"/>
          <w:sz w:val="32"/>
          <w:szCs w:val="32"/>
          <w:u w:val="single"/>
          <w:shd w:val="clear" w:color="auto" w:fill="00FF00"/>
        </w:rPr>
        <w:t>without ultimately challenging wider relations of power,</w:t>
      </w:r>
      <w:r>
        <w:rPr>
          <w:rFonts w:cs="Calibri"/>
          <w:b/>
          <w:bCs/>
          <w:color w:val="000000"/>
          <w:sz w:val="16"/>
          <w:szCs w:val="16"/>
          <w:u w:val="single"/>
        </w:rPr>
        <w:t xml:space="preserve"> the resilient child</w:t>
      </w:r>
      <w:r>
        <w:rPr>
          <w:rFonts w:cs="Calibri"/>
          <w:color w:val="000000"/>
          <w:sz w:val="16"/>
          <w:szCs w:val="16"/>
        </w:rPr>
        <w:t xml:space="preserve"> (which, although said to include all children, overwhelmingly concentrates on those from poorer, culturally and racially distinct backgrounds) </w:t>
      </w:r>
      <w:r>
        <w:rPr>
          <w:rFonts w:cs="Calibri"/>
          <w:b/>
          <w:bCs/>
          <w:color w:val="000000"/>
          <w:sz w:val="16"/>
          <w:szCs w:val="16"/>
          <w:u w:val="single"/>
        </w:rPr>
        <w:t>encounters policies which, instead of ‘treating the individual’, end up by virtue of its logic ‘blaming the victim’.2</w:t>
      </w:r>
      <w:r>
        <w:rPr>
          <w:rFonts w:cs="Calibri"/>
          <w:color w:val="000000"/>
          <w:sz w:val="16"/>
          <w:szCs w:val="16"/>
        </w:rPr>
        <w:t xml:space="preserve">4 Disadvantage as such becomes once again the means to author new forms of discrimination that plays the vulnerable card to remove any political claims that things could be otherwise. Today </w:t>
      </w:r>
      <w:r>
        <w:rPr>
          <w:rFonts w:cs="Calibri"/>
          <w:b/>
          <w:bCs/>
          <w:color w:val="000000"/>
          <w:sz w:val="16"/>
          <w:szCs w:val="16"/>
          <w:u w:val="single"/>
        </w:rPr>
        <w:t>we can situate these earlier demands for resilience within the strategic context of what</w:t>
      </w:r>
      <w:r>
        <w:rPr>
          <w:rFonts w:cs="Calibri"/>
          <w:color w:val="000000"/>
          <w:sz w:val="16"/>
          <w:szCs w:val="16"/>
        </w:rPr>
        <w:t xml:space="preserve"> Henry </w:t>
      </w:r>
      <w:r>
        <w:rPr>
          <w:rFonts w:cs="Calibri"/>
          <w:b/>
          <w:bCs/>
          <w:color w:val="000000"/>
          <w:sz w:val="16"/>
          <w:szCs w:val="16"/>
          <w:u w:val="single"/>
        </w:rPr>
        <w:t>Giroux calls the ‘war on youth’</w:t>
      </w:r>
      <w:r>
        <w:rPr>
          <w:rFonts w:cs="Calibri"/>
          <w:color w:val="000000"/>
          <w:sz w:val="16"/>
          <w:szCs w:val="16"/>
        </w:rPr>
        <w:t xml:space="preserve">. Indicative of </w:t>
      </w:r>
      <w:r>
        <w:rPr>
          <w:rFonts w:cs="Calibri"/>
          <w:b/>
          <w:bCs/>
          <w:color w:val="000000"/>
          <w:szCs w:val="22"/>
          <w:u w:val="single"/>
          <w:shd w:val="clear" w:color="auto" w:fill="00FF00"/>
        </w:rPr>
        <w:t>the neoliberal</w:t>
      </w:r>
      <w:r>
        <w:rPr>
          <w:rFonts w:cs="Calibri"/>
          <w:color w:val="000000"/>
          <w:sz w:val="16"/>
          <w:szCs w:val="16"/>
        </w:rPr>
        <w:t xml:space="preserve"> assault on the education </w:t>
      </w:r>
      <w:r>
        <w:rPr>
          <w:rFonts w:cs="Calibri"/>
          <w:b/>
          <w:bCs/>
          <w:color w:val="000000"/>
          <w:szCs w:val="22"/>
          <w:u w:val="single"/>
          <w:shd w:val="clear" w:color="auto" w:fill="00FF00"/>
        </w:rPr>
        <w:t>system</w:t>
      </w:r>
      <w:r>
        <w:rPr>
          <w:rFonts w:cs="Calibri"/>
          <w:color w:val="000000"/>
          <w:sz w:val="16"/>
          <w:szCs w:val="16"/>
        </w:rPr>
        <w:t xml:space="preserve"> more generally, Giroux maintains that </w:t>
      </w:r>
      <w:r>
        <w:rPr>
          <w:rFonts w:cs="Calibri"/>
          <w:b/>
          <w:bCs/>
          <w:color w:val="000000"/>
          <w:sz w:val="16"/>
          <w:szCs w:val="16"/>
          <w:u w:val="single"/>
        </w:rPr>
        <w:t xml:space="preserve">youth has become a privileged object for power in a way that </w:t>
      </w:r>
      <w:r>
        <w:rPr>
          <w:rFonts w:cs="Calibri"/>
          <w:b/>
          <w:bCs/>
          <w:color w:val="000000"/>
          <w:sz w:val="32"/>
          <w:szCs w:val="32"/>
          <w:u w:val="single"/>
          <w:shd w:val="clear" w:color="auto" w:fill="00FF00"/>
        </w:rPr>
        <w:t xml:space="preserve">seeks to </w:t>
      </w:r>
      <w:r>
        <w:rPr>
          <w:rFonts w:cs="Calibri"/>
          <w:b/>
          <w:bCs/>
          <w:color w:val="000000"/>
          <w:sz w:val="44"/>
          <w:szCs w:val="44"/>
          <w:u w:val="single"/>
          <w:shd w:val="clear" w:color="auto" w:fill="00FF00"/>
        </w:rPr>
        <w:t>strip away any sense of critical awareness</w:t>
      </w:r>
      <w:r>
        <w:rPr>
          <w:rFonts w:cs="Calibri"/>
          <w:b/>
          <w:bCs/>
          <w:color w:val="000000"/>
          <w:sz w:val="16"/>
          <w:szCs w:val="16"/>
          <w:u w:val="single"/>
        </w:rPr>
        <w:t xml:space="preserve"> and political agency at the earliest possible stages of intellectual development</w:t>
      </w:r>
      <w:r>
        <w:rPr>
          <w:rFonts w:cs="Calibri"/>
          <w:color w:val="000000"/>
          <w:sz w:val="16"/>
          <w:szCs w:val="16"/>
        </w:rPr>
        <w:t>. As he wr</w:t>
      </w:r>
      <w:r>
        <w:rPr>
          <w:rFonts w:cs="Calibri"/>
          <w:b/>
          <w:bCs/>
          <w:color w:val="000000"/>
          <w:szCs w:val="22"/>
          <w:u w:val="single"/>
          <w:shd w:val="clear" w:color="auto" w:fill="00FF00"/>
        </w:rPr>
        <w:t>it</w:t>
      </w:r>
      <w:r>
        <w:rPr>
          <w:rFonts w:cs="Calibri"/>
          <w:color w:val="000000"/>
          <w:sz w:val="16"/>
          <w:szCs w:val="16"/>
        </w:rPr>
        <w:t>es, since ‘</w:t>
      </w:r>
      <w:r>
        <w:rPr>
          <w:rFonts w:cs="Calibri"/>
          <w:b/>
          <w:bCs/>
          <w:color w:val="000000"/>
          <w:sz w:val="16"/>
          <w:szCs w:val="16"/>
          <w:u w:val="single"/>
        </w:rPr>
        <w:t xml:space="preserve">neoliberalism </w:t>
      </w:r>
      <w:r>
        <w:rPr>
          <w:rFonts w:cs="Calibri"/>
          <w:b/>
          <w:bCs/>
          <w:color w:val="000000"/>
          <w:sz w:val="44"/>
          <w:szCs w:val="44"/>
          <w:u w:val="single"/>
          <w:shd w:val="clear" w:color="auto" w:fill="00FF00"/>
        </w:rPr>
        <w:t>is also a pedagogical project designed to create particular subjects, desires, and values defined largely by market considerations’</w:t>
      </w:r>
      <w:r>
        <w:rPr>
          <w:rFonts w:cs="Calibri"/>
          <w:color w:val="000000"/>
          <w:sz w:val="16"/>
          <w:szCs w:val="16"/>
        </w:rPr>
        <w:t xml:space="preserve">, </w:t>
      </w:r>
      <w:r>
        <w:rPr>
          <w:rFonts w:cs="Calibri"/>
          <w:b/>
          <w:bCs/>
          <w:color w:val="000000"/>
          <w:sz w:val="16"/>
          <w:szCs w:val="16"/>
          <w:u w:val="single"/>
        </w:rPr>
        <w:t>questions of ‘destiny’ become ‘linked to a market-driven logic in which freedom is stripped down to freedom from government regulation, freedom to consume</w:t>
      </w:r>
      <w:r>
        <w:rPr>
          <w:rFonts w:cs="Calibri"/>
          <w:color w:val="000000"/>
          <w:sz w:val="16"/>
          <w:szCs w:val="16"/>
        </w:rPr>
        <w:t xml:space="preserve">, and freedom to say anything one wants, regardless of how racist or toxic the consequences might be’.25 </w:t>
      </w:r>
      <w:r>
        <w:rPr>
          <w:rFonts w:cs="Calibri"/>
          <w:b/>
          <w:bCs/>
          <w:color w:val="000000"/>
          <w:sz w:val="16"/>
          <w:szCs w:val="16"/>
          <w:u w:val="single"/>
        </w:rPr>
        <w:t xml:space="preserve">This has a profound bearing upon education policy as </w:t>
      </w:r>
      <w:r>
        <w:rPr>
          <w:rFonts w:cs="Calibri"/>
          <w:b/>
          <w:bCs/>
          <w:color w:val="000000"/>
          <w:sz w:val="32"/>
          <w:szCs w:val="32"/>
          <w:u w:val="single"/>
          <w:shd w:val="clear" w:color="auto" w:fill="00FF00"/>
        </w:rPr>
        <w:t>‘Critical thought and</w:t>
      </w:r>
      <w:r>
        <w:rPr>
          <w:rFonts w:cs="Calibri"/>
          <w:b/>
          <w:bCs/>
          <w:color w:val="000000"/>
          <w:sz w:val="16"/>
          <w:szCs w:val="16"/>
          <w:u w:val="single"/>
        </w:rPr>
        <w:t xml:space="preserve"> human </w:t>
      </w:r>
      <w:r>
        <w:rPr>
          <w:rFonts w:cs="Calibri"/>
          <w:b/>
          <w:bCs/>
          <w:color w:val="000000"/>
          <w:sz w:val="32"/>
          <w:szCs w:val="32"/>
          <w:u w:val="single"/>
          <w:shd w:val="clear" w:color="auto" w:fill="00FF00"/>
        </w:rPr>
        <w:t>agency</w:t>
      </w:r>
      <w:r>
        <w:rPr>
          <w:rFonts w:cs="Calibri"/>
          <w:b/>
          <w:bCs/>
          <w:color w:val="000000"/>
          <w:sz w:val="32"/>
          <w:szCs w:val="32"/>
          <w:u w:val="single"/>
        </w:rPr>
        <w:t xml:space="preserve"> </w:t>
      </w:r>
      <w:r>
        <w:rPr>
          <w:rFonts w:cs="Calibri"/>
          <w:b/>
          <w:bCs/>
          <w:color w:val="000000"/>
          <w:sz w:val="32"/>
          <w:szCs w:val="32"/>
          <w:u w:val="single"/>
          <w:shd w:val="clear" w:color="auto" w:fill="00FF00"/>
        </w:rPr>
        <w:t>are rendered impotent as</w:t>
      </w:r>
      <w:r>
        <w:rPr>
          <w:rFonts w:cs="Calibri"/>
          <w:b/>
          <w:bCs/>
          <w:color w:val="000000"/>
          <w:sz w:val="32"/>
          <w:szCs w:val="32"/>
          <w:u w:val="single"/>
        </w:rPr>
        <w:t xml:space="preserve"> </w:t>
      </w:r>
      <w:r>
        <w:rPr>
          <w:rFonts w:cs="Calibri"/>
          <w:b/>
          <w:bCs/>
          <w:color w:val="000000"/>
          <w:sz w:val="44"/>
          <w:szCs w:val="44"/>
          <w:u w:val="single"/>
          <w:shd w:val="clear" w:color="auto" w:fill="00FF00"/>
        </w:rPr>
        <w:t>neoliberal rationality substitutes emotional and personal vocabularies</w:t>
      </w:r>
      <w:r>
        <w:rPr>
          <w:rFonts w:cs="Calibri"/>
          <w:b/>
          <w:bCs/>
          <w:color w:val="000000"/>
          <w:sz w:val="16"/>
          <w:szCs w:val="16"/>
          <w:u w:val="single"/>
          <w:shd w:val="clear" w:color="auto" w:fill="00FF00"/>
        </w:rPr>
        <w:t xml:space="preserve"> </w:t>
      </w:r>
      <w:r>
        <w:rPr>
          <w:rFonts w:cs="Calibri"/>
          <w:b/>
          <w:bCs/>
          <w:color w:val="000000"/>
          <w:sz w:val="16"/>
          <w:szCs w:val="16"/>
          <w:u w:val="single"/>
        </w:rPr>
        <w:t xml:space="preserve">for political ones in formulating solutions </w:t>
      </w:r>
      <w:r>
        <w:rPr>
          <w:rFonts w:cs="Calibri"/>
          <w:b/>
          <w:bCs/>
          <w:color w:val="000000"/>
          <w:sz w:val="44"/>
          <w:szCs w:val="44"/>
          <w:u w:val="single"/>
          <w:shd w:val="clear" w:color="auto" w:fill="00FF00"/>
        </w:rPr>
        <w:t>to</w:t>
      </w:r>
      <w:r>
        <w:rPr>
          <w:rFonts w:cs="Calibri"/>
          <w:b/>
          <w:bCs/>
          <w:color w:val="000000"/>
          <w:sz w:val="16"/>
          <w:szCs w:val="16"/>
          <w:u w:val="single"/>
        </w:rPr>
        <w:t xml:space="preserve"> political problems’</w:t>
      </w:r>
      <w:r>
        <w:rPr>
          <w:rFonts w:cs="Calibri"/>
          <w:b/>
          <w:bCs/>
          <w:color w:val="000000"/>
          <w:sz w:val="16"/>
          <w:szCs w:val="16"/>
        </w:rPr>
        <w:t>.</w:t>
      </w:r>
      <w:r>
        <w:rPr>
          <w:rFonts w:cs="Calibri"/>
          <w:color w:val="000000"/>
          <w:sz w:val="16"/>
          <w:szCs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Pr>
          <w:rFonts w:cs="Calibri"/>
          <w:b/>
          <w:bCs/>
          <w:color w:val="000000"/>
          <w:sz w:val="16"/>
          <w:szCs w:val="16"/>
          <w:u w:val="single"/>
        </w:rPr>
        <w:t xml:space="preserve">what takes its place is a substitution for education that </w:t>
      </w:r>
      <w:r>
        <w:rPr>
          <w:rFonts w:cs="Calibri"/>
          <w:b/>
          <w:bCs/>
          <w:color w:val="000000"/>
          <w:sz w:val="32"/>
          <w:szCs w:val="32"/>
          <w:u w:val="single"/>
          <w:shd w:val="clear" w:color="auto" w:fill="00FF00"/>
        </w:rPr>
        <w:t>produce</w:t>
      </w:r>
      <w:r>
        <w:rPr>
          <w:rFonts w:cs="Calibri"/>
          <w:b/>
          <w:bCs/>
          <w:color w:val="000000"/>
          <w:sz w:val="16"/>
          <w:szCs w:val="16"/>
          <w:u w:val="single"/>
        </w:rPr>
        <w:t xml:space="preserve">s </w:t>
      </w:r>
      <w:r>
        <w:rPr>
          <w:rFonts w:cs="Calibri"/>
          <w:b/>
          <w:bCs/>
          <w:color w:val="000000"/>
          <w:sz w:val="32"/>
          <w:szCs w:val="32"/>
          <w:u w:val="single"/>
          <w:shd w:val="clear" w:color="auto" w:fill="00FF00"/>
        </w:rPr>
        <w:t>vulnerable consumers whose very training renders the political impossible</w:t>
      </w:r>
      <w:r>
        <w:rPr>
          <w:rFonts w:cs="Calibri"/>
          <w:b/>
          <w:bCs/>
          <w:color w:val="000000"/>
          <w:szCs w:val="22"/>
          <w:u w:val="single"/>
          <w:shd w:val="clear" w:color="auto" w:fill="00FF00"/>
        </w:rPr>
        <w:t>.</w:t>
      </w:r>
    </w:p>
    <w:p w14:paraId="2818080B" w14:textId="3EC49D3F" w:rsidR="00BD3693" w:rsidRDefault="00BD3693" w:rsidP="00BD3693"/>
    <w:p w14:paraId="17D15DEB" w14:textId="560CC6A7" w:rsidR="005E7019" w:rsidRDefault="005E7019" w:rsidP="00BD3693"/>
    <w:p w14:paraId="7C06B86B" w14:textId="77777777" w:rsidR="005E7019" w:rsidRDefault="005E7019" w:rsidP="005E7019">
      <w:pPr>
        <w:pStyle w:val="Heading4"/>
        <w:rPr>
          <w:rFonts w:ascii="Times New Roman" w:hAnsi="Times New Roman"/>
          <w:sz w:val="24"/>
        </w:rPr>
      </w:pPr>
      <w:r>
        <w:rPr>
          <w:rFonts w:cs="Calibri"/>
          <w:color w:val="000000"/>
        </w:rPr>
        <w:t>Treating environmental destruction as war is a counterproductive strategy that legitimizes ecocide because ALL is FAIR in love and WAR.</w:t>
      </w:r>
    </w:p>
    <w:p w14:paraId="28DDE74B" w14:textId="77777777" w:rsidR="005E7019" w:rsidRDefault="005E7019" w:rsidP="005E7019"/>
    <w:p w14:paraId="63FEFCFD" w14:textId="77777777" w:rsidR="005E7019" w:rsidRDefault="005E7019" w:rsidP="005E7019">
      <w:pPr>
        <w:pStyle w:val="NormalWeb"/>
        <w:spacing w:before="0" w:beforeAutospacing="0" w:after="160" w:afterAutospacing="0"/>
      </w:pPr>
      <w:r>
        <w:rPr>
          <w:rFonts w:ascii="Calibri" w:hAnsi="Calibri" w:cs="Calibri"/>
          <w:b/>
          <w:bCs/>
          <w:color w:val="000000"/>
          <w:sz w:val="22"/>
          <w:szCs w:val="22"/>
        </w:rPr>
        <w:t>Romaine 09</w:t>
      </w:r>
      <w:r>
        <w:rPr>
          <w:rFonts w:ascii="Calibri" w:hAnsi="Calibri" w:cs="Calibri"/>
          <w:color w:val="000000"/>
          <w:sz w:val="22"/>
          <w:szCs w:val="22"/>
        </w:rPr>
        <w:t xml:space="preserve"> </w:t>
      </w:r>
      <w:r>
        <w:rPr>
          <w:rFonts w:ascii="Calibri" w:hAnsi="Calibri" w:cs="Calibri"/>
          <w:color w:val="000000"/>
          <w:sz w:val="16"/>
          <w:szCs w:val="16"/>
        </w:rPr>
        <w:t>(Suzanne Romaine is an American linguist known for work on historical linguistics and sociolinguistics. From 1984 to 2014 she was Merton Professor of English language at the University of Oxford. “War and Peace in the Global Greenhouse: Metaphors We Die By”. November 17, 2009)</w:t>
      </w:r>
    </w:p>
    <w:p w14:paraId="483C6075" w14:textId="77777777" w:rsidR="005E7019" w:rsidRDefault="005E7019" w:rsidP="005E7019">
      <w:r>
        <w:rPr>
          <w:rFonts w:cs="Calibri"/>
          <w:b/>
          <w:bCs/>
          <w:color w:val="000000"/>
          <w:szCs w:val="22"/>
          <w:u w:val="single"/>
          <w:shd w:val="clear" w:color="auto" w:fill="00FF00"/>
        </w:rPr>
        <w:t>The Third World War</w:t>
      </w:r>
      <w:r>
        <w:rPr>
          <w:rFonts w:cs="Calibri"/>
          <w:color w:val="000000"/>
          <w:sz w:val="16"/>
          <w:szCs w:val="16"/>
        </w:rPr>
        <w:t xml:space="preserve"> has begun. It </w:t>
      </w:r>
      <w:r>
        <w:rPr>
          <w:rFonts w:cs="Calibri"/>
          <w:b/>
          <w:bCs/>
          <w:color w:val="000000"/>
          <w:szCs w:val="22"/>
          <w:u w:val="single"/>
          <w:shd w:val="clear" w:color="auto" w:fill="00FF00"/>
        </w:rPr>
        <w:t>is being waged against the earth</w:t>
      </w:r>
      <w:r>
        <w:rPr>
          <w:rFonts w:cs="Calibri"/>
          <w:color w:val="000000"/>
          <w:sz w:val="16"/>
          <w:szCs w:val="16"/>
        </w:rPr>
        <w:t xml:space="preserve">. At stake is the survival of the human species. These dramatic images and war cries are suggested in the titles of many books on the environment, such as Threats without Enemies: Facing Environmental Insecurity (Prins, 1993). Similarly, the authors of The Limits to Growth (Meadows, 1972), Beyond Limits (Meadows, Meadows, &amp; Randers, 1992), and The Population Explosion (Ehrlich &amp; Ehrlich, 1990) warned of widespread hunger and economic disruption as a result of population growth and resource depletion. The name of the organization called </w:t>
      </w:r>
      <w:r>
        <w:rPr>
          <w:rFonts w:cs="Calibri"/>
          <w:b/>
          <w:bCs/>
          <w:color w:val="000000"/>
          <w:szCs w:val="22"/>
          <w:u w:val="single"/>
          <w:shd w:val="clear" w:color="auto" w:fill="00FF00"/>
        </w:rPr>
        <w:t>Greenpeace explicitly links environmental action with war</w:t>
      </w:r>
      <w:r>
        <w:rPr>
          <w:rFonts w:cs="Calibri"/>
          <w:b/>
          <w:bCs/>
          <w:color w:val="000000"/>
          <w:szCs w:val="22"/>
          <w:u w:val="single"/>
        </w:rPr>
        <w:t xml:space="preserve"> </w:t>
      </w:r>
      <w:r>
        <w:rPr>
          <w:rFonts w:cs="Calibri"/>
          <w:color w:val="000000"/>
          <w:sz w:val="16"/>
          <w:szCs w:val="16"/>
        </w:rPr>
        <w:t xml:space="preserve">and peace. Greenpeace regarded the sinking of its ship, Rainbow Warrior, in the Auckland, New Zealand, harbor as an act of war requiring retaliation. Similarly, the pressure group calling itself Friends of the Earth exists by virtue of its metaphorical opposition to those perceived as earth's enemies. </w:t>
      </w:r>
      <w:r>
        <w:rPr>
          <w:rFonts w:cs="Calibri"/>
          <w:b/>
          <w:bCs/>
          <w:color w:val="000000"/>
          <w:szCs w:val="22"/>
          <w:u w:val="single"/>
          <w:shd w:val="clear" w:color="auto" w:fill="00FF00"/>
        </w:rPr>
        <w:t>Friends are allies in the metaphorical "war on the environment," and their objective is to rescue it from the enemies</w:t>
      </w:r>
      <w:r>
        <w:rPr>
          <w:rFonts w:cs="Calibri"/>
          <w:color w:val="000000"/>
          <w:sz w:val="16"/>
          <w:szCs w:val="16"/>
        </w:rPr>
        <w:t xml:space="preserve"> who seek to destroy it. </w:t>
      </w:r>
      <w:r>
        <w:rPr>
          <w:rFonts w:cs="Calibri"/>
          <w:b/>
          <w:bCs/>
          <w:color w:val="000000"/>
          <w:szCs w:val="22"/>
          <w:u w:val="single"/>
          <w:shd w:val="clear" w:color="auto" w:fill="00FF00"/>
        </w:rPr>
        <w:t>But just who are the enemies and who are the friends? That depends on your political point of view</w:t>
      </w:r>
      <w:r>
        <w:rPr>
          <w:rFonts w:cs="Calibri"/>
          <w:color w:val="000000"/>
          <w:sz w:val="16"/>
          <w:szCs w:val="16"/>
        </w:rPr>
        <w:t xml:space="preserve"> and, as I show later in this article, on your principles of moral accounting. Popular critics of the environmental movement such as </w:t>
      </w:r>
      <w:r>
        <w:rPr>
          <w:rFonts w:cs="Calibri"/>
          <w:b/>
          <w:bCs/>
          <w:color w:val="000000"/>
          <w:szCs w:val="22"/>
          <w:u w:val="single"/>
          <w:shd w:val="clear" w:color="auto" w:fill="00FF00"/>
        </w:rPr>
        <w:t>Rush Limbaugh</w:t>
      </w:r>
      <w:r>
        <w:rPr>
          <w:rFonts w:cs="Calibri"/>
          <w:color w:val="000000"/>
          <w:sz w:val="16"/>
          <w:szCs w:val="16"/>
        </w:rPr>
        <w:t xml:space="preserve"> have seen things differently. Limbaugh </w:t>
      </w:r>
      <w:r>
        <w:rPr>
          <w:rFonts w:cs="Calibri"/>
          <w:b/>
          <w:bCs/>
          <w:color w:val="000000"/>
          <w:szCs w:val="22"/>
          <w:u w:val="single"/>
          <w:shd w:val="clear" w:color="auto" w:fill="00FF00"/>
        </w:rPr>
        <w:t>rejected the metaphor</w:t>
      </w:r>
      <w:r>
        <w:rPr>
          <w:rFonts w:cs="Calibri"/>
          <w:color w:val="000000"/>
          <w:sz w:val="16"/>
          <w:szCs w:val="16"/>
        </w:rPr>
        <w:t xml:space="preserve"> "ENVIRONMENTAL CRISIS IS WAR" through the use of metaphors that also have war as their source: "ARGUMENT IS WAR" and "POLITICS IS WAR": Environmentalists paint humans as an aberration; as the natural enemy of nature. . . . What they [environmentalists] really want to do is attack our way of life. Their primary enemy: capitalism. . . . Their appeals and their scare tactics are designed to transform people into foot soldiers in the army of doomsday environmentalism. (Limbaugh, 1992, p. 153) Now there are two metaphorical "wars." </w:t>
      </w:r>
      <w:r>
        <w:rPr>
          <w:rFonts w:cs="Calibri"/>
          <w:b/>
          <w:bCs/>
          <w:color w:val="000000"/>
          <w:szCs w:val="22"/>
          <w:u w:val="single"/>
          <w:shd w:val="clear" w:color="auto" w:fill="00FF00"/>
        </w:rPr>
        <w:t>The "real" "war," as Limbaugh saw it</w:t>
      </w:r>
      <w:r>
        <w:rPr>
          <w:rFonts w:cs="Calibri"/>
          <w:color w:val="000000"/>
          <w:sz w:val="16"/>
          <w:szCs w:val="16"/>
        </w:rPr>
        <w:t xml:space="preserve">, however, </w:t>
      </w:r>
      <w:r>
        <w:rPr>
          <w:rFonts w:cs="Calibri"/>
          <w:b/>
          <w:bCs/>
          <w:color w:val="000000"/>
          <w:szCs w:val="22"/>
          <w:u w:val="single"/>
          <w:shd w:val="clear" w:color="auto" w:fill="00FF00"/>
        </w:rPr>
        <w:t>is a discursive and political one, in which a liberal left attacks the conservative worldview.</w:t>
      </w:r>
      <w:r>
        <w:rPr>
          <w:rFonts w:cs="Calibri"/>
          <w:color w:val="000000"/>
          <w:sz w:val="16"/>
          <w:szCs w:val="16"/>
        </w:rPr>
        <w:t xml:space="preserve"> The liberal left is portrayed as a group of criminals, thugs, muggers, and so on, trying </w:t>
      </w:r>
      <w:r>
        <w:rPr>
          <w:rFonts w:cs="Calibri"/>
          <w:b/>
          <w:bCs/>
          <w:color w:val="000000"/>
          <w:szCs w:val="22"/>
          <w:u w:val="single"/>
          <w:shd w:val="clear" w:color="auto" w:fill="00FF00"/>
        </w:rPr>
        <w:t>to convince the public through propaganda</w:t>
      </w:r>
      <w:r>
        <w:rPr>
          <w:rFonts w:cs="Calibri"/>
          <w:color w:val="000000"/>
          <w:sz w:val="16"/>
          <w:szCs w:val="16"/>
        </w:rPr>
        <w:t xml:space="preserve"> ("ARGUMENT IS WAR") that they should become soldiers in the environmental war. I turn now to a set of specific examples illustrating how these and other war metaphors interact in news reports about the Rio summit. The underlying metaphor running throughout an article by Crispin Tickell (1992, p. 24), former adviser to the U.K. government on environmental affairs, published in The Sunday Observer, could be summarized as "ENVIRONMENTAL DEGRADATION IS WAR." He began by speaking of a "fog over the international jousting grounds of negotiation" and "battle cries" of "contenders." The contenders are the developed countries, who in Tickell's words "pitched one camp," and the developing countries, who "pitched another," as if they were opposing armies on a physical battlefield. He said that the developed countries are less vulnerable to environmental change, but nevertheless, they could "scarcely prosper in a world, where they would be a shrinking proportion of its population, subject to invasion, infiltration and the pollution of others" (p. 24). This example of Greenspeak relies on the interaction of "ARGUMENT IS WAR," "POLITICS IS WAR," and "SPORT IS WAR." The jousting grounds evoke a medieval competition between knights in armor on horseback. We understand war as a competitive game, like chess, or as a sport, like football or boxing. The playing fields of Eton, one of England's leading public schools, are conceptualized as a battleground for training sportsmen to be soldiers. Like wars, games have strategies, winners, losers, and risks. </w:t>
      </w:r>
      <w:r>
        <w:rPr>
          <w:rFonts w:cs="Calibri"/>
          <w:b/>
          <w:bCs/>
          <w:color w:val="000000"/>
          <w:szCs w:val="22"/>
          <w:u w:val="single"/>
          <w:shd w:val="clear" w:color="auto" w:fill="00FF00"/>
        </w:rPr>
        <w:t xml:space="preserve">Particular aspects of the environment, such as forests or species like the spotted owl, often become </w:t>
      </w:r>
      <w:r>
        <w:rPr>
          <w:rFonts w:cs="Calibri"/>
          <w:color w:val="000000"/>
          <w:sz w:val="16"/>
          <w:szCs w:val="16"/>
        </w:rPr>
        <w:t>rallying points as</w:t>
      </w:r>
      <w:r>
        <w:rPr>
          <w:rFonts w:cs="Calibri"/>
          <w:b/>
          <w:bCs/>
          <w:color w:val="000000"/>
          <w:szCs w:val="22"/>
          <w:u w:val="single"/>
        </w:rPr>
        <w:t xml:space="preserve"> </w:t>
      </w:r>
      <w:r>
        <w:rPr>
          <w:rFonts w:cs="Calibri"/>
          <w:b/>
          <w:bCs/>
          <w:color w:val="000000"/>
          <w:szCs w:val="22"/>
          <w:u w:val="single"/>
          <w:shd w:val="clear" w:color="auto" w:fill="00FF00"/>
        </w:rPr>
        <w:t>metaphorical casualties</w:t>
      </w:r>
      <w:r>
        <w:rPr>
          <w:rFonts w:cs="Calibri"/>
          <w:color w:val="000000"/>
          <w:sz w:val="16"/>
          <w:szCs w:val="16"/>
        </w:rPr>
        <w:t>, as in these next two media reports. The header for Time magazine's article "Whose Woods Are These?" said: "The fight is not just about spotted owls anymore. Conservationists step up an all-fronts campaign to save America's forests" (Lemonick, 1991, p. 70). Another metaphor comes into play here, whose origins as far as I know lie in McLuhan and Fiore's (1968) claim that "TECHNOLOGY IS WAR." Here, technology functions as a metonym for weapons. Although they did not discuss metaphors as such, what McLuhan and Fiore meant by this is that every new technology necessitates a new war. Thus, the technology that necessitates this war on the woods is the chain saw, which has made it possible to destroy forests at a greater speed than ever before.' In this particular case, the relentless clearing of the forest is destroying the habitat of the spotted owl of the Pacific Northwest.</w:t>
      </w:r>
    </w:p>
    <w:p w14:paraId="432DDD0B" w14:textId="77777777" w:rsidR="005E7019" w:rsidRPr="00BD3693" w:rsidRDefault="005E7019" w:rsidP="00BD3693"/>
    <w:sectPr w:rsidR="005E7019" w:rsidRPr="00BD36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E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19"/>
    <w:rsid w:val="005F063B"/>
    <w:rsid w:val="005F192D"/>
    <w:rsid w:val="005F24C8"/>
    <w:rsid w:val="005F26AF"/>
    <w:rsid w:val="006018E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EF3"/>
    <w:rsid w:val="00715904"/>
    <w:rsid w:val="00717B01"/>
    <w:rsid w:val="007227D9"/>
    <w:rsid w:val="0072491F"/>
    <w:rsid w:val="00725598"/>
    <w:rsid w:val="007374A1"/>
    <w:rsid w:val="00752712"/>
    <w:rsid w:val="00753A84"/>
    <w:rsid w:val="00755D8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0D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9C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364F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D0E"/>
    <w:rsid w:val="00BC64FF"/>
    <w:rsid w:val="00BC7C37"/>
    <w:rsid w:val="00BD2244"/>
    <w:rsid w:val="00BD369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423"/>
    <w:rsid w:val="00D01EDC"/>
    <w:rsid w:val="00D078AA"/>
    <w:rsid w:val="00D10058"/>
    <w:rsid w:val="00D11978"/>
    <w:rsid w:val="00D15E30"/>
    <w:rsid w:val="00D16129"/>
    <w:rsid w:val="00D16CC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0BDC0"/>
  <w14:defaultImageDpi w14:val="300"/>
  <w15:docId w15:val="{42C12711-F983-C947-8C8F-075D3AA0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64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5E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E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5E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F5E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5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EF3"/>
  </w:style>
  <w:style w:type="character" w:customStyle="1" w:styleId="Heading1Char">
    <w:name w:val="Heading 1 Char"/>
    <w:aliases w:val="Pocket Char"/>
    <w:basedOn w:val="DefaultParagraphFont"/>
    <w:link w:val="Heading1"/>
    <w:uiPriority w:val="9"/>
    <w:rsid w:val="006F5E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E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5EF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F5E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5EF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6F5EF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6F5E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5EF3"/>
    <w:rPr>
      <w:color w:val="auto"/>
      <w:u w:val="none"/>
    </w:rPr>
  </w:style>
  <w:style w:type="character" w:styleId="Hyperlink">
    <w:name w:val="Hyperlink"/>
    <w:basedOn w:val="DefaultParagraphFont"/>
    <w:uiPriority w:val="99"/>
    <w:unhideWhenUsed/>
    <w:rsid w:val="006F5EF3"/>
    <w:rPr>
      <w:color w:val="auto"/>
      <w:u w:val="none"/>
    </w:rPr>
  </w:style>
  <w:style w:type="paragraph" w:styleId="DocumentMap">
    <w:name w:val="Document Map"/>
    <w:basedOn w:val="Normal"/>
    <w:link w:val="DocumentMapChar"/>
    <w:uiPriority w:val="99"/>
    <w:semiHidden/>
    <w:unhideWhenUsed/>
    <w:rsid w:val="006F5E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EF3"/>
    <w:rPr>
      <w:rFonts w:ascii="Lucida Grande" w:hAnsi="Lucida Grande" w:cs="Lucida Grande"/>
    </w:rPr>
  </w:style>
  <w:style w:type="paragraph" w:customStyle="1" w:styleId="textbold">
    <w:name w:val="text bold"/>
    <w:basedOn w:val="Normal"/>
    <w:link w:val="Emphasis"/>
    <w:uiPriority w:val="20"/>
    <w:qFormat/>
    <w:rsid w:val="006018EE"/>
    <w:pPr>
      <w:pBdr>
        <w:top w:val="single" w:sz="8" w:space="0" w:color="auto"/>
        <w:left w:val="single" w:sz="8" w:space="0" w:color="auto"/>
        <w:bottom w:val="single" w:sz="8" w:space="0" w:color="auto"/>
        <w:right w:val="single" w:sz="8" w:space="0" w:color="auto"/>
      </w:pBdr>
      <w:ind w:left="720"/>
      <w:jc w:val="both"/>
    </w:pPr>
    <w:rPr>
      <w:b/>
      <w:iCs/>
      <w:u w:val="single"/>
    </w:rPr>
  </w:style>
  <w:style w:type="paragraph" w:styleId="NormalWeb">
    <w:name w:val="Normal (Web)"/>
    <w:basedOn w:val="Normal"/>
    <w:uiPriority w:val="99"/>
    <w:semiHidden/>
    <w:unhideWhenUsed/>
    <w:rsid w:val="00BD369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9187">
      <w:bodyDiv w:val="1"/>
      <w:marLeft w:val="0"/>
      <w:marRight w:val="0"/>
      <w:marTop w:val="0"/>
      <w:marBottom w:val="0"/>
      <w:divBdr>
        <w:top w:val="none" w:sz="0" w:space="0" w:color="auto"/>
        <w:left w:val="none" w:sz="0" w:space="0" w:color="auto"/>
        <w:bottom w:val="none" w:sz="0" w:space="0" w:color="auto"/>
        <w:right w:val="none" w:sz="0" w:space="0" w:color="auto"/>
      </w:divBdr>
    </w:div>
    <w:div w:id="10130672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funds-demo-of-3d-printed-spacecraft-parts-made-assembled-in-orbit" TargetMode="External"/><Relationship Id="rId18" Type="http://schemas.openxmlformats.org/officeDocument/2006/relationships/hyperlink" Target="https://store.hbr.org/product/planetary-resources-inc-property-rights-and-the-regulation-of-the-space-economy/71705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futurism.com/space-habitats-and-the-oneill-cylinder" TargetMode="External"/><Relationship Id="rId7" Type="http://schemas.openxmlformats.org/officeDocument/2006/relationships/settings" Target="settings.xml"/><Relationship Id="rId12" Type="http://schemas.openxmlformats.org/officeDocument/2006/relationships/hyperlink" Target="https://madeinspace.us/capabilities-and-technology/archinaut/" TargetMode="External"/><Relationship Id="rId17" Type="http://schemas.openxmlformats.org/officeDocument/2006/relationships/hyperlink" Target="https://www.lavazza.com/en/about-us/media-centre/isspresso-successfully-completes-the-mission-coffee-in-space.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uiltincolorado.com/2020/02/03/maxar-technologies-142m-nasa-contract" TargetMode="External"/><Relationship Id="rId20" Type="http://schemas.openxmlformats.org/officeDocument/2006/relationships/hyperlink" Target="https://interestingengineering.com/asteroid-mining-to-shape-the-future-of-our-weal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24" Type="http://schemas.openxmlformats.org/officeDocument/2006/relationships/hyperlink" Target="http://www.nasa.gov/centers/ames/research/technology-onepagers/in-situ_resource_Utiliza14.html" TargetMode="External"/><Relationship Id="rId5" Type="http://schemas.openxmlformats.org/officeDocument/2006/relationships/numbering" Target="numbering.xml"/><Relationship Id="rId15" Type="http://schemas.openxmlformats.org/officeDocument/2006/relationships/hyperlink" Target="https://spacenews.com/nasa-selects-axiom-space-to-build-commercial-space-station-module/" TargetMode="External"/><Relationship Id="rId23" Type="http://schemas.openxmlformats.org/officeDocument/2006/relationships/hyperlink" Target="http://adsabs.harvard.edu/abs/2011GeoRL..3801706K" TargetMode="External"/><Relationship Id="rId10" Type="http://schemas.openxmlformats.org/officeDocument/2006/relationships/hyperlink" Target="https://www.hbs.edu/faculty/Publication%20Files/jep.32.2.173_Space,%20the%20Final%20Economic%20Frontier_413bf24d-42e6-4cea-8cc5-a0d2f6fc6a70.pdf" TargetMode="External"/><Relationship Id="rId19" Type="http://schemas.openxmlformats.org/officeDocument/2006/relationships/hyperlink" Target="https://spacenews.com/deep-space-industries-acquired-by-bradford-space/"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theverge.com/2021/1/26/22250327/space-tourists-axiom-private-crew-iss-price" TargetMode="External"/><Relationship Id="rId22" Type="http://schemas.openxmlformats.org/officeDocument/2006/relationships/hyperlink" Target="http://lifeboat.com/ex/space.habita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6449</Words>
  <Characters>36760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12</cp:revision>
  <dcterms:created xsi:type="dcterms:W3CDTF">2022-02-05T19:32:00Z</dcterms:created>
  <dcterms:modified xsi:type="dcterms:W3CDTF">2022-02-05T21:22:00Z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