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CEC47" w14:textId="77777777" w:rsidR="00F77DDE" w:rsidRDefault="00F77DDE" w:rsidP="00F77DDE">
      <w:pPr>
        <w:pStyle w:val="Heading3"/>
      </w:pPr>
      <w:r>
        <w:t>Setcol</w:t>
      </w:r>
    </w:p>
    <w:p w14:paraId="50011A89" w14:textId="77777777" w:rsidR="00F77DDE" w:rsidRDefault="00F77DDE" w:rsidP="00F77DDE">
      <w:pPr>
        <w:pStyle w:val="Heading4"/>
        <w:rPr>
          <w:rFonts w:hint="eastAsia"/>
        </w:rPr>
      </w:pPr>
      <w:r>
        <w:t>Western philosophy is colonialist -- its presuppositions of objectivity and rationality which devalues indigenous knowledge while justifying imperialism.</w:t>
      </w:r>
    </w:p>
    <w:p w14:paraId="5563E331" w14:textId="77777777" w:rsidR="00F77DDE" w:rsidRDefault="00F77DDE" w:rsidP="00F77DDE"/>
    <w:p w14:paraId="740FBE71" w14:textId="77777777" w:rsidR="00F77DDE" w:rsidRDefault="00F77DDE" w:rsidP="00F77DDE">
      <w:pPr>
        <w:rPr>
          <w:rFonts w:hint="eastAsia"/>
        </w:rPr>
      </w:pPr>
      <w:r>
        <w:rPr>
          <w:b/>
          <w:bCs/>
          <w:sz w:val="28"/>
          <w:szCs w:val="28"/>
        </w:rPr>
        <w:t>Gutierrez et. al 19</w:t>
      </w:r>
      <w:r>
        <w:rPr>
          <w:sz w:val="16"/>
          <w:szCs w:val="16"/>
        </w:rPr>
        <w:t xml:space="preserve"> [Daniel Orr de Gutierrez - Tsi Tsalagi, Born and raised in Oklahoma (Ponca City and Norman), B.A. in Native Education from Swarthmore College, M.A. in Teaching from the University of San Francisco, Edwin Mayorga - an Assistant Professor in the Department of Educational Studies and the Program in Latin American and Latino Studies at Swarthmore College, Lekey Leidecker - A youth educator in New York City, activist, and writer, Daniel Orr de Gutierrez, “Burn it Down: The Incommensurability of the University and Decolonization” , Iowa state university digital press &amp; School of education, Journal of Critical Thought and Praxis, 2019, Vol. 8, No. 1, 87-106]</w:t>
      </w:r>
    </w:p>
    <w:p w14:paraId="1B09E79E" w14:textId="77777777" w:rsidR="00F77DDE" w:rsidRDefault="00F77DDE" w:rsidP="00F77DDE">
      <w:pPr>
        <w:rPr>
          <w:sz w:val="28"/>
          <w:szCs w:val="28"/>
        </w:rPr>
      </w:pPr>
    </w:p>
    <w:p w14:paraId="660767E5" w14:textId="77777777" w:rsidR="00F77DDE" w:rsidRDefault="00F77DDE" w:rsidP="00F77DDE">
      <w:pPr>
        <w:spacing w:before="40"/>
        <w:rPr>
          <w:rFonts w:hint="eastAsia"/>
        </w:rPr>
      </w:pPr>
      <w:r>
        <w:rPr>
          <w:sz w:val="28"/>
          <w:szCs w:val="28"/>
          <w:highlight w:val="yellow"/>
        </w:rPr>
        <w:t>Birthed through and for the colonial state, modern philosophy does not coincidentally bear colonialist ideology</w:t>
      </w:r>
      <w:r>
        <w:rPr>
          <w:sz w:val="28"/>
          <w:szCs w:val="28"/>
        </w:rPr>
        <w:t xml:space="preserve">, although we would not attempt a full accounting of that here. Rather, because knowledge production and regulation are the defining functions of the university, we analyze the epistemology of modern philosophy. In doing so, we find that </w:t>
      </w:r>
      <w:r>
        <w:rPr>
          <w:sz w:val="28"/>
          <w:szCs w:val="28"/>
          <w:highlight w:val="yellow"/>
        </w:rPr>
        <w:t>modern epistemology not only justifies and authorizes colonial violence, but, in itself, demands epistemic violence.</w:t>
      </w:r>
      <w:r>
        <w:rPr>
          <w:sz w:val="28"/>
          <w:szCs w:val="28"/>
        </w:rPr>
        <w:t xml:space="preserve"> Operating upon these principles, </w:t>
      </w:r>
      <w:r>
        <w:rPr>
          <w:sz w:val="28"/>
          <w:szCs w:val="28"/>
          <w:highlight w:val="yellow"/>
        </w:rPr>
        <w:t>the essential function of the modern university has become a colonization of knowledge: knowledge is processed to conform to colonial ideology and agendas, and, in turn, disseminated in order to assimilate the populace.</w:t>
      </w:r>
      <w:r>
        <w:rPr>
          <w:sz w:val="28"/>
          <w:szCs w:val="28"/>
        </w:rPr>
        <w:t xml:space="preserve"> To conceal the inherent violence of that mission today, the university employs a strategic negligence that reaffirms its own indispensability. </w:t>
      </w:r>
      <w:r>
        <w:rPr>
          <w:sz w:val="28"/>
          <w:szCs w:val="28"/>
          <w:highlight w:val="yellow"/>
        </w:rPr>
        <w:t xml:space="preserve">Two epistemological assumptions narrate modern philosophy: (1) </w:t>
      </w:r>
      <w:r>
        <w:rPr>
          <w:sz w:val="28"/>
          <w:szCs w:val="28"/>
        </w:rPr>
        <w:t xml:space="preserve">there are certain </w:t>
      </w:r>
      <w:r>
        <w:rPr>
          <w:sz w:val="28"/>
          <w:szCs w:val="28"/>
          <w:highlight w:val="yellow"/>
        </w:rPr>
        <w:t>aspects of reality</w:t>
      </w:r>
      <w:r>
        <w:rPr>
          <w:sz w:val="28"/>
          <w:szCs w:val="28"/>
        </w:rPr>
        <w:t xml:space="preserve"> which </w:t>
      </w:r>
      <w:r>
        <w:rPr>
          <w:sz w:val="28"/>
          <w:szCs w:val="28"/>
          <w:highlight w:val="yellow"/>
        </w:rPr>
        <w:t>are ubiquitously and invariably true, (2) observation and logical reasoning are the only means of accessing that absolute truth.</w:t>
      </w:r>
      <w:r>
        <w:rPr>
          <w:sz w:val="28"/>
          <w:szCs w:val="28"/>
        </w:rPr>
        <w:t xml:space="preserve"> From these two basic assumptions however, issue a number of derivative beliefs linking knowledge production to power. The </w:t>
      </w:r>
      <w:r>
        <w:rPr>
          <w:sz w:val="28"/>
          <w:szCs w:val="28"/>
          <w:highlight w:val="yellow"/>
        </w:rPr>
        <w:t>first</w:t>
      </w:r>
      <w:r>
        <w:rPr>
          <w:sz w:val="28"/>
          <w:szCs w:val="28"/>
        </w:rPr>
        <w:t xml:space="preserve"> of these </w:t>
      </w:r>
      <w:r>
        <w:rPr>
          <w:sz w:val="28"/>
          <w:szCs w:val="28"/>
          <w:highlight w:val="yellow"/>
        </w:rPr>
        <w:t>corollaries is the privileging of objectivity, assessing knowledge against the perceived contamination of subjective experience, by which modern scholars limit the scope of legitimate knowledges to those consistent with their own principles and tradition.</w:t>
      </w:r>
      <w:r>
        <w:rPr>
          <w:sz w:val="28"/>
          <w:szCs w:val="28"/>
        </w:rPr>
        <w:t xml:space="preserve"> In so doing, </w:t>
      </w:r>
      <w:r>
        <w:rPr>
          <w:sz w:val="28"/>
          <w:szCs w:val="28"/>
          <w:highlight w:val="yellow"/>
        </w:rPr>
        <w:t>Western thinkers not only affirm the superiority of their knowledge systems but also claim for themselves the exclusive authority to define knowledge</w:t>
      </w:r>
      <w:r>
        <w:rPr>
          <w:sz w:val="28"/>
          <w:szCs w:val="28"/>
        </w:rPr>
        <w:t xml:space="preserve"> (Smith, 2012). </w:t>
      </w:r>
      <w:r>
        <w:rPr>
          <w:sz w:val="28"/>
          <w:szCs w:val="28"/>
          <w:highlight w:val="yellow"/>
        </w:rPr>
        <w:t>Moreover, the assumption that absolute truth is ascertainable</w:t>
      </w:r>
      <w:r>
        <w:rPr>
          <w:sz w:val="28"/>
          <w:szCs w:val="28"/>
        </w:rPr>
        <w:t xml:space="preserve"> practically and ethically </w:t>
      </w:r>
      <w:r>
        <w:rPr>
          <w:sz w:val="28"/>
          <w:szCs w:val="28"/>
          <w:highlight w:val="yellow"/>
        </w:rPr>
        <w:t>implies a responsibility</w:t>
      </w:r>
      <w:r>
        <w:rPr>
          <w:sz w:val="28"/>
          <w:szCs w:val="28"/>
        </w:rPr>
        <w:t xml:space="preserve"> to do so, creating an obligation for humanity to thoroughly investigate their reality. </w:t>
      </w:r>
      <w:r>
        <w:rPr>
          <w:sz w:val="28"/>
          <w:szCs w:val="28"/>
          <w:highlight w:val="yellow"/>
        </w:rPr>
        <w:t>Given the exclusive authority of modern Western scholars to lead that investigation, instrumental reasoning insinuates, and hubris abets, that all reality need come under Western dominion.</w:t>
      </w:r>
      <w:r>
        <w:rPr>
          <w:sz w:val="28"/>
          <w:szCs w:val="28"/>
        </w:rPr>
        <w:t xml:space="preserve"> On the one hand, </w:t>
      </w:r>
      <w:r>
        <w:rPr>
          <w:sz w:val="28"/>
          <w:szCs w:val="28"/>
          <w:highlight w:val="yellow"/>
        </w:rPr>
        <w:t>this epistemology leaves no room for enchantment, sacrificing the private and sacred for the pursuit of knowledge</w:t>
      </w:r>
      <w:r>
        <w:rPr>
          <w:sz w:val="28"/>
          <w:szCs w:val="28"/>
        </w:rPr>
        <w:t xml:space="preserve">3 (Grande, 2015). </w:t>
      </w:r>
      <w:r>
        <w:rPr>
          <w:sz w:val="28"/>
          <w:szCs w:val="28"/>
          <w:highlight w:val="yellow"/>
        </w:rPr>
        <w:t>On the other hand, it justifies imperialist ideation and, in fact, makes scientific investigation dependent upon the subjugation of non-Western peoples and lands. In order to understand reality, modern philosophy thus engenders material and symbolic violences against reality.</w:t>
      </w:r>
      <w:r>
        <w:rPr>
          <w:sz w:val="28"/>
          <w:szCs w:val="28"/>
        </w:rPr>
        <w:t xml:space="preserve"> But, more immediately, modern scientific investigation and knowledge production, in themselves, constitute epistemic violence. Modern philosophy is confronted by the same conflict as is any intellectual paradigm: incorporating and rectifying new knowledges with the old. In its pursuit of absolute truth, however, modern philosophy cannot engage in dialogic relations, but is confined to the dialectic, and, operating upon the presumed objective superiority of its own knowledge traditions, must contort new knowledge so that it takes on a form comprehensible within its own ideological framework. </w:t>
      </w:r>
    </w:p>
    <w:p w14:paraId="4529B1AE" w14:textId="77777777" w:rsidR="00F77DDE" w:rsidRPr="00B55AD5" w:rsidRDefault="00F77DDE" w:rsidP="00F77DDE"/>
    <w:p w14:paraId="6B9232DB" w14:textId="77777777" w:rsidR="00F77DDE" w:rsidRDefault="00F77DDE" w:rsidP="00F77DDE">
      <w:pPr>
        <w:pStyle w:val="Heading4"/>
        <w:rPr>
          <w:rFonts w:ascii="Arial" w:hAnsi="Arial" w:cs="Arial"/>
          <w:sz w:val="24"/>
        </w:rPr>
      </w:pPr>
      <w:r>
        <w:rPr>
          <w:rStyle w:val="normaltextrun"/>
          <w:rFonts w:cs="Calibri"/>
          <w:sz w:val="28"/>
          <w:szCs w:val="28"/>
        </w:rPr>
        <w:t>Philosophy So White – </w:t>
      </w:r>
      <w:r>
        <w:rPr>
          <w:rStyle w:val="spellingerror"/>
          <w:sz w:val="28"/>
          <w:szCs w:val="28"/>
        </w:rPr>
        <w:t>phil</w:t>
      </w:r>
      <w:r>
        <w:rPr>
          <w:rStyle w:val="normaltextrun"/>
          <w:rFonts w:cs="Calibri"/>
          <w:sz w:val="28"/>
          <w:szCs w:val="28"/>
        </w:rPr>
        <w:t> debate lacks objective means of resolution which uniquely exacerbates gendered and racial biases – empirics prove.</w:t>
      </w:r>
      <w:r>
        <w:rPr>
          <w:rStyle w:val="eop"/>
          <w:rFonts w:cs="Calibri"/>
          <w:sz w:val="28"/>
          <w:szCs w:val="28"/>
        </w:rPr>
        <w:t> </w:t>
      </w:r>
    </w:p>
    <w:p w14:paraId="62B5E2CF" w14:textId="77777777" w:rsidR="00F77DDE" w:rsidRDefault="00F77DDE" w:rsidP="00F77DDE">
      <w:pPr>
        <w:pStyle w:val="paragraph"/>
        <w:spacing w:before="0" w:beforeAutospacing="0" w:after="0" w:afterAutospacing="0"/>
        <w:textAlignment w:val="baseline"/>
        <w:rPr>
          <w:rFonts w:ascii="Arial" w:hAnsi="Arial" w:cs="Arial"/>
        </w:rPr>
      </w:pPr>
      <w:r>
        <w:rPr>
          <w:rStyle w:val="eop"/>
        </w:rPr>
        <w:t> </w:t>
      </w:r>
    </w:p>
    <w:p w14:paraId="76CB04B9" w14:textId="77777777" w:rsidR="00F77DDE" w:rsidRDefault="00F77DDE" w:rsidP="00F77DDE">
      <w:pPr>
        <w:pStyle w:val="paragraph"/>
        <w:spacing w:before="0" w:beforeAutospacing="0" w:after="0" w:afterAutospacing="0"/>
        <w:textAlignment w:val="baseline"/>
        <w:rPr>
          <w:rFonts w:ascii="Arial" w:hAnsi="Arial" w:cs="Arial"/>
        </w:rPr>
      </w:pPr>
      <w:r>
        <w:rPr>
          <w:rStyle w:val="normaltextrun"/>
          <w:rFonts w:eastAsiaTheme="majorEastAsia" w:cs="Calibri"/>
          <w:b/>
          <w:bCs/>
          <w:sz w:val="28"/>
          <w:szCs w:val="28"/>
        </w:rPr>
        <w:t>Cherry and </w:t>
      </w:r>
      <w:r>
        <w:rPr>
          <w:rStyle w:val="spellingerror"/>
          <w:b/>
          <w:bCs/>
          <w:sz w:val="28"/>
          <w:szCs w:val="28"/>
        </w:rPr>
        <w:t>Schwitzgebel</w:t>
      </w:r>
      <w:r>
        <w:rPr>
          <w:rStyle w:val="normaltextrun"/>
          <w:rFonts w:eastAsiaTheme="majorEastAsia" w:cs="Calibri"/>
          <w:b/>
          <w:bCs/>
          <w:sz w:val="28"/>
          <w:szCs w:val="28"/>
        </w:rPr>
        <w:t> 16</w:t>
      </w:r>
      <w:r>
        <w:rPr>
          <w:rStyle w:val="normaltextrun"/>
          <w:rFonts w:eastAsiaTheme="majorEastAsia" w:cs="Calibri"/>
          <w:sz w:val="16"/>
          <w:szCs w:val="16"/>
        </w:rPr>
        <w:t> [Myisha Cherry is a doctoral student in philosophy at the University of Illinois at Chicago and host of the </w:t>
      </w:r>
      <w:r>
        <w:rPr>
          <w:rStyle w:val="spellingerror"/>
          <w:sz w:val="16"/>
          <w:szCs w:val="16"/>
        </w:rPr>
        <w:t>UnMute</w:t>
      </w:r>
      <w:r>
        <w:rPr>
          <w:rStyle w:val="normaltextrun"/>
          <w:rFonts w:eastAsiaTheme="majorEastAsia" w:cs="Calibri"/>
          <w:sz w:val="16"/>
          <w:szCs w:val="16"/>
        </w:rPr>
        <w:t> podcast. Eric </w:t>
      </w:r>
      <w:r>
        <w:rPr>
          <w:rStyle w:val="spellingerror"/>
          <w:sz w:val="16"/>
          <w:szCs w:val="16"/>
        </w:rPr>
        <w:t>Schwitzgebel</w:t>
      </w:r>
      <w:r>
        <w:rPr>
          <w:rStyle w:val="normaltextrun"/>
          <w:rFonts w:eastAsiaTheme="majorEastAsia" w:cs="Calibri"/>
          <w:sz w:val="16"/>
          <w:szCs w:val="16"/>
        </w:rPr>
        <w:t> is a professor of philosophy at UC Riverside and author of "Perplexities of Consciousness." “Like the Oscars, #PhilosophySoWhite” LA Times, March 4, 2016 https://www.latimes.com/opinion/op-ed/la-oe-0306-schwitzgebel-cherry-philosophy-so-white-20160306-story.html]</w:t>
      </w:r>
      <w:r>
        <w:rPr>
          <w:rStyle w:val="eop"/>
          <w:rFonts w:ascii="Calibri" w:hAnsi="Calibri" w:cs="Calibri"/>
          <w:sz w:val="16"/>
          <w:szCs w:val="16"/>
        </w:rPr>
        <w:t> </w:t>
      </w:r>
    </w:p>
    <w:p w14:paraId="65813221" w14:textId="77777777" w:rsidR="00F77DDE" w:rsidRDefault="00F77DDE" w:rsidP="00F77DDE">
      <w:pPr>
        <w:pStyle w:val="paragraph"/>
        <w:spacing w:before="0" w:beforeAutospacing="0" w:after="0" w:afterAutospacing="0"/>
        <w:textAlignment w:val="baseline"/>
        <w:rPr>
          <w:rFonts w:ascii="Arial" w:hAnsi="Arial" w:cs="Arial"/>
        </w:rPr>
      </w:pPr>
      <w:r>
        <w:rPr>
          <w:rStyle w:val="eop"/>
        </w:rPr>
        <w:t> </w:t>
      </w:r>
    </w:p>
    <w:p w14:paraId="286CFED2" w14:textId="77777777" w:rsidR="00F77DDE" w:rsidRDefault="00F77DDE" w:rsidP="00F77DDE">
      <w:pPr>
        <w:pStyle w:val="paragraph"/>
        <w:spacing w:before="0" w:beforeAutospacing="0" w:after="0" w:afterAutospacing="0"/>
        <w:textAlignment w:val="baseline"/>
        <w:rPr>
          <w:rFonts w:ascii="Arial" w:hAnsi="Arial" w:cs="Arial"/>
        </w:rPr>
      </w:pPr>
      <w:r>
        <w:rPr>
          <w:rStyle w:val="normaltextrun"/>
          <w:rFonts w:eastAsiaTheme="majorEastAsia" w:cs="Calibri"/>
          <w:sz w:val="28"/>
          <w:szCs w:val="28"/>
          <w:u w:val="single"/>
        </w:rPr>
        <w:t>Academic philosophy in the United States has a diversity problem. </w:t>
      </w:r>
      <w:r>
        <w:rPr>
          <w:rStyle w:val="normaltextrun"/>
          <w:rFonts w:eastAsiaTheme="majorEastAsia" w:cs="Calibri"/>
          <w:sz w:val="28"/>
          <w:szCs w:val="28"/>
          <w:u w:val="single"/>
          <w:shd w:val="clear" w:color="auto" w:fill="FFFF00"/>
        </w:rPr>
        <w:t>No other discipline</w:t>
      </w:r>
      <w:r>
        <w:rPr>
          <w:rStyle w:val="normaltextrun"/>
          <w:rFonts w:eastAsiaTheme="majorEastAsia" w:cs="Calibri"/>
          <w:sz w:val="28"/>
          <w:szCs w:val="28"/>
          <w:u w:val="single"/>
        </w:rPr>
        <w:t> of comparable size </w:t>
      </w:r>
      <w:r>
        <w:rPr>
          <w:rStyle w:val="normaltextrun"/>
          <w:rFonts w:eastAsiaTheme="majorEastAsia" w:cs="Calibri"/>
          <w:sz w:val="28"/>
          <w:szCs w:val="28"/>
          <w:u w:val="single"/>
          <w:shd w:val="clear" w:color="auto" w:fill="FFFF00"/>
        </w:rPr>
        <w:t>in the humanities is as gender-skewed</w:t>
      </w:r>
      <w:r>
        <w:rPr>
          <w:rStyle w:val="normaltextrun"/>
          <w:rFonts w:eastAsiaTheme="majorEastAsia" w:cs="Calibri"/>
          <w:sz w:val="28"/>
          <w:szCs w:val="28"/>
          <w:u w:val="single"/>
        </w:rPr>
        <w:t> as philosophy. </w:t>
      </w:r>
      <w:r>
        <w:rPr>
          <w:rStyle w:val="normaltextrun"/>
          <w:rFonts w:eastAsiaTheme="majorEastAsia" w:cs="Calibri"/>
          <w:sz w:val="28"/>
          <w:szCs w:val="28"/>
          <w:u w:val="single"/>
          <w:shd w:val="clear" w:color="auto" w:fill="FFFF00"/>
        </w:rPr>
        <w:t>Women</w:t>
      </w:r>
      <w:r>
        <w:rPr>
          <w:rStyle w:val="normaltextrun"/>
          <w:rFonts w:eastAsiaTheme="majorEastAsia" w:cs="Calibri"/>
          <w:sz w:val="12"/>
          <w:szCs w:val="12"/>
        </w:rPr>
        <w:t> still </w:t>
      </w:r>
      <w:r>
        <w:rPr>
          <w:rStyle w:val="normaltextrun"/>
          <w:rFonts w:eastAsiaTheme="majorEastAsia" w:cs="Calibri"/>
          <w:sz w:val="28"/>
          <w:szCs w:val="28"/>
          <w:u w:val="single"/>
          <w:shd w:val="clear" w:color="auto" w:fill="FFFF00"/>
        </w:rPr>
        <w:t>receive only</w:t>
      </w:r>
      <w:r>
        <w:rPr>
          <w:rStyle w:val="normaltextrun"/>
          <w:rFonts w:eastAsiaTheme="majorEastAsia" w:cs="Calibri"/>
          <w:sz w:val="28"/>
          <w:szCs w:val="28"/>
          <w:u w:val="single"/>
        </w:rPr>
        <w:t> about </w:t>
      </w:r>
      <w:r>
        <w:rPr>
          <w:rStyle w:val="normaltextrun"/>
          <w:rFonts w:eastAsiaTheme="majorEastAsia" w:cs="Calibri"/>
          <w:sz w:val="28"/>
          <w:szCs w:val="28"/>
          <w:u w:val="single"/>
          <w:shd w:val="clear" w:color="auto" w:fill="FFFF00"/>
        </w:rPr>
        <w:t>28% of phil</w:t>
      </w:r>
      <w:r>
        <w:rPr>
          <w:rStyle w:val="normaltextrun"/>
          <w:rFonts w:eastAsiaTheme="majorEastAsia" w:cs="Calibri"/>
          <w:sz w:val="28"/>
          <w:szCs w:val="28"/>
          <w:u w:val="single"/>
        </w:rPr>
        <w:t>osophy </w:t>
      </w:r>
      <w:r>
        <w:rPr>
          <w:rStyle w:val="normaltextrun"/>
          <w:rFonts w:eastAsiaTheme="majorEastAsia" w:cs="Calibri"/>
          <w:sz w:val="28"/>
          <w:szCs w:val="28"/>
          <w:u w:val="single"/>
          <w:shd w:val="clear" w:color="auto" w:fill="FFFF00"/>
        </w:rPr>
        <w:t>PhDs</w:t>
      </w:r>
      <w:r>
        <w:rPr>
          <w:rStyle w:val="normaltextrun"/>
          <w:rFonts w:eastAsiaTheme="majorEastAsia" w:cs="Calibri"/>
          <w:sz w:val="12"/>
          <w:szCs w:val="12"/>
        </w:rPr>
        <w:t> in the United States, </w:t>
      </w:r>
      <w:r>
        <w:rPr>
          <w:rStyle w:val="normaltextrun"/>
          <w:rFonts w:eastAsiaTheme="majorEastAsia" w:cs="Calibri"/>
          <w:sz w:val="28"/>
          <w:szCs w:val="28"/>
          <w:u w:val="single"/>
        </w:rPr>
        <w:t>and are</w:t>
      </w:r>
      <w:r>
        <w:rPr>
          <w:rStyle w:val="normaltextrun"/>
          <w:rFonts w:eastAsiaTheme="majorEastAsia" w:cs="Calibri"/>
          <w:sz w:val="12"/>
          <w:szCs w:val="12"/>
        </w:rPr>
        <w:t> still only </w:t>
      </w:r>
      <w:r>
        <w:rPr>
          <w:rStyle w:val="normaltextrun"/>
          <w:rFonts w:eastAsiaTheme="majorEastAsia" w:cs="Calibri"/>
          <w:sz w:val="28"/>
          <w:szCs w:val="28"/>
          <w:u w:val="single"/>
        </w:rPr>
        <w:t>about 20% of full professors of philosophy — numbers that have hardly budged</w:t>
      </w:r>
      <w:r>
        <w:rPr>
          <w:rStyle w:val="normaltextrun"/>
          <w:rFonts w:eastAsiaTheme="majorEastAsia" w:cs="Calibri"/>
          <w:sz w:val="12"/>
          <w:szCs w:val="12"/>
        </w:rPr>
        <w:t> since the 1990s. And </w:t>
      </w:r>
      <w:r>
        <w:rPr>
          <w:rStyle w:val="normaltextrun"/>
          <w:rFonts w:eastAsiaTheme="majorEastAsia" w:cs="Calibri"/>
          <w:sz w:val="28"/>
          <w:szCs w:val="28"/>
          <w:u w:val="single"/>
          <w:shd w:val="clear" w:color="auto" w:fill="FFFF00"/>
        </w:rPr>
        <w:t>among</w:t>
      </w:r>
      <w:r>
        <w:rPr>
          <w:rStyle w:val="normaltextrun"/>
          <w:rFonts w:eastAsiaTheme="majorEastAsia" w:cs="Calibri"/>
          <w:sz w:val="28"/>
          <w:szCs w:val="28"/>
          <w:u w:val="single"/>
        </w:rPr>
        <w:t> U.S. citizens and permanent residents receiving philosophy </w:t>
      </w:r>
      <w:r>
        <w:rPr>
          <w:rStyle w:val="normaltextrun"/>
          <w:rFonts w:eastAsiaTheme="majorEastAsia" w:cs="Calibri"/>
          <w:sz w:val="28"/>
          <w:szCs w:val="28"/>
          <w:u w:val="single"/>
          <w:shd w:val="clear" w:color="auto" w:fill="FFFF00"/>
        </w:rPr>
        <w:t>PhDs</w:t>
      </w:r>
      <w:r>
        <w:rPr>
          <w:rStyle w:val="normaltextrun"/>
          <w:rFonts w:eastAsiaTheme="majorEastAsia" w:cs="Calibri"/>
          <w:sz w:val="12"/>
          <w:szCs w:val="12"/>
        </w:rPr>
        <w:t> in this country, </w:t>
      </w:r>
      <w:r>
        <w:rPr>
          <w:rStyle w:val="normaltextrun"/>
          <w:rFonts w:eastAsiaTheme="majorEastAsia" w:cs="Calibri"/>
          <w:sz w:val="28"/>
          <w:szCs w:val="28"/>
          <w:u w:val="single"/>
          <w:shd w:val="clear" w:color="auto" w:fill="FFFF00"/>
        </w:rPr>
        <w:t>86% are</w:t>
      </w:r>
      <w:r>
        <w:rPr>
          <w:rStyle w:val="normaltextrun"/>
          <w:rFonts w:eastAsiaTheme="majorEastAsia" w:cs="Calibri"/>
          <w:sz w:val="28"/>
          <w:szCs w:val="28"/>
          <w:u w:val="single"/>
        </w:rPr>
        <w:t> non-Hispanic </w:t>
      </w:r>
      <w:r>
        <w:rPr>
          <w:rStyle w:val="normaltextrun"/>
          <w:rFonts w:eastAsiaTheme="majorEastAsia" w:cs="Calibri"/>
          <w:sz w:val="28"/>
          <w:szCs w:val="28"/>
          <w:u w:val="single"/>
          <w:shd w:val="clear" w:color="auto" w:fill="FFFF00"/>
        </w:rPr>
        <w:t>white. The only</w:t>
      </w:r>
      <w:r>
        <w:rPr>
          <w:rStyle w:val="normaltextrun"/>
          <w:rFonts w:eastAsiaTheme="majorEastAsia" w:cs="Calibri"/>
          <w:sz w:val="28"/>
          <w:szCs w:val="28"/>
          <w:u w:val="single"/>
        </w:rPr>
        <w:t> comparably-sized </w:t>
      </w:r>
      <w:r>
        <w:rPr>
          <w:rStyle w:val="normaltextrun"/>
          <w:rFonts w:eastAsiaTheme="majorEastAsia" w:cs="Calibri"/>
          <w:sz w:val="28"/>
          <w:szCs w:val="28"/>
          <w:u w:val="single"/>
          <w:shd w:val="clear" w:color="auto" w:fill="FFFF00"/>
        </w:rPr>
        <w:t>disciplines that are </w:t>
      </w:r>
      <w:r>
        <w:rPr>
          <w:rStyle w:val="contextualspellingandgrammarerror"/>
          <w:rFonts w:ascii="Calibri" w:hAnsi="Calibri" w:cs="Calibri"/>
          <w:szCs w:val="28"/>
          <w:shd w:val="clear" w:color="auto" w:fill="FFFF00"/>
        </w:rPr>
        <w:t>more white</w:t>
      </w:r>
      <w:r>
        <w:rPr>
          <w:rStyle w:val="normaltextrun"/>
          <w:rFonts w:eastAsiaTheme="majorEastAsia" w:cs="Calibri"/>
          <w:sz w:val="28"/>
          <w:szCs w:val="28"/>
          <w:u w:val="single"/>
          <w:shd w:val="clear" w:color="auto" w:fill="FFFF00"/>
        </w:rPr>
        <w:t> are the ones that explicitly focus on the European tradition</w:t>
      </w:r>
      <w:r>
        <w:rPr>
          <w:rStyle w:val="normaltextrun"/>
          <w:rFonts w:eastAsiaTheme="majorEastAsia" w:cs="Calibri"/>
          <w:sz w:val="28"/>
          <w:szCs w:val="28"/>
          <w:u w:val="single"/>
        </w:rPr>
        <w:t>, such as English literature.</w:t>
      </w:r>
      <w:r>
        <w:rPr>
          <w:rStyle w:val="normaltextrun"/>
          <w:rFonts w:eastAsiaTheme="majorEastAsia" w:cs="Calibri"/>
          <w:sz w:val="12"/>
          <w:szCs w:val="12"/>
        </w:rPr>
        <w:t> Black people are especially difficult to find in academic philosophy. </w:t>
      </w:r>
      <w:r>
        <w:rPr>
          <w:rStyle w:val="normaltextrun"/>
          <w:rFonts w:eastAsiaTheme="majorEastAsia" w:cs="Calibri"/>
          <w:sz w:val="28"/>
          <w:szCs w:val="28"/>
          <w:u w:val="single"/>
          <w:shd w:val="clear" w:color="auto" w:fill="FFFF00"/>
        </w:rPr>
        <w:t>Black people</w:t>
      </w:r>
      <w:r>
        <w:rPr>
          <w:rStyle w:val="normaltextrun"/>
          <w:rFonts w:eastAsiaTheme="majorEastAsia" w:cs="Calibri"/>
          <w:sz w:val="12"/>
          <w:szCs w:val="12"/>
        </w:rPr>
        <w:t> or African Americans </w:t>
      </w:r>
      <w:r>
        <w:rPr>
          <w:rStyle w:val="normaltextrun"/>
          <w:rFonts w:eastAsiaTheme="majorEastAsia" w:cs="Calibri"/>
          <w:sz w:val="28"/>
          <w:szCs w:val="28"/>
          <w:u w:val="single"/>
          <w:shd w:val="clear" w:color="auto" w:fill="FFFF00"/>
        </w:rPr>
        <w:t>constitute</w:t>
      </w:r>
      <w:r>
        <w:rPr>
          <w:rStyle w:val="normaltextrun"/>
          <w:rFonts w:eastAsiaTheme="majorEastAsia" w:cs="Calibri"/>
          <w:sz w:val="28"/>
          <w:szCs w:val="28"/>
          <w:u w:val="single"/>
        </w:rPr>
        <w:t> 13% of the U.S. population, </w:t>
      </w:r>
      <w:r>
        <w:rPr>
          <w:rStyle w:val="normaltextrun"/>
          <w:rFonts w:eastAsiaTheme="majorEastAsia" w:cs="Calibri"/>
          <w:sz w:val="28"/>
          <w:szCs w:val="28"/>
          <w:u w:val="single"/>
          <w:shd w:val="clear" w:color="auto" w:fill="FFFF00"/>
        </w:rPr>
        <w:t>7% of PhD recipients across all fields, 2%</w:t>
      </w:r>
      <w:r>
        <w:rPr>
          <w:rStyle w:val="normaltextrun"/>
          <w:rFonts w:eastAsiaTheme="majorEastAsia" w:cs="Calibri"/>
          <w:sz w:val="28"/>
          <w:szCs w:val="28"/>
          <w:u w:val="single"/>
        </w:rPr>
        <w:t> of PhD recipients </w:t>
      </w:r>
      <w:r>
        <w:rPr>
          <w:rStyle w:val="normaltextrun"/>
          <w:rFonts w:eastAsiaTheme="majorEastAsia" w:cs="Calibri"/>
          <w:sz w:val="28"/>
          <w:szCs w:val="28"/>
          <w:u w:val="single"/>
          <w:shd w:val="clear" w:color="auto" w:fill="FFFF00"/>
        </w:rPr>
        <w:t>in philosophy, and less than 0.5% of authors in the most prominent philosophy journals. One of the main causes</w:t>
      </w:r>
      <w:r>
        <w:rPr>
          <w:rStyle w:val="normaltextrun"/>
          <w:rFonts w:eastAsiaTheme="majorEastAsia" w:cs="Calibri"/>
          <w:sz w:val="28"/>
          <w:szCs w:val="28"/>
          <w:u w:val="single"/>
        </w:rPr>
        <w:t> of homogeneity</w:t>
      </w:r>
      <w:r>
        <w:rPr>
          <w:rStyle w:val="normaltextrun"/>
          <w:rFonts w:eastAsiaTheme="majorEastAsia" w:cs="Calibri"/>
          <w:sz w:val="12"/>
          <w:szCs w:val="12"/>
        </w:rPr>
        <w:t> in philosophy, we believe, </w:t>
      </w:r>
      <w:r>
        <w:rPr>
          <w:rStyle w:val="normaltextrun"/>
          <w:rFonts w:eastAsiaTheme="majorEastAsia" w:cs="Calibri"/>
          <w:sz w:val="28"/>
          <w:szCs w:val="28"/>
          <w:u w:val="single"/>
          <w:shd w:val="clear" w:color="auto" w:fill="FFFF00"/>
        </w:rPr>
        <w:t>is subjectivity and bias in the evaluation of philosophical quality.</w:t>
      </w:r>
      <w:r>
        <w:rPr>
          <w:rStyle w:val="normaltextrun"/>
          <w:rFonts w:eastAsiaTheme="majorEastAsia" w:cs="Calibri"/>
          <w:sz w:val="28"/>
          <w:szCs w:val="28"/>
          <w:u w:val="single"/>
        </w:rPr>
        <w:t> What makes some works of philosophy good and others meh? It's not straightforward. </w:t>
      </w:r>
      <w:r>
        <w:rPr>
          <w:rStyle w:val="normaltextrun"/>
          <w:rFonts w:eastAsiaTheme="majorEastAsia" w:cs="Calibri"/>
          <w:sz w:val="28"/>
          <w:szCs w:val="28"/>
          <w:u w:val="single"/>
          <w:shd w:val="clear" w:color="auto" w:fill="FFFF00"/>
        </w:rPr>
        <w:t>In biology, you synthesize the protein</w:t>
      </w:r>
      <w:r>
        <w:rPr>
          <w:rStyle w:val="normaltextrun"/>
          <w:rFonts w:eastAsiaTheme="majorEastAsia" w:cs="Calibri"/>
          <w:sz w:val="28"/>
          <w:szCs w:val="28"/>
          <w:u w:val="single"/>
        </w:rPr>
        <w:t> or you don't. </w:t>
      </w:r>
      <w:r>
        <w:rPr>
          <w:rStyle w:val="normaltextrun"/>
          <w:rFonts w:eastAsiaTheme="majorEastAsia" w:cs="Calibri"/>
          <w:sz w:val="28"/>
          <w:szCs w:val="28"/>
          <w:u w:val="single"/>
          <w:shd w:val="clear" w:color="auto" w:fill="FFFF00"/>
        </w:rPr>
        <w:t>In math, you prove the</w:t>
      </w:r>
      <w:r>
        <w:rPr>
          <w:rStyle w:val="normaltextrun"/>
          <w:rFonts w:eastAsiaTheme="majorEastAsia" w:cs="Calibri"/>
          <w:sz w:val="28"/>
          <w:szCs w:val="28"/>
          <w:u w:val="single"/>
        </w:rPr>
        <w:t> long-standing </w:t>
      </w:r>
      <w:r>
        <w:rPr>
          <w:rStyle w:val="normaltextrun"/>
          <w:rFonts w:eastAsiaTheme="majorEastAsia" w:cs="Calibri"/>
          <w:sz w:val="28"/>
          <w:szCs w:val="28"/>
          <w:u w:val="single"/>
          <w:shd w:val="clear" w:color="auto" w:fill="FFFF00"/>
        </w:rPr>
        <w:t>conjecture.</w:t>
      </w:r>
      <w:r>
        <w:rPr>
          <w:rStyle w:val="normaltextrun"/>
          <w:rFonts w:eastAsiaTheme="majorEastAsia" w:cs="Calibri"/>
          <w:sz w:val="12"/>
          <w:szCs w:val="12"/>
        </w:rPr>
        <w:t> It's not always entirely clear </w:t>
      </w:r>
      <w:r>
        <w:rPr>
          <w:rStyle w:val="normaltextrun"/>
          <w:rFonts w:eastAsiaTheme="majorEastAsia" w:cs="Calibri"/>
          <w:sz w:val="28"/>
          <w:szCs w:val="28"/>
          <w:u w:val="single"/>
        </w:rPr>
        <w:t>in these fields</w:t>
      </w:r>
      <w:r>
        <w:rPr>
          <w:rStyle w:val="normaltextrun"/>
          <w:rFonts w:eastAsiaTheme="majorEastAsia" w:cs="Calibri"/>
          <w:sz w:val="12"/>
          <w:szCs w:val="12"/>
        </w:rPr>
        <w:t> what separates the good from the meh, but </w:t>
      </w:r>
      <w:r>
        <w:rPr>
          <w:rStyle w:val="normaltextrun"/>
          <w:rFonts w:eastAsiaTheme="majorEastAsia" w:cs="Calibri"/>
          <w:sz w:val="28"/>
          <w:szCs w:val="28"/>
          <w:u w:val="single"/>
          <w:shd w:val="clear" w:color="auto" w:fill="FFFF00"/>
        </w:rPr>
        <w:t>there are substantial external standards and constraints. Phil</w:t>
      </w:r>
      <w:r>
        <w:rPr>
          <w:rStyle w:val="normaltextrun"/>
          <w:rFonts w:eastAsiaTheme="majorEastAsia" w:cs="Calibri"/>
          <w:sz w:val="28"/>
          <w:szCs w:val="28"/>
          <w:u w:val="single"/>
        </w:rPr>
        <w:t>osophy, in contrast, </w:t>
      </w:r>
      <w:r>
        <w:rPr>
          <w:rStyle w:val="normaltextrun"/>
          <w:rFonts w:eastAsiaTheme="majorEastAsia" w:cs="Calibri"/>
          <w:sz w:val="28"/>
          <w:szCs w:val="28"/>
          <w:u w:val="single"/>
          <w:shd w:val="clear" w:color="auto" w:fill="FFFF00"/>
        </w:rPr>
        <w:t>is</w:t>
      </w:r>
      <w:r>
        <w:rPr>
          <w:rStyle w:val="normaltextrun"/>
          <w:rFonts w:eastAsiaTheme="majorEastAsia" w:cs="Calibri"/>
          <w:sz w:val="28"/>
          <w:szCs w:val="28"/>
          <w:u w:val="single"/>
        </w:rPr>
        <w:t> partly </w:t>
      </w:r>
      <w:r>
        <w:rPr>
          <w:rStyle w:val="normaltextrun"/>
          <w:rFonts w:eastAsiaTheme="majorEastAsia" w:cs="Calibri"/>
          <w:sz w:val="28"/>
          <w:szCs w:val="28"/>
          <w:u w:val="single"/>
          <w:shd w:val="clear" w:color="auto" w:fill="FFFF00"/>
        </w:rPr>
        <w:t>about challenging</w:t>
      </w:r>
      <w:r>
        <w:rPr>
          <w:rStyle w:val="normaltextrun"/>
          <w:rFonts w:eastAsiaTheme="majorEastAsia" w:cs="Calibri"/>
          <w:sz w:val="28"/>
          <w:szCs w:val="28"/>
          <w:u w:val="single"/>
        </w:rPr>
        <w:t> existing </w:t>
      </w:r>
      <w:r>
        <w:rPr>
          <w:rStyle w:val="normaltextrun"/>
          <w:rFonts w:eastAsiaTheme="majorEastAsia" w:cs="Calibri"/>
          <w:sz w:val="28"/>
          <w:szCs w:val="28"/>
          <w:u w:val="single"/>
          <w:shd w:val="clear" w:color="auto" w:fill="FFFF00"/>
        </w:rPr>
        <w:t>standards. We admire philosophers whose</w:t>
      </w:r>
      <w:r>
        <w:rPr>
          <w:rStyle w:val="normaltextrun"/>
          <w:rFonts w:eastAsiaTheme="majorEastAsia" w:cs="Calibri"/>
          <w:sz w:val="28"/>
          <w:szCs w:val="28"/>
          <w:u w:val="single"/>
        </w:rPr>
        <w:t> central </w:t>
      </w:r>
      <w:r>
        <w:rPr>
          <w:rStyle w:val="normaltextrun"/>
          <w:rFonts w:eastAsiaTheme="majorEastAsia" w:cs="Calibri"/>
          <w:sz w:val="28"/>
          <w:szCs w:val="28"/>
          <w:u w:val="single"/>
          <w:shd w:val="clear" w:color="auto" w:fill="FFFF00"/>
        </w:rPr>
        <w:t>arguments are nearly impossible to understand, or who speak in paradoxes</w:t>
      </w:r>
      <w:r>
        <w:rPr>
          <w:rStyle w:val="normaltextrun"/>
          <w:rFonts w:eastAsiaTheme="majorEastAsia" w:cs="Calibri"/>
          <w:sz w:val="28"/>
          <w:szCs w:val="28"/>
          <w:u w:val="single"/>
        </w:rPr>
        <w:t>, who accept seemingly bizarre views</w:t>
      </w:r>
      <w:r>
        <w:rPr>
          <w:rStyle w:val="normaltextrun"/>
          <w:rFonts w:eastAsiaTheme="majorEastAsia" w:cs="Calibri"/>
          <w:sz w:val="12"/>
          <w:szCs w:val="12"/>
        </w:rPr>
        <w:t>, or who display dazzling skill with formal logical structures of no practical significance. Kant and Hegel are better loved than understood. It's almost aesthetic, the assessment of philosophical quality. And </w:t>
      </w:r>
      <w:r>
        <w:rPr>
          <w:rStyle w:val="normaltextrun"/>
          <w:rFonts w:eastAsiaTheme="majorEastAsia" w:cs="Calibri"/>
          <w:sz w:val="28"/>
          <w:szCs w:val="28"/>
          <w:u w:val="single"/>
        </w:rPr>
        <w:t>like aesthetic judgments, it's shaped by a huge range of factors — how well the view fits with your hopes and preconceptions, whether it's argued with confidence and flair, how clever or wise the author seems, how much other people admire the author. Whether a work is even read as a work of philosophy — rather than literature, religion, or journalism — depends partly on the author's social position and whether its topic and writing style fit disciplinary expectations. Potentially interesting work is disqualified, on unclear grounds, before the question of “good or meh” even arises.</w:t>
      </w:r>
      <w:r>
        <w:rPr>
          <w:rStyle w:val="normaltextrun"/>
          <w:rFonts w:eastAsiaTheme="majorEastAsia" w:cs="Calibri"/>
          <w:sz w:val="12"/>
          <w:szCs w:val="12"/>
        </w:rPr>
        <w:t> Similarly unclear are our grounds for assessing campus speakers and students in the classroom. Whom do you perk up and listen to? Whom do you credit with brilliance and insight? </w:t>
      </w:r>
      <w:r>
        <w:rPr>
          <w:rStyle w:val="normaltextrun"/>
          <w:rFonts w:eastAsiaTheme="majorEastAsia" w:cs="Calibri"/>
          <w:sz w:val="28"/>
          <w:szCs w:val="28"/>
          <w:u w:val="single"/>
        </w:rPr>
        <w:t>In philosophy, the line between the foolish and the unconventional-but-clever is hard to locate. </w:t>
      </w:r>
      <w:r>
        <w:rPr>
          <w:rStyle w:val="normaltextrun"/>
          <w:rFonts w:eastAsiaTheme="majorEastAsia" w:cs="Calibri"/>
          <w:sz w:val="28"/>
          <w:szCs w:val="28"/>
          <w:u w:val="single"/>
          <w:shd w:val="clear" w:color="auto" w:fill="FFFF00"/>
        </w:rPr>
        <w:t>To a substantial extent, what we assess is whether the person</w:t>
      </w:r>
      <w:r>
        <w:rPr>
          <w:rStyle w:val="normaltextrun"/>
          <w:rFonts w:eastAsiaTheme="majorEastAsia" w:cs="Calibri"/>
          <w:sz w:val="28"/>
          <w:szCs w:val="28"/>
          <w:u w:val="single"/>
        </w:rPr>
        <w:t> who is expressing the ideas in question </w:t>
      </w:r>
      <w:r>
        <w:rPr>
          <w:rStyle w:val="normaltextrun"/>
          <w:rFonts w:eastAsiaTheme="majorEastAsia" w:cs="Calibri"/>
          <w:sz w:val="28"/>
          <w:szCs w:val="28"/>
          <w:u w:val="single"/>
          <w:shd w:val="clear" w:color="auto" w:fill="FFFF00"/>
        </w:rPr>
        <w:t>sounds smart.</w:t>
      </w:r>
      <w:r>
        <w:rPr>
          <w:rStyle w:val="normaltextrun"/>
          <w:rFonts w:eastAsiaTheme="majorEastAsia" w:cs="Calibri"/>
          <w:sz w:val="28"/>
          <w:szCs w:val="28"/>
          <w:u w:val="single"/>
        </w:rPr>
        <w:t> If you're going to convince someone to take your perplexing</w:t>
      </w:r>
      <w:r>
        <w:rPr>
          <w:rStyle w:val="normaltextrun"/>
          <w:rFonts w:eastAsiaTheme="majorEastAsia" w:cs="Calibri"/>
          <w:sz w:val="12"/>
          <w:szCs w:val="12"/>
        </w:rPr>
        <w:t>, paradoxical </w:t>
      </w:r>
      <w:r>
        <w:rPr>
          <w:rStyle w:val="normaltextrun"/>
          <w:rFonts w:eastAsiaTheme="majorEastAsia" w:cs="Calibri"/>
          <w:sz w:val="28"/>
          <w:szCs w:val="28"/>
          <w:u w:val="single"/>
        </w:rPr>
        <w:t>ideas seriously, or if you're going to convince them that your impenetrable prose is worth the struggle, you had better first convince them that </w:t>
      </w:r>
      <w:r>
        <w:rPr>
          <w:rStyle w:val="contextualspellingandgrammarerror"/>
          <w:rFonts w:ascii="Calibri" w:hAnsi="Calibri" w:cs="Calibri"/>
          <w:szCs w:val="28"/>
        </w:rPr>
        <w:t>you're</w:t>
      </w:r>
      <w:r>
        <w:rPr>
          <w:rStyle w:val="normaltextrun"/>
          <w:rFonts w:eastAsiaTheme="majorEastAsia" w:cs="Calibri"/>
          <w:sz w:val="28"/>
          <w:szCs w:val="28"/>
          <w:u w:val="single"/>
        </w:rPr>
        <w:t> wicked smart. Being good at seeming smart is perhaps the central disciplinary skill for philosophers. This might explain why </w:t>
      </w:r>
      <w:r>
        <w:rPr>
          <w:rStyle w:val="normaltextrun"/>
          <w:rFonts w:eastAsiaTheme="majorEastAsia" w:cs="Calibri"/>
          <w:sz w:val="28"/>
          <w:szCs w:val="28"/>
          <w:u w:val="single"/>
          <w:shd w:val="clear" w:color="auto" w:fill="FFFF00"/>
        </w:rPr>
        <w:t>no academic discipline is more obsessed with the intelligence of its practitioners than phil</w:t>
      </w:r>
      <w:r>
        <w:rPr>
          <w:rStyle w:val="normaltextrun"/>
          <w:rFonts w:eastAsiaTheme="majorEastAsia" w:cs="Calibri"/>
          <w:sz w:val="28"/>
          <w:szCs w:val="28"/>
          <w:u w:val="single"/>
        </w:rPr>
        <w:t>osophy. The philosopher Sarah-Jane </w:t>
      </w:r>
      <w:r>
        <w:rPr>
          <w:rStyle w:val="normaltextrun"/>
          <w:rFonts w:eastAsiaTheme="majorEastAsia" w:cs="Calibri"/>
          <w:sz w:val="28"/>
          <w:szCs w:val="28"/>
          <w:u w:val="single"/>
          <w:shd w:val="clear" w:color="auto" w:fill="FFFF00"/>
        </w:rPr>
        <w:t>Leslie</w:t>
      </w:r>
      <w:r>
        <w:rPr>
          <w:rStyle w:val="normaltextrun"/>
          <w:rFonts w:eastAsiaTheme="majorEastAsia" w:cs="Calibri"/>
          <w:sz w:val="28"/>
          <w:szCs w:val="28"/>
          <w:u w:val="single"/>
        </w:rPr>
        <w:t> and her colleagues recently </w:t>
      </w:r>
      <w:r>
        <w:rPr>
          <w:rStyle w:val="normaltextrun"/>
          <w:rFonts w:eastAsiaTheme="majorEastAsia" w:cs="Calibri"/>
          <w:sz w:val="28"/>
          <w:szCs w:val="28"/>
          <w:u w:val="single"/>
          <w:shd w:val="clear" w:color="auto" w:fill="FFFF00"/>
        </w:rPr>
        <w:t>asked faculty, grad</w:t>
      </w:r>
      <w:r>
        <w:rPr>
          <w:rStyle w:val="normaltextrun"/>
          <w:rFonts w:eastAsiaTheme="majorEastAsia" w:cs="Calibri"/>
          <w:sz w:val="28"/>
          <w:szCs w:val="28"/>
          <w:u w:val="single"/>
        </w:rPr>
        <w:t>uate </w:t>
      </w:r>
      <w:r>
        <w:rPr>
          <w:rStyle w:val="normaltextrun"/>
          <w:rFonts w:eastAsiaTheme="majorEastAsia" w:cs="Calibri"/>
          <w:sz w:val="28"/>
          <w:szCs w:val="28"/>
          <w:u w:val="single"/>
          <w:shd w:val="clear" w:color="auto" w:fill="FFFF00"/>
        </w:rPr>
        <w:t>students</w:t>
      </w:r>
      <w:r>
        <w:rPr>
          <w:rStyle w:val="normaltextrun"/>
          <w:rFonts w:eastAsiaTheme="majorEastAsia" w:cs="Calibri"/>
          <w:sz w:val="28"/>
          <w:szCs w:val="28"/>
          <w:u w:val="single"/>
        </w:rPr>
        <w:t> and postdoctoral fellows </w:t>
      </w:r>
      <w:r>
        <w:rPr>
          <w:rStyle w:val="normaltextrun"/>
          <w:rFonts w:eastAsiaTheme="majorEastAsia" w:cs="Calibri"/>
          <w:sz w:val="28"/>
          <w:szCs w:val="28"/>
          <w:u w:val="single"/>
          <w:shd w:val="clear" w:color="auto" w:fill="FFFF00"/>
        </w:rPr>
        <w:t>from around the country to what extent they thought their discipline required a special aptitude “that just can't be taught.” Philosophers agreed with such statements more than scholars in any other subject area.</w:t>
      </w:r>
      <w:r>
        <w:rPr>
          <w:rStyle w:val="normaltextrun"/>
          <w:rFonts w:eastAsiaTheme="majorEastAsia" w:cs="Calibri"/>
          <w:sz w:val="28"/>
          <w:szCs w:val="28"/>
          <w:u w:val="single"/>
        </w:rPr>
        <w:t> Unfortunately, </w:t>
      </w:r>
      <w:r>
        <w:rPr>
          <w:rStyle w:val="normaltextrun"/>
          <w:rFonts w:eastAsiaTheme="majorEastAsia" w:cs="Calibri"/>
          <w:sz w:val="28"/>
          <w:szCs w:val="28"/>
          <w:u w:val="single"/>
          <w:shd w:val="clear" w:color="auto" w:fill="FFFF00"/>
        </w:rPr>
        <w:t>seeming smart is not a level playing field.</w:t>
      </w:r>
      <w:r>
        <w:rPr>
          <w:rStyle w:val="normaltextrun"/>
          <w:rFonts w:eastAsiaTheme="majorEastAsia" w:cs="Calibri"/>
          <w:sz w:val="28"/>
          <w:szCs w:val="28"/>
          <w:u w:val="single"/>
        </w:rPr>
        <w:t> In our culture, white men, especially white men from privileged backgrounds, have a large advantage in displaying the superficial features that attract high expectations. </w:t>
      </w:r>
      <w:r>
        <w:rPr>
          <w:rStyle w:val="normaltextrun"/>
          <w:rFonts w:eastAsiaTheme="majorEastAsia" w:cs="Calibri"/>
          <w:sz w:val="28"/>
          <w:szCs w:val="28"/>
          <w:u w:val="single"/>
          <w:shd w:val="clear" w:color="auto" w:fill="FFFF00"/>
        </w:rPr>
        <w:t>Social psychologists have demonstrated that identical resumes are rated more highly when the applicant is white or male than when the applicant is black or female.</w:t>
      </w:r>
      <w:r>
        <w:rPr>
          <w:rStyle w:val="normaltextrun"/>
          <w:rFonts w:eastAsiaTheme="majorEastAsia" w:cs="Calibri"/>
          <w:sz w:val="28"/>
          <w:szCs w:val="28"/>
          <w:u w:val="single"/>
        </w:rPr>
        <w:t> Emails from prospective graduate students are more likely to receive a reply if sent by someone with a stereotypically white male name than if sent by a woman or ethnic minority. Interviewers tend to credit black and dark-skinned Latino subjects with less intelligence, even when the interview answers are the same.</w:t>
      </w:r>
      <w:r>
        <w:rPr>
          <w:rStyle w:val="normaltextrun"/>
          <w:rFonts w:eastAsiaTheme="majorEastAsia" w:cs="Calibri"/>
          <w:sz w:val="12"/>
          <w:szCs w:val="12"/>
        </w:rPr>
        <w:t> In </w:t>
      </w:r>
      <w:r>
        <w:rPr>
          <w:rStyle w:val="normaltextrun"/>
          <w:rFonts w:eastAsiaTheme="majorEastAsia" w:cs="Calibri"/>
          <w:sz w:val="28"/>
          <w:szCs w:val="28"/>
          <w:u w:val="single"/>
        </w:rPr>
        <w:t>a recent study of biology students</w:t>
      </w:r>
      <w:r>
        <w:rPr>
          <w:rStyle w:val="normaltextrun"/>
          <w:rFonts w:eastAsiaTheme="majorEastAsia" w:cs="Calibri"/>
          <w:sz w:val="12"/>
          <w:szCs w:val="12"/>
        </w:rPr>
        <w:t>, anthropology doctoral candidate Daniel Z. </w:t>
      </w:r>
      <w:r>
        <w:rPr>
          <w:rStyle w:val="spellingerror"/>
          <w:sz w:val="12"/>
          <w:szCs w:val="12"/>
        </w:rPr>
        <w:t>Grunspan</w:t>
      </w:r>
      <w:r>
        <w:rPr>
          <w:rStyle w:val="normaltextrun"/>
          <w:rFonts w:eastAsiaTheme="majorEastAsia" w:cs="Calibri"/>
          <w:sz w:val="12"/>
          <w:szCs w:val="12"/>
        </w:rPr>
        <w:t> and colleagues </w:t>
      </w:r>
      <w:r>
        <w:rPr>
          <w:rStyle w:val="normaltextrun"/>
          <w:rFonts w:eastAsiaTheme="majorEastAsia" w:cs="Calibri"/>
          <w:sz w:val="28"/>
          <w:szCs w:val="28"/>
          <w:u w:val="single"/>
        </w:rPr>
        <w:t>found that male students were perceived by their peers as having a better understanding of the classroom material than their female classmates, even when controlling for grades and outspokenness in class. It's not </w:t>
      </w:r>
      <w:r>
        <w:rPr>
          <w:rStyle w:val="contextualspellingandgrammarerror"/>
          <w:rFonts w:ascii="Calibri" w:hAnsi="Calibri" w:cs="Calibri"/>
          <w:szCs w:val="28"/>
        </w:rPr>
        <w:t>that white men</w:t>
      </w:r>
      <w:r>
        <w:rPr>
          <w:rStyle w:val="normaltextrun"/>
          <w:rFonts w:eastAsiaTheme="majorEastAsia" w:cs="Calibri"/>
          <w:sz w:val="28"/>
          <w:szCs w:val="28"/>
          <w:u w:val="single"/>
        </w:rPr>
        <w:t> are innately better philosophers than women and people of color. It's that </w:t>
      </w:r>
      <w:r>
        <w:rPr>
          <w:rStyle w:val="normaltextrun"/>
          <w:rFonts w:eastAsiaTheme="majorEastAsia" w:cs="Calibri"/>
          <w:sz w:val="28"/>
          <w:szCs w:val="28"/>
          <w:u w:val="single"/>
          <w:shd w:val="clear" w:color="auto" w:fill="FFFF00"/>
        </w:rPr>
        <w:t>white men have better command of the cultural apparatus of seeming smart.</w:t>
      </w:r>
      <w:r>
        <w:rPr>
          <w:rStyle w:val="normaltextrun"/>
          <w:rFonts w:eastAsiaTheme="majorEastAsia" w:cs="Calibri"/>
          <w:sz w:val="28"/>
          <w:szCs w:val="28"/>
          <w:u w:val="single"/>
        </w:rPr>
        <w:t> As undergraduates, they enter the classroom with more self-confidence. They see faces like their own in front of the classroom and hear voices like their own coming from professors' mouths. In the philosophy classroom, they see almost exclusively white men as examples of great philosophers. They think “that's me” and they step into it. Those around them, their professors and fellow students, see them and think that person sounds smart — and these students are then further encouraged.</w:t>
      </w:r>
      <w:r>
        <w:rPr>
          <w:rStyle w:val="normaltextrun"/>
          <w:rFonts w:eastAsiaTheme="majorEastAsia" w:cs="Calibri"/>
          <w:sz w:val="12"/>
          <w:szCs w:val="12"/>
        </w:rPr>
        <w:t> When women and people of color do advance professionally, their colleagues may still not perceive them as sounding especially smart — a problem that's compounded if they decide not to confine themselves to traditional academic approaches. For example, if they choose to write for a popular rather than an academic audience or if they engage with thinkers outside of the mainstream canon. It's a double whammy. Before one writes or opens one's mouth, cultural biases favor white men over others. After the words come out, cultural biases favor a certain style. The next time you're tempted to dismiss a piece of writing—not just a work of philosophy, but any work that requires subjective evaluation — consider that your judgment likely reflects a range of influences that are difficult to see, many of them probably unlovely, culturally specific, and unrelated to intrinsic value.</w:t>
      </w:r>
      <w:r>
        <w:rPr>
          <w:rStyle w:val="eop"/>
          <w:rFonts w:ascii="Calibri" w:hAnsi="Calibri" w:cs="Calibri"/>
          <w:sz w:val="12"/>
          <w:szCs w:val="12"/>
        </w:rPr>
        <w:t> </w:t>
      </w:r>
    </w:p>
    <w:p w14:paraId="7878882A" w14:textId="77777777" w:rsidR="00F77DDE" w:rsidRDefault="00F77DDE" w:rsidP="00F77DDE">
      <w:pPr>
        <w:pStyle w:val="paragraph"/>
        <w:spacing w:before="0" w:beforeAutospacing="0" w:after="0" w:afterAutospacing="0"/>
        <w:textAlignment w:val="baseline"/>
        <w:rPr>
          <w:rFonts w:ascii="Arial" w:hAnsi="Arial" w:cs="Arial"/>
        </w:rPr>
      </w:pPr>
      <w:r>
        <w:rPr>
          <w:rStyle w:val="eop"/>
        </w:rPr>
        <w:t> </w:t>
      </w:r>
    </w:p>
    <w:p w14:paraId="430CB735" w14:textId="77777777" w:rsidR="00F77DDE" w:rsidRDefault="00F77DDE" w:rsidP="00F77DDE">
      <w:pPr>
        <w:pStyle w:val="paragraph"/>
        <w:spacing w:before="0" w:beforeAutospacing="0" w:after="0" w:afterAutospacing="0"/>
        <w:textAlignment w:val="baseline"/>
        <w:rPr>
          <w:rFonts w:ascii="Arial" w:hAnsi="Arial" w:cs="Arial"/>
        </w:rPr>
      </w:pPr>
      <w:r>
        <w:rPr>
          <w:rStyle w:val="normaltextrun"/>
          <w:rFonts w:eastAsiaTheme="majorEastAsia" w:cs="Calibri"/>
          <w:sz w:val="28"/>
          <w:szCs w:val="28"/>
        </w:rPr>
        <w:t>Two implications:</w:t>
      </w:r>
      <w:r>
        <w:rPr>
          <w:rStyle w:val="eop"/>
          <w:rFonts w:ascii="Calibri" w:hAnsi="Calibri" w:cs="Calibri"/>
          <w:sz w:val="28"/>
          <w:szCs w:val="28"/>
        </w:rPr>
        <w:t> </w:t>
      </w:r>
    </w:p>
    <w:p w14:paraId="59DD4125" w14:textId="77777777" w:rsidR="00F77DDE" w:rsidRDefault="00F77DDE" w:rsidP="00F77DDE">
      <w:pPr>
        <w:pStyle w:val="paragraph"/>
        <w:numPr>
          <w:ilvl w:val="0"/>
          <w:numId w:val="11"/>
        </w:numPr>
        <w:spacing w:before="0" w:beforeAutospacing="0" w:after="0" w:afterAutospacing="0"/>
        <w:ind w:left="1080" w:firstLine="0"/>
        <w:textAlignment w:val="baseline"/>
        <w:rPr>
          <w:rFonts w:ascii="Arial" w:hAnsi="Arial" w:cs="Arial"/>
        </w:rPr>
      </w:pPr>
      <w:r>
        <w:rPr>
          <w:rStyle w:val="normaltextrun"/>
          <w:rFonts w:eastAsiaTheme="majorEastAsia" w:cs="Calibri"/>
          <w:sz w:val="28"/>
          <w:szCs w:val="28"/>
        </w:rPr>
        <w:t>Their scholarship is tainted and you should toss it out – don’t let them leverage their framing against the K as that would beg the question</w:t>
      </w:r>
      <w:r>
        <w:rPr>
          <w:rStyle w:val="eop"/>
          <w:rFonts w:ascii="Calibri" w:hAnsi="Calibri" w:cs="Calibri"/>
          <w:sz w:val="28"/>
          <w:szCs w:val="28"/>
        </w:rPr>
        <w:t> </w:t>
      </w:r>
    </w:p>
    <w:p w14:paraId="181920EE" w14:textId="77777777" w:rsidR="00F77DDE" w:rsidRPr="00F7088F" w:rsidRDefault="00F77DDE" w:rsidP="00F77DDE">
      <w:pPr>
        <w:pStyle w:val="paragraph"/>
        <w:numPr>
          <w:ilvl w:val="0"/>
          <w:numId w:val="12"/>
        </w:numPr>
        <w:spacing w:before="0" w:beforeAutospacing="0" w:after="0" w:afterAutospacing="0"/>
        <w:ind w:left="1080" w:firstLine="0"/>
        <w:textAlignment w:val="baseline"/>
        <w:rPr>
          <w:rStyle w:val="eop"/>
          <w:rFonts w:ascii="Arial" w:hAnsi="Arial" w:cs="Arial"/>
        </w:rPr>
      </w:pPr>
      <w:r>
        <w:rPr>
          <w:rStyle w:val="normaltextrun"/>
          <w:rFonts w:eastAsiaTheme="majorEastAsia" w:cs="Calibri"/>
          <w:sz w:val="28"/>
          <w:szCs w:val="28"/>
        </w:rPr>
        <w:t>The same mechanisms that produce academic inequality reproduce in-round inequality</w:t>
      </w:r>
      <w:r>
        <w:rPr>
          <w:rStyle w:val="eop"/>
          <w:rFonts w:ascii="Calibri" w:hAnsi="Calibri" w:cs="Calibri"/>
          <w:sz w:val="28"/>
          <w:szCs w:val="28"/>
        </w:rPr>
        <w:t> </w:t>
      </w:r>
    </w:p>
    <w:p w14:paraId="171100F0" w14:textId="77777777" w:rsidR="00F77DDE" w:rsidRPr="007816CA" w:rsidRDefault="00F77DDE" w:rsidP="00F77DDE">
      <w:pPr>
        <w:pStyle w:val="Heading4"/>
      </w:pPr>
      <w:r>
        <w:t xml:space="preserve">Settler colonialism is </w:t>
      </w:r>
      <w:r w:rsidRPr="007816CA">
        <w:rPr>
          <w:u w:val="single"/>
        </w:rPr>
        <w:t>both</w:t>
      </w:r>
      <w:r>
        <w:t xml:space="preserve"> a both a </w:t>
      </w:r>
      <w:r w:rsidRPr="007816CA">
        <w:rPr>
          <w:u w:val="single"/>
        </w:rPr>
        <w:t>structure</w:t>
      </w:r>
      <w:r>
        <w:t xml:space="preserve"> and an </w:t>
      </w:r>
      <w:r w:rsidRPr="007816CA">
        <w:rPr>
          <w:u w:val="single"/>
        </w:rPr>
        <w:t>event</w:t>
      </w:r>
      <w:r>
        <w:t>. The globalization of settler colonialism necessitates t</w:t>
      </w:r>
      <w:r w:rsidRPr="007816CA">
        <w:t>he</w:t>
      </w:r>
      <w:r>
        <w:t xml:space="preserve"> 1AC as part of its attempt to complete the unfinished settler colonial project that </w:t>
      </w:r>
      <w:r>
        <w:rPr>
          <w:u w:val="single"/>
        </w:rPr>
        <w:t>converges symbiotically</w:t>
      </w:r>
      <w:r>
        <w:t xml:space="preserve"> with militarism. The conditional imposition of debt repayment </w:t>
      </w:r>
      <w:r>
        <w:rPr>
          <w:u w:val="single"/>
        </w:rPr>
        <w:t>supplants</w:t>
      </w:r>
      <w:r>
        <w:t xml:space="preserve"> this construction of settler de facto sovereignty that </w:t>
      </w:r>
      <w:r>
        <w:rPr>
          <w:u w:val="single"/>
        </w:rPr>
        <w:t>overcodes</w:t>
      </w:r>
      <w:r>
        <w:t xml:space="preserve"> that of other nations. </w:t>
      </w:r>
    </w:p>
    <w:p w14:paraId="025DACB1" w14:textId="77777777" w:rsidR="00F77DDE" w:rsidRDefault="00F77DDE" w:rsidP="00F77DDE">
      <w:r>
        <w:rPr>
          <w:rStyle w:val="Style13ptBold"/>
        </w:rPr>
        <w:t xml:space="preserve">Kim 18 </w:t>
      </w:r>
      <w:r w:rsidRPr="00D87667">
        <w:t>[Jodi Kim Social Text 135 • Vol. 36, No. 2 • June 2018 Settler Modernity, Debt Imperialism, and the Necropolitics of the Promise] ChefDON//mads</w:t>
      </w:r>
    </w:p>
    <w:p w14:paraId="5EB6A9F0" w14:textId="77777777" w:rsidR="00F77DDE" w:rsidRDefault="00F77DDE" w:rsidP="00F77DDE">
      <w:pPr>
        <w:rPr>
          <w:sz w:val="12"/>
        </w:rPr>
      </w:pPr>
      <w:r w:rsidRPr="007816CA">
        <w:rPr>
          <w:sz w:val="12"/>
        </w:rPr>
        <w:t xml:space="preserve">This essay offers an investigation of US settler colonialism and military empire, a conjunction theorized as settler modernity, in the post–World War II era. It argues that </w:t>
      </w:r>
      <w:r w:rsidRPr="00EA6EE9">
        <w:rPr>
          <w:rStyle w:val="Emphasis"/>
          <w:highlight w:val="cyan"/>
        </w:rPr>
        <w:t>settler modernity</w:t>
      </w:r>
      <w:r w:rsidRPr="00EA6EE9">
        <w:rPr>
          <w:rStyle w:val="StyleUnderline"/>
          <w:highlight w:val="cyan"/>
        </w:rPr>
        <w:t xml:space="preserve"> is</w:t>
      </w:r>
      <w:r w:rsidRPr="00D87667">
        <w:rPr>
          <w:rStyle w:val="StyleUnderline"/>
        </w:rPr>
        <w:t xml:space="preserve"> an ensemble of </w:t>
      </w:r>
      <w:r w:rsidRPr="007816CA">
        <w:rPr>
          <w:rStyle w:val="StyleUnderline"/>
        </w:rPr>
        <w:t>relations</w:t>
      </w:r>
      <w:r w:rsidRPr="007816CA">
        <w:rPr>
          <w:sz w:val="12"/>
        </w:rPr>
        <w:t xml:space="preserve"> significantly </w:t>
      </w:r>
      <w:r w:rsidRPr="00EA6EE9">
        <w:rPr>
          <w:rStyle w:val="Emphasis"/>
          <w:highlight w:val="cyan"/>
        </w:rPr>
        <w:t>structured</w:t>
      </w:r>
      <w:r w:rsidRPr="00EA6EE9">
        <w:rPr>
          <w:rStyle w:val="StyleUnderline"/>
          <w:highlight w:val="cyan"/>
        </w:rPr>
        <w:t xml:space="preserve"> and</w:t>
      </w:r>
      <w:r w:rsidRPr="007816CA">
        <w:rPr>
          <w:sz w:val="12"/>
        </w:rPr>
        <w:t xml:space="preserve"> continually </w:t>
      </w:r>
      <w:r w:rsidRPr="00EA6EE9">
        <w:rPr>
          <w:rStyle w:val="Emphasis"/>
          <w:highlight w:val="cyan"/>
        </w:rPr>
        <w:t>reproduced</w:t>
      </w:r>
      <w:r w:rsidRPr="00EA6EE9">
        <w:rPr>
          <w:rStyle w:val="StyleUnderline"/>
          <w:highlight w:val="cyan"/>
        </w:rPr>
        <w:t xml:space="preserve"> through</w:t>
      </w:r>
      <w:r w:rsidRPr="00D87667">
        <w:rPr>
          <w:rStyle w:val="StyleUnderline"/>
        </w:rPr>
        <w:t xml:space="preserve"> manifold </w:t>
      </w:r>
      <w:r w:rsidRPr="00EA6EE9">
        <w:rPr>
          <w:rStyle w:val="StyleUnderline"/>
          <w:highlight w:val="cyan"/>
        </w:rPr>
        <w:t>regimes, relations, and</w:t>
      </w:r>
      <w:r w:rsidRPr="00D87667">
        <w:rPr>
          <w:rStyle w:val="StyleUnderline"/>
        </w:rPr>
        <w:t xml:space="preserve"> forms of </w:t>
      </w:r>
      <w:r w:rsidRPr="007816CA">
        <w:rPr>
          <w:rStyle w:val="StyleUnderline"/>
        </w:rPr>
        <w:t>debt</w:t>
      </w:r>
      <w:r w:rsidRPr="00D87667">
        <w:rPr>
          <w:rStyle w:val="StyleUnderline"/>
        </w:rPr>
        <w:t xml:space="preserve">, and in particular through </w:t>
      </w:r>
      <w:r w:rsidRPr="00EA6EE9">
        <w:rPr>
          <w:rStyle w:val="StyleUnderline"/>
          <w:highlight w:val="cyan"/>
        </w:rPr>
        <w:t>debt imperialism</w:t>
      </w:r>
      <w:r w:rsidRPr="00D87667">
        <w:rPr>
          <w:rStyle w:val="StyleUnderline"/>
        </w:rPr>
        <w:t>.</w:t>
      </w:r>
      <w:r w:rsidRPr="007816CA">
        <w:rPr>
          <w:sz w:val="12"/>
        </w:rPr>
        <w:t xml:space="preserve"> </w:t>
      </w:r>
      <w:r w:rsidRPr="00D87667">
        <w:rPr>
          <w:rStyle w:val="Emphasis"/>
        </w:rPr>
        <w:t>Debt imperialism</w:t>
      </w:r>
      <w:r w:rsidRPr="007816CA">
        <w:rPr>
          <w:sz w:val="12"/>
        </w:rPr>
        <w:t xml:space="preserve">, as the essay elaborates, </w:t>
      </w:r>
      <w:r w:rsidRPr="00D87667">
        <w:rPr>
          <w:rStyle w:val="StyleUnderline"/>
        </w:rPr>
        <w:t xml:space="preserve">is </w:t>
      </w:r>
      <w:r w:rsidRPr="00EA6EE9">
        <w:rPr>
          <w:rStyle w:val="StyleUnderline"/>
          <w:highlight w:val="cyan"/>
        </w:rPr>
        <w:t>a</w:t>
      </w:r>
      <w:r w:rsidRPr="00EA6EE9">
        <w:rPr>
          <w:sz w:val="12"/>
          <w:highlight w:val="cyan"/>
        </w:rPr>
        <w:t xml:space="preserve"> </w:t>
      </w:r>
      <w:r w:rsidRPr="007816CA">
        <w:rPr>
          <w:sz w:val="12"/>
        </w:rPr>
        <w:t xml:space="preserve">kind of </w:t>
      </w:r>
      <w:r w:rsidRPr="00EA6EE9">
        <w:rPr>
          <w:rStyle w:val="StyleUnderline"/>
          <w:highlight w:val="cyan"/>
        </w:rPr>
        <w:t>temporal exception</w:t>
      </w:r>
      <w:r w:rsidRPr="007816CA">
        <w:rPr>
          <w:sz w:val="12"/>
        </w:rPr>
        <w:t xml:space="preserve">. It is a </w:t>
      </w:r>
      <w:r w:rsidRPr="00D87667">
        <w:rPr>
          <w:rStyle w:val="StyleUnderline"/>
        </w:rPr>
        <w:t xml:space="preserve">multiscalar </w:t>
      </w:r>
      <w:r w:rsidRPr="00EA6EE9">
        <w:rPr>
          <w:rStyle w:val="StyleUnderline"/>
          <w:highlight w:val="cyan"/>
        </w:rPr>
        <w:t>process through which the U</w:t>
      </w:r>
      <w:r w:rsidRPr="007816CA">
        <w:rPr>
          <w:sz w:val="12"/>
        </w:rPr>
        <w:t xml:space="preserve">nited </w:t>
      </w:r>
      <w:r w:rsidRPr="00EA6EE9">
        <w:rPr>
          <w:rStyle w:val="StyleUnderline"/>
          <w:highlight w:val="cyan"/>
        </w:rPr>
        <w:t>S</w:t>
      </w:r>
      <w:r w:rsidRPr="007816CA">
        <w:rPr>
          <w:sz w:val="12"/>
        </w:rPr>
        <w:t xml:space="preserve">tates </w:t>
      </w:r>
      <w:r w:rsidRPr="00EA6EE9">
        <w:rPr>
          <w:rStyle w:val="StyleUnderline"/>
          <w:highlight w:val="cyan"/>
        </w:rPr>
        <w:t>imposes imperial power by rolling over</w:t>
      </w:r>
      <w:r w:rsidRPr="00D87667">
        <w:rPr>
          <w:rStyle w:val="StyleUnderline"/>
        </w:rPr>
        <w:t xml:space="preserve"> its significant </w:t>
      </w:r>
      <w:r w:rsidRPr="00EA6EE9">
        <w:rPr>
          <w:rStyle w:val="StyleUnderline"/>
          <w:highlight w:val="cyan"/>
        </w:rPr>
        <w:t>national debt</w:t>
      </w:r>
      <w:r w:rsidRPr="00D87667">
        <w:rPr>
          <w:rStyle w:val="StyleUnderline"/>
        </w:rPr>
        <w:t xml:space="preserve"> indefinitely </w:t>
      </w:r>
      <w:r w:rsidRPr="00EA6EE9">
        <w:rPr>
          <w:rStyle w:val="StyleUnderline"/>
          <w:highlight w:val="cyan"/>
        </w:rPr>
        <w:t>and not conforming to</w:t>
      </w:r>
      <w:r w:rsidRPr="00D87667">
        <w:rPr>
          <w:rStyle w:val="StyleUnderline"/>
        </w:rPr>
        <w:t xml:space="preserve"> the homogeneous time of </w:t>
      </w:r>
      <w:r w:rsidRPr="00EA6EE9">
        <w:rPr>
          <w:rStyle w:val="StyleUnderline"/>
          <w:highlight w:val="cyan"/>
        </w:rPr>
        <w:t>repayment that it imposes on others</w:t>
      </w:r>
      <w:r w:rsidRPr="007816CA">
        <w:rPr>
          <w:sz w:val="12"/>
        </w:rPr>
        <w:t xml:space="preserve">. </w:t>
      </w:r>
      <w:r w:rsidRPr="00EA6EE9">
        <w:rPr>
          <w:rStyle w:val="StyleUnderline"/>
          <w:highlight w:val="cyan"/>
        </w:rPr>
        <w:t>This</w:t>
      </w:r>
      <w:r w:rsidRPr="00D87667">
        <w:rPr>
          <w:rStyle w:val="StyleUnderline"/>
        </w:rPr>
        <w:t xml:space="preserve"> linking of debt and imperialism</w:t>
      </w:r>
      <w:r w:rsidRPr="007816CA">
        <w:rPr>
          <w:sz w:val="12"/>
        </w:rPr>
        <w:t xml:space="preserve">, indeed </w:t>
      </w:r>
      <w:r w:rsidRPr="00D87667">
        <w:rPr>
          <w:rStyle w:val="StyleUnderline"/>
        </w:rPr>
        <w:t xml:space="preserve">the </w:t>
      </w:r>
      <w:r w:rsidRPr="00EA6EE9">
        <w:rPr>
          <w:rStyle w:val="StyleUnderline"/>
          <w:highlight w:val="cyan"/>
        </w:rPr>
        <w:t xml:space="preserve">ability to </w:t>
      </w:r>
      <w:r w:rsidRPr="00EA6EE9">
        <w:rPr>
          <w:rStyle w:val="Emphasis"/>
          <w:highlight w:val="cyan"/>
        </w:rPr>
        <w:t>leverage</w:t>
      </w:r>
      <w:r w:rsidRPr="007816CA">
        <w:rPr>
          <w:sz w:val="12"/>
        </w:rPr>
        <w:t xml:space="preserve"> great </w:t>
      </w:r>
      <w:r w:rsidRPr="00EA6EE9">
        <w:rPr>
          <w:rStyle w:val="Emphasis"/>
          <w:highlight w:val="cyan"/>
        </w:rPr>
        <w:t>indebtedness into</w:t>
      </w:r>
      <w:r w:rsidRPr="00D87667">
        <w:rPr>
          <w:rStyle w:val="StyleUnderline"/>
        </w:rPr>
        <w:t xml:space="preserve"> a form of </w:t>
      </w:r>
      <w:r w:rsidRPr="00EA6EE9">
        <w:rPr>
          <w:rStyle w:val="Emphasis"/>
          <w:highlight w:val="cyan"/>
        </w:rPr>
        <w:t>imperialism</w:t>
      </w:r>
      <w:r w:rsidRPr="00EA6EE9">
        <w:rPr>
          <w:sz w:val="12"/>
          <w:highlight w:val="cyan"/>
        </w:rPr>
        <w:t xml:space="preserve">, </w:t>
      </w:r>
      <w:r w:rsidRPr="00EA6EE9">
        <w:rPr>
          <w:rStyle w:val="StyleUnderline"/>
          <w:highlight w:val="cyan"/>
        </w:rPr>
        <w:t>demonstrates how</w:t>
      </w:r>
      <w:r w:rsidRPr="00EA6EE9">
        <w:rPr>
          <w:sz w:val="12"/>
          <w:highlight w:val="cyan"/>
        </w:rPr>
        <w:t xml:space="preserve"> </w:t>
      </w:r>
      <w:r w:rsidRPr="00EA6EE9">
        <w:rPr>
          <w:rStyle w:val="StyleUnderline"/>
          <w:highlight w:val="cyan"/>
        </w:rPr>
        <w:t>debt</w:t>
      </w:r>
      <w:r w:rsidRPr="00B739D6">
        <w:rPr>
          <w:rStyle w:val="StyleUnderline"/>
        </w:rPr>
        <w:t xml:space="preserve"> can function in </w:t>
      </w:r>
      <w:r w:rsidRPr="00B739D6">
        <w:rPr>
          <w:sz w:val="12"/>
        </w:rPr>
        <w:t xml:space="preserve">such manifold and </w:t>
      </w:r>
      <w:r w:rsidRPr="00B739D6">
        <w:rPr>
          <w:rStyle w:val="StyleUnderline"/>
        </w:rPr>
        <w:t>counterintuitive ways because it is not simply a financial economy</w:t>
      </w:r>
      <w:r w:rsidRPr="00B739D6">
        <w:rPr>
          <w:sz w:val="12"/>
        </w:rPr>
        <w:t xml:space="preserve">. </w:t>
      </w:r>
      <w:r w:rsidRPr="00B739D6">
        <w:rPr>
          <w:rStyle w:val="StyleUnderline"/>
        </w:rPr>
        <w:t>It is</w:t>
      </w:r>
      <w:r w:rsidRPr="00B739D6">
        <w:rPr>
          <w:sz w:val="12"/>
        </w:rPr>
        <w:t xml:space="preserve"> also crucially </w:t>
      </w:r>
      <w:r w:rsidRPr="00B739D6">
        <w:rPr>
          <w:rStyle w:val="StyleUnderline"/>
        </w:rPr>
        <w:t>a figurative economy or narrative structure</w:t>
      </w:r>
      <w:r w:rsidRPr="00B739D6">
        <w:rPr>
          <w:sz w:val="12"/>
        </w:rPr>
        <w:t xml:space="preserve">. </w:t>
      </w:r>
      <w:r w:rsidRPr="00B739D6">
        <w:rPr>
          <w:rStyle w:val="StyleUnderline"/>
        </w:rPr>
        <w:t>The debt relation</w:t>
      </w:r>
      <w:r w:rsidRPr="00B739D6">
        <w:rPr>
          <w:sz w:val="12"/>
        </w:rPr>
        <w:t xml:space="preserve"> thus</w:t>
      </w:r>
      <w:r w:rsidRPr="007816CA">
        <w:rPr>
          <w:sz w:val="12"/>
        </w:rPr>
        <w:t xml:space="preserve"> </w:t>
      </w:r>
      <w:r w:rsidRPr="00EA6EE9">
        <w:rPr>
          <w:rStyle w:val="StyleUnderline"/>
          <w:highlight w:val="cyan"/>
        </w:rPr>
        <w:t>indexes</w:t>
      </w:r>
      <w:r w:rsidRPr="00D87667">
        <w:rPr>
          <w:rStyle w:val="StyleUnderline"/>
        </w:rPr>
        <w:t xml:space="preserve"> something much broader than the sum of money owed</w:t>
      </w:r>
      <w:r w:rsidRPr="007816CA">
        <w:rPr>
          <w:sz w:val="12"/>
        </w:rPr>
        <w:t xml:space="preserve">. Indeed, </w:t>
      </w:r>
      <w:r w:rsidRPr="00D87667">
        <w:rPr>
          <w:rStyle w:val="StyleUnderline"/>
        </w:rPr>
        <w:t xml:space="preserve">it is </w:t>
      </w:r>
      <w:r w:rsidRPr="00EA6EE9">
        <w:rPr>
          <w:rStyle w:val="StyleUnderline"/>
          <w:highlight w:val="cyan"/>
        </w:rPr>
        <w:t xml:space="preserve">a </w:t>
      </w:r>
      <w:r w:rsidRPr="00EA6EE9">
        <w:rPr>
          <w:rStyle w:val="Emphasis"/>
          <w:highlight w:val="cyan"/>
        </w:rPr>
        <w:t>broader social relation</w:t>
      </w:r>
      <w:r w:rsidRPr="00D87667">
        <w:rPr>
          <w:rStyle w:val="StyleUnderline"/>
        </w:rPr>
        <w:t xml:space="preserve">, production of </w:t>
      </w:r>
      <w:r w:rsidRPr="00EA6EE9">
        <w:rPr>
          <w:rStyle w:val="StyleUnderline"/>
          <w:highlight w:val="cyan"/>
        </w:rPr>
        <w:t>subjectivity</w:t>
      </w:r>
      <w:r w:rsidRPr="00D87667">
        <w:rPr>
          <w:rStyle w:val="StyleUnderline"/>
        </w:rPr>
        <w:t xml:space="preserve">, sleight of hand, </w:t>
      </w:r>
      <w:r w:rsidRPr="00EA6EE9">
        <w:rPr>
          <w:rStyle w:val="StyleUnderline"/>
          <w:highlight w:val="cyan"/>
        </w:rPr>
        <w:t>and</w:t>
      </w:r>
      <w:r w:rsidRPr="00D87667">
        <w:rPr>
          <w:rStyle w:val="StyleUnderline"/>
        </w:rPr>
        <w:t xml:space="preserve"> creation of a </w:t>
      </w:r>
      <w:r w:rsidRPr="00EA6EE9">
        <w:rPr>
          <w:rStyle w:val="StyleUnderline"/>
          <w:highlight w:val="cyan"/>
        </w:rPr>
        <w:t>temporal exception</w:t>
      </w:r>
      <w:r w:rsidRPr="00D87667">
        <w:rPr>
          <w:rStyle w:val="StyleUnderline"/>
        </w:rPr>
        <w:t xml:space="preserve"> </w:t>
      </w:r>
      <w:r w:rsidRPr="00EA6EE9">
        <w:rPr>
          <w:rStyle w:val="StyleUnderline"/>
          <w:highlight w:val="cyan"/>
        </w:rPr>
        <w:t>through which</w:t>
      </w:r>
      <w:r w:rsidRPr="00D87667">
        <w:rPr>
          <w:rStyle w:val="StyleUnderline"/>
        </w:rPr>
        <w:t xml:space="preserve"> US </w:t>
      </w:r>
      <w:r w:rsidRPr="00EA6EE9">
        <w:rPr>
          <w:rStyle w:val="StyleUnderline"/>
          <w:highlight w:val="cyan"/>
        </w:rPr>
        <w:t>settler mod</w:t>
      </w:r>
      <w:r w:rsidRPr="00D87667">
        <w:rPr>
          <w:rStyle w:val="StyleUnderline"/>
        </w:rPr>
        <w:t xml:space="preserve">ernity functions and continually </w:t>
      </w:r>
      <w:r w:rsidRPr="00EA6EE9">
        <w:rPr>
          <w:rStyle w:val="StyleUnderline"/>
          <w:highlight w:val="cyan"/>
        </w:rPr>
        <w:t>attempts to re-create itself</w:t>
      </w:r>
      <w:r w:rsidRPr="007816CA">
        <w:rPr>
          <w:sz w:val="12"/>
        </w:rPr>
        <w:t xml:space="preserve">. In this varied relation, </w:t>
      </w:r>
      <w:r w:rsidRPr="00EA6EE9">
        <w:rPr>
          <w:rStyle w:val="Emphasis"/>
          <w:highlight w:val="cyan"/>
        </w:rPr>
        <w:t>debt</w:t>
      </w:r>
      <w:r w:rsidRPr="007816CA">
        <w:rPr>
          <w:sz w:val="12"/>
        </w:rPr>
        <w:t xml:space="preserve"> curiously </w:t>
      </w:r>
      <w:r w:rsidRPr="00EA6EE9">
        <w:rPr>
          <w:rStyle w:val="StyleUnderline"/>
          <w:highlight w:val="cyan"/>
        </w:rPr>
        <w:t>emerges</w:t>
      </w:r>
      <w:r w:rsidRPr="00D87667">
        <w:rPr>
          <w:rStyle w:val="StyleUnderline"/>
        </w:rPr>
        <w:t xml:space="preserve"> </w:t>
      </w:r>
      <w:r w:rsidRPr="007816CA">
        <w:rPr>
          <w:sz w:val="12"/>
        </w:rPr>
        <w:t xml:space="preserve">in two seemingly antonymous forms: </w:t>
      </w:r>
      <w:r w:rsidRPr="00EA6EE9">
        <w:rPr>
          <w:rStyle w:val="Emphasis"/>
          <w:highlight w:val="cyan"/>
        </w:rPr>
        <w:t>as a form of imperialism, on</w:t>
      </w:r>
      <w:r w:rsidRPr="00D87667">
        <w:rPr>
          <w:rStyle w:val="Emphasis"/>
        </w:rPr>
        <w:t xml:space="preserve"> the </w:t>
      </w:r>
      <w:r w:rsidRPr="00EA6EE9">
        <w:rPr>
          <w:rStyle w:val="Emphasis"/>
          <w:highlight w:val="cyan"/>
        </w:rPr>
        <w:t xml:space="preserve">one hand, and as a form of </w:t>
      </w:r>
      <w:r w:rsidRPr="00355A83">
        <w:rPr>
          <w:rStyle w:val="Emphasis"/>
        </w:rPr>
        <w:t>freedom</w:t>
      </w:r>
      <w:r w:rsidRPr="00D87667">
        <w:rPr>
          <w:rStyle w:val="Emphasis"/>
        </w:rPr>
        <w:t xml:space="preserve">, emancipation, or </w:t>
      </w:r>
      <w:r w:rsidRPr="00EA6EE9">
        <w:rPr>
          <w:rStyle w:val="Emphasis"/>
          <w:highlight w:val="cyan"/>
        </w:rPr>
        <w:t>liberation, on the other</w:t>
      </w:r>
      <w:r w:rsidRPr="00D87667">
        <w:rPr>
          <w:rStyle w:val="StyleUnderline"/>
        </w:rPr>
        <w:t>.</w:t>
      </w:r>
      <w:r w:rsidRPr="007816CA">
        <w:rPr>
          <w:sz w:val="12"/>
        </w:rPr>
        <w:t xml:space="preserve"> I focus on Asia and the Pacific as a crucial site where we witness a violent and specifically militarized convergence of these arrangements in the post–World War II conjuncture, when the US settler state also becomes a military </w:t>
      </w:r>
      <w:r w:rsidRPr="000A4842">
        <w:rPr>
          <w:sz w:val="12"/>
        </w:rPr>
        <w:t xml:space="preserve">empire. </w:t>
      </w:r>
      <w:r w:rsidRPr="000A4842">
        <w:rPr>
          <w:rStyle w:val="StyleUnderline"/>
        </w:rPr>
        <w:t>Transpacific connections within Asia, the Pacific, and the U</w:t>
      </w:r>
      <w:r w:rsidRPr="000A4842">
        <w:rPr>
          <w:sz w:val="12"/>
        </w:rPr>
        <w:t xml:space="preserve">nited </w:t>
      </w:r>
      <w:r w:rsidRPr="000A4842">
        <w:rPr>
          <w:rStyle w:val="StyleUnderline"/>
        </w:rPr>
        <w:t>S</w:t>
      </w:r>
      <w:r w:rsidRPr="000A4842">
        <w:rPr>
          <w:sz w:val="12"/>
        </w:rPr>
        <w:t xml:space="preserve">tates, the </w:t>
      </w:r>
      <w:r w:rsidRPr="000A4842">
        <w:rPr>
          <w:rStyle w:val="StyleUnderline"/>
        </w:rPr>
        <w:t>making</w:t>
      </w:r>
      <w:r w:rsidRPr="000A4842">
        <w:rPr>
          <w:sz w:val="12"/>
        </w:rPr>
        <w:t xml:space="preserve"> of multiple Asian and Pacific Islander </w:t>
      </w:r>
      <w:r w:rsidRPr="000A4842">
        <w:rPr>
          <w:rStyle w:val="StyleUnderline"/>
        </w:rPr>
        <w:t>diasporas</w:t>
      </w:r>
      <w:r w:rsidRPr="000A4842">
        <w:rPr>
          <w:sz w:val="12"/>
        </w:rPr>
        <w:t xml:space="preserve">, </w:t>
      </w:r>
      <w:r w:rsidRPr="000A4842">
        <w:rPr>
          <w:rStyle w:val="StyleUnderline"/>
        </w:rPr>
        <w:t>subimperial dynamics</w:t>
      </w:r>
      <w:r w:rsidRPr="000A4842">
        <w:rPr>
          <w:sz w:val="12"/>
        </w:rPr>
        <w:t xml:space="preserve"> and </w:t>
      </w:r>
      <w:r w:rsidRPr="000A4842">
        <w:rPr>
          <w:rStyle w:val="StyleUnderline"/>
        </w:rPr>
        <w:t>desires</w:t>
      </w:r>
      <w:r w:rsidRPr="000A4842">
        <w:rPr>
          <w:sz w:val="12"/>
        </w:rPr>
        <w:t xml:space="preserve"> among Asian and Pacific regions and nations, </w:t>
      </w:r>
      <w:r w:rsidRPr="000A4842">
        <w:rPr>
          <w:rStyle w:val="StyleUnderline"/>
        </w:rPr>
        <w:t>and decolonial aspirations among the peoples of colonized territories are</w:t>
      </w:r>
      <w:r w:rsidRPr="000A4842">
        <w:rPr>
          <w:sz w:val="12"/>
        </w:rPr>
        <w:t xml:space="preserve"> all </w:t>
      </w:r>
      <w:r w:rsidRPr="000A4842">
        <w:rPr>
          <w:rStyle w:val="StyleUnderline"/>
        </w:rPr>
        <w:t>animated by</w:t>
      </w:r>
      <w:r w:rsidRPr="000A4842">
        <w:rPr>
          <w:sz w:val="12"/>
        </w:rPr>
        <w:t xml:space="preserve"> what might be called </w:t>
      </w:r>
      <w:r w:rsidRPr="000A4842">
        <w:rPr>
          <w:rStyle w:val="StyleUnderline"/>
        </w:rPr>
        <w:t xml:space="preserve">a </w:t>
      </w:r>
      <w:r w:rsidRPr="000A4842">
        <w:rPr>
          <w:rStyle w:val="Emphasis"/>
        </w:rPr>
        <w:t>colonial and gendered racial</w:t>
      </w:r>
      <w:r w:rsidRPr="000A4842">
        <w:rPr>
          <w:rStyle w:val="StyleUnderline"/>
        </w:rPr>
        <w:t xml:space="preserve"> transpacific </w:t>
      </w:r>
      <w:r w:rsidRPr="000A4842">
        <w:rPr>
          <w:rStyle w:val="Emphasis"/>
        </w:rPr>
        <w:t>debt relation and militarism</w:t>
      </w:r>
      <w:r w:rsidRPr="000A4842">
        <w:rPr>
          <w:sz w:val="12"/>
        </w:rPr>
        <w:t>. I ask, moreover</w:t>
      </w:r>
      <w:r w:rsidRPr="007816CA">
        <w:rPr>
          <w:sz w:val="12"/>
        </w:rPr>
        <w:t xml:space="preserve">, how </w:t>
      </w:r>
      <w:r w:rsidRPr="000A4842">
        <w:rPr>
          <w:rStyle w:val="StyleUnderline"/>
        </w:rPr>
        <w:t xml:space="preserve">debt functions as a </w:t>
      </w:r>
      <w:r w:rsidRPr="000A4842">
        <w:rPr>
          <w:rStyle w:val="Emphasis"/>
        </w:rPr>
        <w:t>necropolitical</w:t>
      </w:r>
      <w:r w:rsidRPr="000A4842">
        <w:rPr>
          <w:rStyle w:val="StyleUnderline"/>
        </w:rPr>
        <w:t xml:space="preserve"> regime for those impoverished, gendered racial, and colonized nations and subjects whose promissory notes must be fully repaid with interest</w:t>
      </w:r>
      <w:r w:rsidRPr="000A4842">
        <w:rPr>
          <w:sz w:val="12"/>
        </w:rPr>
        <w:t xml:space="preserve">. How has </w:t>
      </w:r>
      <w:r w:rsidRPr="000A4842">
        <w:rPr>
          <w:rStyle w:val="StyleUnderline"/>
        </w:rPr>
        <w:t>US settler modernity been constituted by this usurious</w:t>
      </w:r>
      <w:r w:rsidRPr="00D87667">
        <w:rPr>
          <w:rStyle w:val="StyleUnderline"/>
        </w:rPr>
        <w:t xml:space="preserve"> necropolitics of the promise, </w:t>
      </w:r>
      <w:r w:rsidRPr="00EA6EE9">
        <w:rPr>
          <w:rStyle w:val="Emphasis"/>
          <w:sz w:val="28"/>
          <w:szCs w:val="28"/>
          <w:highlight w:val="cyan"/>
        </w:rPr>
        <w:t>even as it</w:t>
      </w:r>
      <w:r w:rsidRPr="00B739D6">
        <w:rPr>
          <w:rStyle w:val="StyleUnderline"/>
          <w:sz w:val="24"/>
        </w:rPr>
        <w:t xml:space="preserve"> </w:t>
      </w:r>
      <w:r w:rsidRPr="00D87667">
        <w:rPr>
          <w:rStyle w:val="StyleUnderline"/>
        </w:rPr>
        <w:t xml:space="preserve">continually </w:t>
      </w:r>
      <w:r w:rsidRPr="00EA6EE9">
        <w:rPr>
          <w:rStyle w:val="Emphasis"/>
          <w:sz w:val="28"/>
          <w:szCs w:val="28"/>
          <w:highlight w:val="cyan"/>
        </w:rPr>
        <w:t>confers upon itself the</w:t>
      </w:r>
      <w:r w:rsidRPr="00B739D6">
        <w:rPr>
          <w:rStyle w:val="StyleUnderline"/>
          <w:sz w:val="24"/>
        </w:rPr>
        <w:t xml:space="preserve"> </w:t>
      </w:r>
      <w:r w:rsidRPr="00D87667">
        <w:rPr>
          <w:rStyle w:val="StyleUnderline"/>
        </w:rPr>
        <w:t xml:space="preserve">temporal </w:t>
      </w:r>
      <w:r w:rsidRPr="00EA6EE9">
        <w:rPr>
          <w:rStyle w:val="StyleUnderline"/>
          <w:bCs/>
          <w:szCs w:val="28"/>
          <w:highlight w:val="cyan"/>
        </w:rPr>
        <w:t>exception of debt</w:t>
      </w:r>
      <w:r w:rsidRPr="00B739D6">
        <w:rPr>
          <w:rStyle w:val="StyleUnderline"/>
          <w:sz w:val="24"/>
        </w:rPr>
        <w:t xml:space="preserve"> </w:t>
      </w:r>
      <w:r w:rsidRPr="00355A83">
        <w:rPr>
          <w:rStyle w:val="StyleUnderline"/>
        </w:rPr>
        <w:t>i</w:t>
      </w:r>
      <w:r w:rsidRPr="00D87667">
        <w:rPr>
          <w:rStyle w:val="StyleUnderline"/>
        </w:rPr>
        <w:t xml:space="preserve">mperialism, </w:t>
      </w:r>
      <w:r w:rsidRPr="00EA6EE9">
        <w:rPr>
          <w:rStyle w:val="Emphasis"/>
          <w:sz w:val="28"/>
          <w:szCs w:val="28"/>
          <w:highlight w:val="cyan"/>
        </w:rPr>
        <w:t>or the right not to keep</w:t>
      </w:r>
      <w:r w:rsidRPr="00B739D6">
        <w:rPr>
          <w:rStyle w:val="Emphasis"/>
          <w:sz w:val="26"/>
          <w:szCs w:val="26"/>
        </w:rPr>
        <w:t xml:space="preserve"> its </w:t>
      </w:r>
      <w:r w:rsidRPr="00EA6EE9">
        <w:rPr>
          <w:rStyle w:val="Emphasis"/>
          <w:sz w:val="28"/>
          <w:szCs w:val="28"/>
          <w:highlight w:val="cyan"/>
        </w:rPr>
        <w:t>promises</w:t>
      </w:r>
      <w:r w:rsidRPr="00B739D6">
        <w:rPr>
          <w:rStyle w:val="StyleUnderline"/>
          <w:sz w:val="24"/>
        </w:rPr>
        <w:t xml:space="preserve"> </w:t>
      </w:r>
      <w:r w:rsidRPr="00D87667">
        <w:rPr>
          <w:rStyle w:val="StyleUnderline"/>
        </w:rPr>
        <w:t>or even to evade the very need to promise</w:t>
      </w:r>
      <w:r w:rsidRPr="007816CA">
        <w:rPr>
          <w:sz w:val="12"/>
        </w:rPr>
        <w:t xml:space="preserve">? This analysis reveals that </w:t>
      </w:r>
      <w:r w:rsidRPr="00EA6EE9">
        <w:rPr>
          <w:rStyle w:val="Emphasis"/>
          <w:sz w:val="28"/>
          <w:szCs w:val="28"/>
          <w:highlight w:val="cyan"/>
        </w:rPr>
        <w:t>what is at stake</w:t>
      </w:r>
      <w:r w:rsidRPr="00B739D6">
        <w:rPr>
          <w:rStyle w:val="Emphasis"/>
          <w:sz w:val="28"/>
          <w:szCs w:val="28"/>
        </w:rPr>
        <w:t xml:space="preserve"> </w:t>
      </w:r>
      <w:r w:rsidRPr="00D87667">
        <w:rPr>
          <w:rStyle w:val="Emphasis"/>
        </w:rPr>
        <w:t xml:space="preserve">in US settler modernity </w:t>
      </w:r>
      <w:r w:rsidRPr="00EA6EE9">
        <w:rPr>
          <w:rStyle w:val="Emphasis"/>
          <w:sz w:val="28"/>
          <w:szCs w:val="28"/>
          <w:highlight w:val="cyan"/>
        </w:rPr>
        <w:t>is</w:t>
      </w:r>
      <w:r w:rsidRPr="00B739D6">
        <w:rPr>
          <w:rStyle w:val="Emphasis"/>
          <w:sz w:val="28"/>
          <w:szCs w:val="28"/>
        </w:rPr>
        <w:t xml:space="preserve"> </w:t>
      </w:r>
      <w:r w:rsidRPr="00D87667">
        <w:rPr>
          <w:rStyle w:val="Emphasis"/>
        </w:rPr>
        <w:t xml:space="preserve">not only the </w:t>
      </w:r>
      <w:r w:rsidRPr="00EA6EE9">
        <w:rPr>
          <w:rStyle w:val="Emphasis"/>
          <w:sz w:val="28"/>
          <w:szCs w:val="28"/>
          <w:highlight w:val="cyan"/>
        </w:rPr>
        <w:t>elision of conquest and genocide as the conditions of possibility for military empire</w:t>
      </w:r>
      <w:r w:rsidRPr="00D87667">
        <w:rPr>
          <w:rStyle w:val="Emphasis"/>
        </w:rPr>
        <w:t xml:space="preserve">, economic </w:t>
      </w:r>
      <w:r w:rsidRPr="00EA6EE9">
        <w:rPr>
          <w:rStyle w:val="Emphasis"/>
          <w:highlight w:val="cyan"/>
        </w:rPr>
        <w:t>power, and</w:t>
      </w:r>
      <w:r w:rsidRPr="00D87667">
        <w:rPr>
          <w:rStyle w:val="Emphasis"/>
        </w:rPr>
        <w:t xml:space="preserve"> the avowed defense of </w:t>
      </w:r>
      <w:r w:rsidRPr="00EA6EE9">
        <w:rPr>
          <w:rStyle w:val="Emphasis"/>
          <w:highlight w:val="cyan"/>
        </w:rPr>
        <w:t>liberal democracy</w:t>
      </w:r>
      <w:r w:rsidRPr="00D87667">
        <w:rPr>
          <w:rStyle w:val="Emphasis"/>
        </w:rPr>
        <w:t xml:space="preserve"> but </w:t>
      </w:r>
      <w:r w:rsidRPr="000A4842">
        <w:rPr>
          <w:rStyle w:val="Emphasis"/>
        </w:rPr>
        <w:t>also the attempt to possess metapolitical authority</w:t>
      </w:r>
      <w:r w:rsidRPr="000A4842">
        <w:rPr>
          <w:sz w:val="12"/>
        </w:rPr>
        <w:t xml:space="preserve">. </w:t>
      </w:r>
      <w:r w:rsidRPr="000A4842">
        <w:rPr>
          <w:rStyle w:val="StyleUnderline"/>
        </w:rPr>
        <w:t>Metapolitical authority</w:t>
      </w:r>
      <w:r w:rsidRPr="000A4842">
        <w:rPr>
          <w:sz w:val="12"/>
        </w:rPr>
        <w:t xml:space="preserve">, as distinct from mere political authority, </w:t>
      </w:r>
      <w:r w:rsidRPr="000A4842">
        <w:rPr>
          <w:rStyle w:val="StyleUnderline"/>
        </w:rPr>
        <w:t xml:space="preserve">is </w:t>
      </w:r>
      <w:r w:rsidRPr="000A4842">
        <w:rPr>
          <w:rStyle w:val="Emphasis"/>
        </w:rPr>
        <w:t>the ability to define</w:t>
      </w:r>
      <w:r w:rsidRPr="000A4842">
        <w:rPr>
          <w:rStyle w:val="StyleUnderline"/>
        </w:rPr>
        <w:t xml:space="preserve"> and prescribe </w:t>
      </w:r>
      <w:r w:rsidRPr="000A4842">
        <w:rPr>
          <w:rStyle w:val="Emphasis"/>
        </w:rPr>
        <w:t>the</w:t>
      </w:r>
      <w:r w:rsidRPr="000A4842">
        <w:rPr>
          <w:rStyle w:val="StyleUnderline"/>
        </w:rPr>
        <w:t xml:space="preserve"> very </w:t>
      </w:r>
      <w:r w:rsidRPr="000A4842">
        <w:rPr>
          <w:rStyle w:val="Emphasis"/>
        </w:rPr>
        <w:t>content</w:t>
      </w:r>
      <w:r w:rsidRPr="000A4842">
        <w:rPr>
          <w:rStyle w:val="StyleUnderline"/>
        </w:rPr>
        <w:t xml:space="preserve"> and scope </w:t>
      </w:r>
      <w:r w:rsidRPr="000A4842">
        <w:rPr>
          <w:rStyle w:val="Emphasis"/>
        </w:rPr>
        <w:t>of “law” and “politics</w:t>
      </w:r>
      <w:r w:rsidRPr="000A4842">
        <w:rPr>
          <w:sz w:val="12"/>
        </w:rPr>
        <w:t xml:space="preserve">.”1 </w:t>
      </w:r>
      <w:r w:rsidRPr="000A4842">
        <w:rPr>
          <w:rStyle w:val="StyleUnderline"/>
        </w:rPr>
        <w:t>In invoking</w:t>
      </w:r>
      <w:r w:rsidRPr="00D87667">
        <w:rPr>
          <w:rStyle w:val="StyleUnderline"/>
        </w:rPr>
        <w:t xml:space="preserve"> Asia and the Pacific as a site</w:t>
      </w:r>
      <w:r w:rsidRPr="007816CA">
        <w:rPr>
          <w:sz w:val="12"/>
        </w:rPr>
        <w:t xml:space="preserve">, it is not my intent to flatten the vast and complex heterogeneities and hierarchies within it, nor is it my intent to reproduce limitations in the frameworks of American studies, Asian American studies, Asian Pacific American studies, and Asian studies that are not sufficiently attentive to work in Native Pacific and Indigenous studies. Rather, </w:t>
      </w:r>
      <w:r w:rsidRPr="007816CA">
        <w:rPr>
          <w:rStyle w:val="StyleUnderline"/>
        </w:rPr>
        <w:t>my intent and hope are to interrogate the</w:t>
      </w:r>
      <w:r w:rsidRPr="007816CA">
        <w:rPr>
          <w:sz w:val="12"/>
        </w:rPr>
        <w:t xml:space="preserve"> very </w:t>
      </w:r>
      <w:r w:rsidRPr="007816CA">
        <w:rPr>
          <w:rStyle w:val="StyleUnderline"/>
        </w:rPr>
        <w:t xml:space="preserve">production of </w:t>
      </w:r>
      <w:r w:rsidRPr="000A4842">
        <w:rPr>
          <w:rStyle w:val="StyleUnderline"/>
        </w:rPr>
        <w:t>the Asia-Pacific by the U</w:t>
      </w:r>
      <w:r w:rsidRPr="000A4842">
        <w:rPr>
          <w:sz w:val="12"/>
        </w:rPr>
        <w:t xml:space="preserve">nited </w:t>
      </w:r>
      <w:r w:rsidRPr="000A4842">
        <w:rPr>
          <w:rStyle w:val="StyleUnderline"/>
        </w:rPr>
        <w:t>S</w:t>
      </w:r>
      <w:r w:rsidRPr="000A4842">
        <w:rPr>
          <w:sz w:val="12"/>
        </w:rPr>
        <w:t xml:space="preserve">tates </w:t>
      </w:r>
      <w:r w:rsidRPr="000A4842">
        <w:rPr>
          <w:rStyle w:val="Emphasis"/>
        </w:rPr>
        <w:t>as a site of strategic interest</w:t>
      </w:r>
      <w:r w:rsidRPr="000A4842">
        <w:rPr>
          <w:sz w:val="12"/>
        </w:rPr>
        <w:t xml:space="preserve">. </w:t>
      </w:r>
      <w:r w:rsidRPr="000A4842">
        <w:rPr>
          <w:rStyle w:val="StyleUnderline"/>
        </w:rPr>
        <w:t xml:space="preserve">This geopolitical and geohistorical production calls for a </w:t>
      </w:r>
      <w:r w:rsidRPr="000A4842">
        <w:rPr>
          <w:rStyle w:val="Emphasis"/>
        </w:rPr>
        <w:t>relational analysis</w:t>
      </w:r>
      <w:r w:rsidRPr="000A4842">
        <w:rPr>
          <w:rStyle w:val="StyleUnderline"/>
        </w:rPr>
        <w:t xml:space="preserve"> of distinct yet related forms of colonial domination — settler colonialism and military empire</w:t>
      </w:r>
      <w:r w:rsidRPr="000A4842">
        <w:rPr>
          <w:sz w:val="12"/>
        </w:rPr>
        <w:t xml:space="preserve"> in</w:t>
      </w:r>
      <w:r w:rsidRPr="007816CA">
        <w:rPr>
          <w:sz w:val="12"/>
        </w:rPr>
        <w:t xml:space="preserve"> particular — rather than a focus on one form that tends to elide the other</w:t>
      </w:r>
      <w:r w:rsidRPr="000A4842">
        <w:rPr>
          <w:sz w:val="12"/>
        </w:rPr>
        <w:t xml:space="preserve">. </w:t>
      </w:r>
      <w:r w:rsidRPr="000A4842">
        <w:rPr>
          <w:rStyle w:val="Emphasis"/>
        </w:rPr>
        <w:t>The U</w:t>
      </w:r>
      <w:r w:rsidRPr="000A4842">
        <w:rPr>
          <w:sz w:val="12"/>
        </w:rPr>
        <w:t xml:space="preserve">nited </w:t>
      </w:r>
      <w:r w:rsidRPr="000A4842">
        <w:rPr>
          <w:rStyle w:val="Emphasis"/>
        </w:rPr>
        <w:t>S</w:t>
      </w:r>
      <w:r w:rsidRPr="000A4842">
        <w:rPr>
          <w:sz w:val="12"/>
        </w:rPr>
        <w:t xml:space="preserve">tates </w:t>
      </w:r>
      <w:r w:rsidRPr="000A4842">
        <w:rPr>
          <w:rStyle w:val="Emphasis"/>
        </w:rPr>
        <w:t>as the literal testing ground for biopolitical tactics and technologies that are geopolitically and militarily projected abroad has produced and continues to produce Native displacement and dispossession, and that geopolitical and military projection abroad</w:t>
      </w:r>
      <w:r w:rsidRPr="000A4842">
        <w:rPr>
          <w:sz w:val="12"/>
        </w:rPr>
        <w:t xml:space="preserve"> in Asia and the Pacific in turn produces Asian and Indigenous Pacific Islander migration. Indeed, as Jodi A. Byrd asks, “Given all these difficulties, how might we place the arrivals of peoples through choice and by force into historical relationship with indigenous peoples and theorize those arrivals in ways</w:t>
      </w:r>
      <w:r w:rsidRPr="007816CA">
        <w:rPr>
          <w:sz w:val="12"/>
        </w:rPr>
        <w:t xml:space="preserve"> that are legible but still attuned to the conditions of settler colonialism?”2 In theorizing, then, the nexus of US settler colonialism and military empire in Asia and the Pacific as settler modernity, I also amplify Alyosha Goldstein’s contention that </w:t>
      </w:r>
      <w:r w:rsidRPr="00EA6EE9">
        <w:rPr>
          <w:rStyle w:val="Emphasis"/>
          <w:highlight w:val="cyan"/>
        </w:rPr>
        <w:t>focusing exclusively on imperialism</w:t>
      </w:r>
      <w:r w:rsidRPr="00EA6EE9">
        <w:rPr>
          <w:rStyle w:val="StyleUnderline"/>
          <w:highlight w:val="cyan"/>
        </w:rPr>
        <w:t xml:space="preserve"> a</w:t>
      </w:r>
      <w:r w:rsidRPr="007816CA">
        <w:rPr>
          <w:rStyle w:val="StyleUnderline"/>
        </w:rPr>
        <w:t xml:space="preserve">nd empire </w:t>
      </w:r>
      <w:r w:rsidRPr="00EA6EE9">
        <w:rPr>
          <w:rStyle w:val="Emphasis"/>
          <w:highlight w:val="cyan"/>
        </w:rPr>
        <w:t>can</w:t>
      </w:r>
      <w:r w:rsidRPr="007816CA">
        <w:rPr>
          <w:rStyle w:val="StyleUnderline"/>
        </w:rPr>
        <w:t xml:space="preserve"> risk </w:t>
      </w:r>
      <w:r w:rsidRPr="00EA6EE9">
        <w:rPr>
          <w:rStyle w:val="Emphasis"/>
          <w:highlight w:val="cyan"/>
        </w:rPr>
        <w:t>obscur</w:t>
      </w:r>
      <w:r w:rsidRPr="00355A83">
        <w:rPr>
          <w:rStyle w:val="StyleUnderline"/>
        </w:rPr>
        <w:t>i</w:t>
      </w:r>
      <w:r w:rsidRPr="007816CA">
        <w:rPr>
          <w:rStyle w:val="StyleUnderline"/>
        </w:rPr>
        <w:t xml:space="preserve">ng </w:t>
      </w:r>
      <w:r w:rsidRPr="00EA6EE9">
        <w:rPr>
          <w:rStyle w:val="Emphasis"/>
          <w:highlight w:val="cyan"/>
        </w:rPr>
        <w:t>how territorial seizure</w:t>
      </w:r>
      <w:r w:rsidRPr="007816CA">
        <w:rPr>
          <w:rStyle w:val="StyleUnderline"/>
        </w:rPr>
        <w:t xml:space="preserve">, occupation, and expansion, differential modes of governance, and their attendant justifications </w:t>
      </w:r>
      <w:r w:rsidRPr="00EA6EE9">
        <w:rPr>
          <w:rStyle w:val="Emphasis"/>
          <w:highlight w:val="cyan"/>
        </w:rPr>
        <w:t>remain the conditions of possibility for</w:t>
      </w:r>
      <w:r w:rsidRPr="007816CA">
        <w:rPr>
          <w:rStyle w:val="StyleUnderline"/>
        </w:rPr>
        <w:t xml:space="preserve"> more </w:t>
      </w:r>
      <w:r w:rsidRPr="00EA6EE9">
        <w:rPr>
          <w:rStyle w:val="Emphasis"/>
          <w:highlight w:val="cyan"/>
        </w:rPr>
        <w:t>indirect forms of rule</w:t>
      </w:r>
      <w:r w:rsidRPr="007816CA">
        <w:rPr>
          <w:rStyle w:val="StyleUnderline"/>
        </w:rPr>
        <w:t>, the vast network of military encampments, and global economies</w:t>
      </w:r>
      <w:r w:rsidRPr="007816CA">
        <w:rPr>
          <w:sz w:val="12"/>
        </w:rPr>
        <w:t xml:space="preserve">.3 Moreover, </w:t>
      </w:r>
      <w:r w:rsidRPr="007816CA">
        <w:rPr>
          <w:rStyle w:val="Emphasis"/>
        </w:rPr>
        <w:t xml:space="preserve">this essay </w:t>
      </w:r>
      <w:r w:rsidRPr="00EA6EE9">
        <w:rPr>
          <w:rStyle w:val="Emphasis"/>
          <w:highlight w:val="cyan"/>
        </w:rPr>
        <w:t>understands settler colonialism and military empire as an ensemble of relations that continually need to re-create</w:t>
      </w:r>
      <w:r w:rsidRPr="007816CA">
        <w:rPr>
          <w:rStyle w:val="Emphasis"/>
        </w:rPr>
        <w:t xml:space="preserve"> and renovate </w:t>
      </w:r>
      <w:r w:rsidRPr="00EA6EE9">
        <w:rPr>
          <w:rStyle w:val="Emphasis"/>
          <w:highlight w:val="cyan"/>
        </w:rPr>
        <w:t>themselves, for they are incomplete and unexhausted projects</w:t>
      </w:r>
      <w:r w:rsidRPr="007816CA">
        <w:rPr>
          <w:sz w:val="12"/>
        </w:rPr>
        <w:t xml:space="preserve">.4 Indeed, the </w:t>
      </w:r>
      <w:r w:rsidRPr="00EA6EE9">
        <w:rPr>
          <w:rStyle w:val="Emphasis"/>
          <w:highlight w:val="cyan"/>
        </w:rPr>
        <w:t>continual violence</w:t>
      </w:r>
      <w:r w:rsidRPr="007816CA">
        <w:rPr>
          <w:rStyle w:val="StyleUnderline"/>
        </w:rPr>
        <w:t xml:space="preserve"> g</w:t>
      </w:r>
      <w:r w:rsidRPr="00B739D6">
        <w:rPr>
          <w:rStyle w:val="StyleUnderline"/>
        </w:rPr>
        <w:t xml:space="preserve">enerated by settler colonialism and military empire </w:t>
      </w:r>
      <w:r w:rsidRPr="00EA6EE9">
        <w:rPr>
          <w:rStyle w:val="Emphasis"/>
          <w:highlight w:val="cyan"/>
        </w:rPr>
        <w:t>is a mark</w:t>
      </w:r>
      <w:r w:rsidRPr="00B739D6">
        <w:rPr>
          <w:sz w:val="12"/>
        </w:rPr>
        <w:t xml:space="preserve"> or index </w:t>
      </w:r>
      <w:r w:rsidRPr="00EA6EE9">
        <w:rPr>
          <w:rStyle w:val="Emphasis"/>
          <w:highlight w:val="cyan"/>
        </w:rPr>
        <w:t>of their very incompletion</w:t>
      </w:r>
      <w:r w:rsidRPr="00B739D6">
        <w:rPr>
          <w:sz w:val="12"/>
        </w:rPr>
        <w:t xml:space="preserve">, </w:t>
      </w:r>
      <w:r w:rsidRPr="00B739D6">
        <w:rPr>
          <w:rStyle w:val="StyleUnderline"/>
        </w:rPr>
        <w:t>as are the solidarities, oppositions, and continued survivals of communities and peoples against whom</w:t>
      </w:r>
      <w:r w:rsidRPr="00B739D6">
        <w:rPr>
          <w:sz w:val="12"/>
        </w:rPr>
        <w:t xml:space="preserve"> (and often ostensibly on behalf of whom) </w:t>
      </w:r>
      <w:r w:rsidRPr="00B739D6">
        <w:rPr>
          <w:rStyle w:val="StyleUnderline"/>
        </w:rPr>
        <w:t>such violence is waged</w:t>
      </w:r>
      <w:r w:rsidRPr="00B739D6">
        <w:rPr>
          <w:sz w:val="12"/>
        </w:rPr>
        <w:t xml:space="preserve">. I build on Patrick </w:t>
      </w:r>
      <w:r w:rsidRPr="00B739D6">
        <w:rPr>
          <w:rStyle w:val="StyleUnderline"/>
        </w:rPr>
        <w:t>Wolfe’s</w:t>
      </w:r>
      <w:r w:rsidRPr="00B739D6">
        <w:rPr>
          <w:sz w:val="12"/>
        </w:rPr>
        <w:t xml:space="preserve"> important </w:t>
      </w:r>
      <w:r w:rsidRPr="00B739D6">
        <w:rPr>
          <w:rStyle w:val="StyleUnderline"/>
        </w:rPr>
        <w:t>conceptualization of settler colonialism</w:t>
      </w:r>
      <w:r w:rsidRPr="007816CA">
        <w:rPr>
          <w:rStyle w:val="StyleUnderline"/>
        </w:rPr>
        <w:t xml:space="preserve"> </w:t>
      </w:r>
      <w:r w:rsidRPr="00EA6EE9">
        <w:rPr>
          <w:rStyle w:val="Emphasis"/>
          <w:highlight w:val="cyan"/>
        </w:rPr>
        <w:t>as a “logic of elimination</w:t>
      </w:r>
      <w:r w:rsidRPr="007816CA">
        <w:rPr>
          <w:rStyle w:val="StyleUnderline"/>
        </w:rPr>
        <w:t>” whose dominant feature is the acquisition of land</w:t>
      </w:r>
      <w:r w:rsidRPr="007816CA">
        <w:rPr>
          <w:sz w:val="12"/>
        </w:rPr>
        <w:t xml:space="preserve"> </w:t>
      </w:r>
      <w:r w:rsidRPr="007816CA">
        <w:rPr>
          <w:rStyle w:val="StyleUnderline"/>
        </w:rPr>
        <w:t>(</w:t>
      </w:r>
      <w:r w:rsidRPr="00EA6EE9">
        <w:rPr>
          <w:rStyle w:val="StyleUnderline"/>
          <w:highlight w:val="cyan"/>
        </w:rPr>
        <w:t>via</w:t>
      </w:r>
      <w:r w:rsidRPr="007816CA">
        <w:rPr>
          <w:rStyle w:val="StyleUnderline"/>
        </w:rPr>
        <w:t xml:space="preserve"> the elimination of the </w:t>
      </w:r>
      <w:r w:rsidRPr="00EA6EE9">
        <w:rPr>
          <w:rStyle w:val="StyleUnderline"/>
          <w:highlight w:val="cyan"/>
        </w:rPr>
        <w:t>Indigenous population and</w:t>
      </w:r>
      <w:r w:rsidRPr="007816CA">
        <w:rPr>
          <w:rStyle w:val="StyleUnderline"/>
        </w:rPr>
        <w:t xml:space="preserve"> its </w:t>
      </w:r>
      <w:r w:rsidRPr="00EA6EE9">
        <w:rPr>
          <w:rStyle w:val="StyleUnderline"/>
          <w:highlight w:val="cyan"/>
        </w:rPr>
        <w:t>replacement</w:t>
      </w:r>
      <w:r w:rsidRPr="007816CA">
        <w:rPr>
          <w:rStyle w:val="StyleUnderline"/>
        </w:rPr>
        <w:t xml:space="preserve"> with the settler population</w:t>
      </w:r>
      <w:r w:rsidRPr="007816CA">
        <w:rPr>
          <w:sz w:val="12"/>
        </w:rPr>
        <w:t xml:space="preserve">) rather than the surplus value derived from mixing native labor with land. As such, for Wolfe, settler colonialism is a structure and not an event.5 Yet, insofar as </w:t>
      </w:r>
      <w:r w:rsidRPr="00EA6EE9">
        <w:rPr>
          <w:rStyle w:val="Emphasis"/>
          <w:highlight w:val="cyan"/>
        </w:rPr>
        <w:t>settler colonialism is</w:t>
      </w:r>
      <w:r w:rsidRPr="007816CA">
        <w:rPr>
          <w:sz w:val="12"/>
        </w:rPr>
        <w:t xml:space="preserve"> not a fait accompli but, rather, a process that requires continual renewal and renovation, I comprehend it as </w:t>
      </w:r>
      <w:r w:rsidRPr="00EA6EE9">
        <w:rPr>
          <w:rStyle w:val="Emphasis"/>
          <w:highlight w:val="cyan"/>
        </w:rPr>
        <w:t>both a structure and an event</w:t>
      </w:r>
      <w:r w:rsidRPr="007816CA">
        <w:rPr>
          <w:rStyle w:val="Emphasis"/>
        </w:rPr>
        <w:t>.</w:t>
      </w:r>
      <w:r w:rsidRPr="007816CA">
        <w:rPr>
          <w:sz w:val="12"/>
        </w:rPr>
        <w:t xml:space="preserve"> </w:t>
      </w:r>
      <w:r w:rsidRPr="00355A83">
        <w:rPr>
          <w:rStyle w:val="StyleUnderline"/>
        </w:rPr>
        <w:t>I link it</w:t>
      </w:r>
      <w:r w:rsidRPr="007816CA">
        <w:rPr>
          <w:sz w:val="12"/>
        </w:rPr>
        <w:t>, moreover</w:t>
      </w:r>
      <w:r w:rsidRPr="00355A83">
        <w:rPr>
          <w:rStyle w:val="StyleUnderline"/>
        </w:rPr>
        <w:t>, to military empire</w:t>
      </w:r>
      <w:r w:rsidRPr="007816CA">
        <w:rPr>
          <w:sz w:val="12"/>
        </w:rPr>
        <w:t xml:space="preserve">, </w:t>
      </w:r>
      <w:r w:rsidRPr="00355A83">
        <w:rPr>
          <w:rStyle w:val="StyleUnderline"/>
        </w:rPr>
        <w:t xml:space="preserve">observing how </w:t>
      </w:r>
      <w:r w:rsidRPr="00EA6EE9">
        <w:rPr>
          <w:rStyle w:val="StyleUnderline"/>
          <w:highlight w:val="cyan"/>
        </w:rPr>
        <w:t>the U</w:t>
      </w:r>
      <w:r w:rsidRPr="007816CA">
        <w:rPr>
          <w:sz w:val="12"/>
        </w:rPr>
        <w:t xml:space="preserve">nited </w:t>
      </w:r>
      <w:r w:rsidRPr="00EA6EE9">
        <w:rPr>
          <w:rStyle w:val="StyleUnderline"/>
          <w:highlight w:val="cyan"/>
        </w:rPr>
        <w:t>S</w:t>
      </w:r>
      <w:r w:rsidRPr="00355A83">
        <w:rPr>
          <w:rStyle w:val="StyleUnderline"/>
        </w:rPr>
        <w:t>t</w:t>
      </w:r>
      <w:r w:rsidRPr="007816CA">
        <w:rPr>
          <w:sz w:val="12"/>
        </w:rPr>
        <w:t xml:space="preserve">ates </w:t>
      </w:r>
      <w:r w:rsidRPr="00EA6EE9">
        <w:rPr>
          <w:rStyle w:val="StyleUnderline"/>
          <w:highlight w:val="cyan"/>
        </w:rPr>
        <w:t xml:space="preserve">is </w:t>
      </w:r>
      <w:r w:rsidRPr="00EA6EE9">
        <w:rPr>
          <w:rStyle w:val="Emphasis"/>
          <w:highlight w:val="cyan"/>
        </w:rPr>
        <w:t>at once</w:t>
      </w:r>
      <w:r w:rsidRPr="00EA6EE9">
        <w:rPr>
          <w:rStyle w:val="StyleUnderline"/>
          <w:highlight w:val="cyan"/>
        </w:rPr>
        <w:t xml:space="preserve"> a settler state and an imperial power</w:t>
      </w:r>
      <w:r w:rsidRPr="007816CA">
        <w:rPr>
          <w:sz w:val="12"/>
        </w:rPr>
        <w:t xml:space="preserve"> whose militarist logics condense in a particularly heightened form specifically in Asia and the Pacific. Yet still, as Iyko Day and others have importantly argued, we need to go beyond a binary theory of settler colonialism structured around a settler-Indigenous dialectic. Day maps out “the triangulation of Native, alien, and settler positions” in North America with an attentiveness to how divergent conditions of both forced and voluntary migration are significant features of US settler colonialism.6</w:t>
      </w:r>
    </w:p>
    <w:p w14:paraId="20A23967" w14:textId="77777777" w:rsidR="00F77DDE" w:rsidRPr="00A9675E" w:rsidRDefault="00F77DDE" w:rsidP="00F77DDE">
      <w:pPr>
        <w:keepNext/>
        <w:keepLines/>
        <w:spacing w:before="40" w:after="0" w:line="256" w:lineRule="auto"/>
        <w:outlineLvl w:val="3"/>
        <w:rPr>
          <w:rFonts w:eastAsia="MS Gothic" w:cs="Times New Roman"/>
          <w:b/>
          <w:iCs/>
          <w:sz w:val="26"/>
        </w:rPr>
      </w:pPr>
      <w:r w:rsidRPr="00A9675E">
        <w:rPr>
          <w:rFonts w:eastAsia="MS Gothic" w:cs="Times New Roman"/>
          <w:b/>
          <w:iCs/>
          <w:sz w:val="26"/>
        </w:rPr>
        <w:t>The alternative is unyielding decolonization—reject any and all attempts at reformism and assimilation</w:t>
      </w:r>
    </w:p>
    <w:p w14:paraId="0A80ED67" w14:textId="77777777" w:rsidR="00F77DDE" w:rsidRPr="00A9675E" w:rsidRDefault="00F77DDE" w:rsidP="00F77DDE">
      <w:pPr>
        <w:spacing w:line="256" w:lineRule="auto"/>
        <w:rPr>
          <w:rFonts w:eastAsia="Cambria" w:cs="Times New Roman"/>
          <w:bCs/>
          <w:sz w:val="26"/>
        </w:rPr>
      </w:pPr>
      <w:r w:rsidRPr="00C55B5C">
        <w:rPr>
          <w:rFonts w:eastAsia="Cambria" w:cs="Times New Roman"/>
          <w:b/>
          <w:bCs/>
          <w:szCs w:val="24"/>
        </w:rPr>
        <w:t>Walia ‘12</w:t>
      </w:r>
      <w:r w:rsidRPr="00A9675E">
        <w:rPr>
          <w:rFonts w:eastAsia="Cambria" w:cs="Times New Roman"/>
          <w:b/>
          <w:bCs/>
          <w:sz w:val="26"/>
        </w:rPr>
        <w:t xml:space="preserve"> </w:t>
      </w:r>
      <w:r w:rsidRPr="004D4F63">
        <w:rPr>
          <w:rFonts w:eastAsia="Cambria" w:cs="Times New Roman"/>
          <w:bCs/>
          <w:sz w:val="18"/>
          <w:szCs w:val="18"/>
        </w:rPr>
        <w:t>(Harsha, South Asian organizer and writer based in Vancouver Coast Salish Territories, “Moving Beyond a Politics of Solidarity Towards a Practice of Decolonization,” Jan 5, www.peopleofcolororganize.com/analysis/theory/moving-beyond-politics-solidarity-practice-decolonization/)  ***We don’t endorse ableist language.</w:t>
      </w:r>
    </w:p>
    <w:p w14:paraId="0F2038C0" w14:textId="77777777" w:rsidR="00F77DDE" w:rsidRPr="004D4F63" w:rsidRDefault="00F77DDE" w:rsidP="00F77DDE">
      <w:pPr>
        <w:spacing w:line="256" w:lineRule="auto"/>
        <w:rPr>
          <w:rFonts w:eastAsia="Calibri" w:cs="Times New Roman"/>
          <w:sz w:val="16"/>
        </w:rPr>
      </w:pPr>
      <w:r w:rsidRPr="002C377B">
        <w:rPr>
          <w:rFonts w:eastAsia="Calibri" w:cs="Times New Roman"/>
          <w:highlight w:val="yellow"/>
          <w:u w:val="single"/>
        </w:rPr>
        <w:t xml:space="preserve">Decolonization </w:t>
      </w:r>
      <w:r w:rsidRPr="004D4F63">
        <w:rPr>
          <w:rFonts w:eastAsia="Calibri" w:cs="Times New Roman"/>
          <w:sz w:val="16"/>
        </w:rPr>
        <w:t xml:space="preserve">is as much a process as a goal. It </w:t>
      </w:r>
      <w:r w:rsidRPr="002C377B">
        <w:rPr>
          <w:rFonts w:eastAsia="Calibri" w:cs="Times New Roman"/>
          <w:highlight w:val="yellow"/>
          <w:u w:val="single"/>
        </w:rPr>
        <w:t>requires a profound re-centring of Indigenous worldviews in our movements for political liberation</w:t>
      </w:r>
      <w:r w:rsidRPr="004D4F63">
        <w:rPr>
          <w:rFonts w:eastAsia="Calibri" w:cs="Times New Roman"/>
          <w:sz w:val="16"/>
        </w:rPr>
        <w:t xml:space="preserve">, social transformation, renewed cultural kinships, </w:t>
      </w:r>
      <w:r w:rsidRPr="000D5B25">
        <w:rPr>
          <w:rFonts w:eastAsia="Calibri" w:cs="Times New Roman"/>
          <w:b/>
          <w:iCs/>
          <w:u w:val="single"/>
        </w:rPr>
        <w:t>and the development of an economic system that serves rather than threatens our collective life on this planet.</w:t>
      </w:r>
      <w:r w:rsidRPr="004D4F63">
        <w:rPr>
          <w:rFonts w:eastAsia="Calibri" w:cs="Times New Roman"/>
          <w:sz w:val="16"/>
        </w:rPr>
        <w:t xml:space="preserve"> As stated by Toronto-based activist Syed Hussan “</w:t>
      </w:r>
      <w:r w:rsidRPr="002C377B">
        <w:rPr>
          <w:rFonts w:eastAsia="Calibri" w:cs="Times New Roman"/>
          <w:highlight w:val="yellow"/>
          <w:u w:val="single"/>
        </w:rPr>
        <w:t>Decolonization is a dramatic re-imagining of relationships with land, people and the state</w:t>
      </w:r>
      <w:r w:rsidRPr="004D4F63">
        <w:rPr>
          <w:rFonts w:eastAsia="Calibri" w:cs="Times New Roman"/>
          <w:sz w:val="16"/>
        </w:rPr>
        <w:t xml:space="preserve">. Much of </w:t>
      </w:r>
      <w:r w:rsidRPr="002C377B">
        <w:rPr>
          <w:rFonts w:eastAsia="Calibri" w:cs="Times New Roman"/>
          <w:highlight w:val="yellow"/>
          <w:u w:val="single"/>
        </w:rPr>
        <w:t>this requires study</w:t>
      </w:r>
      <w:r w:rsidRPr="004D4F63">
        <w:rPr>
          <w:rFonts w:eastAsia="Calibri" w:cs="Times New Roman"/>
          <w:sz w:val="16"/>
        </w:rPr>
        <w:t xml:space="preserve">, it requires conversation, it is a </w:t>
      </w:r>
      <w:r w:rsidRPr="002C377B">
        <w:rPr>
          <w:rFonts w:eastAsia="Calibri" w:cs="Times New Roman"/>
          <w:highlight w:val="yellow"/>
          <w:u w:val="single"/>
        </w:rPr>
        <w:t>practice</w:t>
      </w:r>
      <w:r w:rsidRPr="004D4F63">
        <w:rPr>
          <w:rFonts w:eastAsia="Calibri" w:cs="Times New Roman"/>
          <w:sz w:val="16"/>
        </w:rPr>
        <w:t xml:space="preserve">, </w:t>
      </w:r>
      <w:r w:rsidRPr="00A9675E">
        <w:rPr>
          <w:rFonts w:eastAsia="Calibri" w:cs="Times New Roman"/>
          <w:b/>
          <w:iCs/>
          <w:u w:val="single"/>
        </w:rPr>
        <w:t xml:space="preserve">it is an </w:t>
      </w:r>
      <w:r w:rsidRPr="002C377B">
        <w:rPr>
          <w:rFonts w:eastAsia="Calibri" w:cs="Times New Roman"/>
          <w:b/>
          <w:iCs/>
          <w:highlight w:val="yellow"/>
          <w:u w:val="single"/>
        </w:rPr>
        <w:t>unlearning</w:t>
      </w:r>
      <w:r w:rsidRPr="004D4F63">
        <w:rPr>
          <w:rFonts w:eastAsia="Calibri" w:cs="Times New Roman"/>
          <w:sz w:val="16"/>
        </w:rPr>
        <w:t xml:space="preserve">.” It is a positive sign that a growing number of social movements are recognizing that </w:t>
      </w:r>
      <w:r w:rsidRPr="002C377B">
        <w:rPr>
          <w:rFonts w:eastAsia="Calibri" w:cs="Times New Roman"/>
          <w:highlight w:val="yellow"/>
          <w:u w:val="single"/>
        </w:rPr>
        <w:t>Indigenous self- determination must become the foundation for all our broader social-justice mobilizing</w:t>
      </w:r>
      <w:r w:rsidRPr="004D4F63">
        <w:rPr>
          <w:rFonts w:eastAsia="Calibri" w:cs="Times New Roman"/>
          <w:sz w:val="16"/>
        </w:rPr>
        <w:t xml:space="preserve">. </w:t>
      </w:r>
      <w:r w:rsidRPr="00A9675E">
        <w:rPr>
          <w:rFonts w:eastAsia="Calibri" w:cs="Times New Roman"/>
          <w:u w:val="single"/>
        </w:rPr>
        <w:t>Indigenous peoples are the most impacted by the pillage of lands, experience disproportionate poverty and homelessness, are over-represented in statistics of missing and murdered women, and are the primary targets of repressive policing and prosecutions in the criminal injustice system.</w:t>
      </w:r>
      <w:r w:rsidRPr="004D4F63">
        <w:rPr>
          <w:rFonts w:eastAsia="Calibri" w:cs="Times New Roman"/>
          <w:sz w:val="16"/>
        </w:rPr>
        <w:t xml:space="preserve"> </w:t>
      </w:r>
      <w:r w:rsidRPr="000A4842">
        <w:rPr>
          <w:rFonts w:eastAsia="Calibri" w:cs="Times New Roman"/>
          <w:u w:val="single"/>
        </w:rPr>
        <w:t>Rather than being treated as a single issue within a laundry list of demands,</w:t>
      </w:r>
      <w:r w:rsidRPr="002C377B">
        <w:rPr>
          <w:rFonts w:eastAsia="Calibri" w:cs="Times New Roman"/>
          <w:highlight w:val="yellow"/>
          <w:u w:val="single"/>
        </w:rPr>
        <w:t xml:space="preserve"> Indigenous self-determination is</w:t>
      </w:r>
      <w:r w:rsidRPr="004D4F63">
        <w:rPr>
          <w:rFonts w:eastAsia="Calibri" w:cs="Times New Roman"/>
          <w:sz w:val="16"/>
        </w:rPr>
        <w:t xml:space="preserve"> increasingly understood as </w:t>
      </w:r>
      <w:r w:rsidRPr="002C377B">
        <w:rPr>
          <w:rFonts w:eastAsia="Calibri" w:cs="Times New Roman"/>
          <w:highlight w:val="yellow"/>
          <w:u w:val="single"/>
        </w:rPr>
        <w:t>intertwined with struggles</w:t>
      </w:r>
      <w:r w:rsidRPr="000D5B25">
        <w:rPr>
          <w:rFonts w:eastAsia="Calibri" w:cs="Times New Roman"/>
          <w:u w:val="single"/>
        </w:rPr>
        <w:t xml:space="preserve"> against racism, poverty, police violence, war and occupation, violence against women, and environmental justice</w:t>
      </w:r>
      <w:r w:rsidRPr="002C377B">
        <w:rPr>
          <w:rFonts w:eastAsia="Calibri" w:cs="Times New Roman"/>
          <w:highlight w:val="yellow"/>
          <w:u w:val="single"/>
        </w:rPr>
        <w:t>. Intersectional approaches</w:t>
      </w:r>
      <w:r w:rsidRPr="004D4F63">
        <w:rPr>
          <w:rFonts w:eastAsia="Calibri" w:cs="Times New Roman"/>
          <w:sz w:val="16"/>
        </w:rPr>
        <w:t xml:space="preserve"> can, </w:t>
      </w:r>
      <w:r w:rsidRPr="002C377B">
        <w:rPr>
          <w:rFonts w:eastAsia="Calibri" w:cs="Times New Roman"/>
          <w:highlight w:val="yellow"/>
          <w:u w:val="single"/>
        </w:rPr>
        <w:t xml:space="preserve">however, subordinate and compartmentalize Indigenous struggle </w:t>
      </w:r>
      <w:r w:rsidRPr="000A4842">
        <w:rPr>
          <w:rFonts w:eastAsia="Calibri" w:cs="Times New Roman"/>
          <w:u w:val="single"/>
        </w:rPr>
        <w:t>within the machinery of existing Leftist narratives</w:t>
      </w:r>
      <w:r w:rsidRPr="000A4842">
        <w:rPr>
          <w:rFonts w:eastAsia="Calibri" w:cs="Times New Roman"/>
          <w:sz w:val="16"/>
        </w:rPr>
        <w:t>: anarchists point to the anti-authoritarian tendencies within Indigenous communities, environmentalists highlig</w:t>
      </w:r>
      <w:r w:rsidRPr="004D4F63">
        <w:rPr>
          <w:rFonts w:eastAsia="Calibri" w:cs="Times New Roman"/>
          <w:sz w:val="16"/>
        </w:rPr>
        <w:t xml:space="preserve">ht the connection to land that Indigenous communities have, anti-racists subsume Indigenous people into the broader discourse about systemic oppression, and women’s organizations point to relentless violence borne by Indigenous women in discussions about patriarchy. </w:t>
      </w:r>
      <w:r w:rsidRPr="002C377B">
        <w:rPr>
          <w:rFonts w:eastAsia="Calibri" w:cs="Times New Roman"/>
          <w:highlight w:val="yellow"/>
          <w:u w:val="single"/>
        </w:rPr>
        <w:t xml:space="preserve">We have to </w:t>
      </w:r>
      <w:r w:rsidRPr="00A9675E">
        <w:rPr>
          <w:rFonts w:eastAsia="Calibri" w:cs="Times New Roman"/>
          <w:u w:val="single"/>
        </w:rPr>
        <w:t xml:space="preserve">be cautious to </w:t>
      </w:r>
      <w:r w:rsidRPr="002C377B">
        <w:rPr>
          <w:rFonts w:eastAsia="Calibri" w:cs="Times New Roman"/>
          <w:highlight w:val="yellow"/>
          <w:u w:val="single"/>
        </w:rPr>
        <w:t xml:space="preserve">avoid replicating the state’s assimilationist model </w:t>
      </w:r>
      <w:r w:rsidRPr="000A4842">
        <w:rPr>
          <w:rFonts w:eastAsia="Calibri" w:cs="Times New Roman"/>
          <w:u w:val="single"/>
        </w:rPr>
        <w:t>of liberal pluralism</w:t>
      </w:r>
      <w:r w:rsidRPr="002C377B">
        <w:rPr>
          <w:rFonts w:eastAsia="Calibri" w:cs="Times New Roman"/>
          <w:highlight w:val="yellow"/>
          <w:u w:val="single"/>
        </w:rPr>
        <w:t xml:space="preserve">, whereby Indigenous identities are forced to fit </w:t>
      </w:r>
      <w:r w:rsidRPr="000D5B25">
        <w:rPr>
          <w:rFonts w:eastAsia="Calibri" w:cs="Times New Roman"/>
          <w:u w:val="single"/>
        </w:rPr>
        <w:t>within our existing</w:t>
      </w:r>
      <w:r w:rsidRPr="00A9675E">
        <w:rPr>
          <w:rFonts w:eastAsia="Calibri" w:cs="Times New Roman"/>
          <w:u w:val="single"/>
        </w:rPr>
        <w:t xml:space="preserve"> groups and </w:t>
      </w:r>
      <w:r w:rsidRPr="002C377B">
        <w:rPr>
          <w:rFonts w:eastAsia="Calibri" w:cs="Times New Roman"/>
          <w:highlight w:val="yellow"/>
          <w:u w:val="single"/>
        </w:rPr>
        <w:t xml:space="preserve">narratives. The </w:t>
      </w:r>
      <w:r w:rsidRPr="00A9675E">
        <w:rPr>
          <w:rFonts w:eastAsia="Calibri" w:cs="Times New Roman"/>
          <w:u w:val="single"/>
        </w:rPr>
        <w:t xml:space="preserve">inherent </w:t>
      </w:r>
      <w:r w:rsidRPr="002C377B">
        <w:rPr>
          <w:rFonts w:eastAsia="Calibri" w:cs="Times New Roman"/>
          <w:highlight w:val="yellow"/>
          <w:u w:val="single"/>
        </w:rPr>
        <w:t>right to</w:t>
      </w:r>
      <w:r w:rsidRPr="00A9675E">
        <w:rPr>
          <w:rFonts w:eastAsia="Calibri" w:cs="Times New Roman"/>
          <w:u w:val="single"/>
        </w:rPr>
        <w:t xml:space="preserve"> traditional </w:t>
      </w:r>
      <w:r w:rsidRPr="002C377B">
        <w:rPr>
          <w:rFonts w:eastAsia="Calibri" w:cs="Times New Roman"/>
          <w:highlight w:val="yellow"/>
          <w:u w:val="single"/>
        </w:rPr>
        <w:t>lands and</w:t>
      </w:r>
      <w:r w:rsidRPr="00A9675E">
        <w:rPr>
          <w:rFonts w:eastAsia="Calibri" w:cs="Times New Roman"/>
          <w:u w:val="single"/>
        </w:rPr>
        <w:t xml:space="preserve"> to </w:t>
      </w:r>
      <w:r w:rsidRPr="002C377B">
        <w:rPr>
          <w:rFonts w:eastAsia="Calibri" w:cs="Times New Roman"/>
          <w:highlight w:val="yellow"/>
          <w:u w:val="single"/>
        </w:rPr>
        <w:t>self-determination</w:t>
      </w:r>
      <w:r w:rsidRPr="004D4F63">
        <w:rPr>
          <w:rFonts w:eastAsia="Calibri" w:cs="Times New Roman"/>
          <w:sz w:val="16"/>
        </w:rPr>
        <w:t xml:space="preserve"> is expressed collectively and </w:t>
      </w:r>
      <w:r w:rsidRPr="002C377B">
        <w:rPr>
          <w:rFonts w:eastAsia="Calibri" w:cs="Times New Roman"/>
          <w:highlight w:val="yellow"/>
          <w:u w:val="single"/>
        </w:rPr>
        <w:t>should not be subsumed within the discourse of individual</w:t>
      </w:r>
      <w:r w:rsidRPr="00A9675E">
        <w:rPr>
          <w:rFonts w:eastAsia="Calibri" w:cs="Times New Roman"/>
          <w:u w:val="single"/>
        </w:rPr>
        <w:t xml:space="preserve"> or human </w:t>
      </w:r>
      <w:r w:rsidRPr="002C377B">
        <w:rPr>
          <w:rFonts w:eastAsia="Calibri" w:cs="Times New Roman"/>
          <w:highlight w:val="yellow"/>
          <w:u w:val="single"/>
        </w:rPr>
        <w:t>rights</w:t>
      </w:r>
      <w:r w:rsidRPr="00A9675E">
        <w:rPr>
          <w:rFonts w:eastAsia="Calibri" w:cs="Times New Roman"/>
          <w:u w:val="single"/>
        </w:rPr>
        <w:t>.</w:t>
      </w:r>
      <w:r w:rsidRPr="004D4F63">
        <w:rPr>
          <w:rFonts w:eastAsia="Calibri" w:cs="Times New Roman"/>
          <w:sz w:val="16"/>
        </w:rPr>
        <w:t xml:space="preserve"> Furthermore, it is imperative to understand being Indigenous as not just an identity but a way of life, which is intricately connected to Indigenous people’s relationship to the land and all its inhabitants. </w:t>
      </w:r>
      <w:r w:rsidRPr="002C377B">
        <w:rPr>
          <w:rFonts w:eastAsia="Calibri" w:cs="Times New Roman"/>
          <w:highlight w:val="yellow"/>
          <w:u w:val="single"/>
        </w:rPr>
        <w:t>Indigenous struggle cannot simply be accommodated within other struggles; it demands solidarity on its own terms</w:t>
      </w:r>
      <w:r w:rsidRPr="002C377B">
        <w:rPr>
          <w:rFonts w:eastAsia="Calibri" w:cs="Times New Roman"/>
          <w:sz w:val="16"/>
          <w:highlight w:val="yellow"/>
        </w:rPr>
        <w:t>.</w:t>
      </w:r>
    </w:p>
    <w:p w14:paraId="622DD74B" w14:textId="77777777" w:rsidR="00F77DDE" w:rsidRDefault="00F77DDE" w:rsidP="00F77DDE">
      <w:pPr>
        <w:rPr>
          <w:sz w:val="12"/>
        </w:rPr>
      </w:pPr>
    </w:p>
    <w:p w14:paraId="13A94545" w14:textId="77777777" w:rsidR="00F77DDE" w:rsidRDefault="00F77DDE" w:rsidP="00F77DDE">
      <w:pPr>
        <w:pStyle w:val="Heading3"/>
      </w:pPr>
      <w:r>
        <w:t>FWRK</w:t>
      </w:r>
    </w:p>
    <w:p w14:paraId="5FD3268E" w14:textId="77777777" w:rsidR="00F77DDE" w:rsidRDefault="00F77DDE" w:rsidP="00F77DDE">
      <w:pPr>
        <w:pStyle w:val="Heading4"/>
      </w:pPr>
      <w:r>
        <w:t xml:space="preserve">The role of the ballot should be the team who best deconstructs and combats settler colonialism. </w:t>
      </w:r>
    </w:p>
    <w:p w14:paraId="427B0228" w14:textId="77777777" w:rsidR="00F77DDE" w:rsidRDefault="00F77DDE" w:rsidP="00F77DDE">
      <w:pPr>
        <w:pStyle w:val="Heading4"/>
      </w:pPr>
      <w:r>
        <w:t xml:space="preserve">You should view the 1ac as a research project, in which we test the represenatations of the aff and the epistemology of the aff. </w:t>
      </w:r>
    </w:p>
    <w:p w14:paraId="040E99F1" w14:textId="77777777" w:rsidR="00F77DDE" w:rsidRDefault="00F77DDE" w:rsidP="00F77DDE">
      <w:pPr>
        <w:pStyle w:val="Heading4"/>
        <w:numPr>
          <w:ilvl w:val="0"/>
          <w:numId w:val="13"/>
        </w:numPr>
        <w:tabs>
          <w:tab w:val="num" w:pos="360"/>
          <w:tab w:val="num" w:pos="720"/>
        </w:tabs>
        <w:ind w:left="0" w:firstLine="0"/>
      </w:pPr>
      <w:r>
        <w:t xml:space="preserve">Its better for debate – the aff will never actually happen in the real world, and testing the actual education and representations of the 1ac changes our views of the realworld and allows us to get more education. </w:t>
      </w:r>
    </w:p>
    <w:p w14:paraId="3F346B1F" w14:textId="77777777" w:rsidR="00F77DDE" w:rsidRPr="00B81475" w:rsidRDefault="00F77DDE" w:rsidP="00F77DDE">
      <w:pPr>
        <w:keepNext/>
        <w:keepLines/>
        <w:spacing w:before="40" w:after="0" w:line="256" w:lineRule="auto"/>
        <w:outlineLvl w:val="3"/>
        <w:rPr>
          <w:rFonts w:eastAsia="MS Gothic" w:cs="Times New Roman"/>
          <w:b/>
          <w:iCs/>
          <w:sz w:val="26"/>
        </w:rPr>
      </w:pPr>
      <w:r w:rsidRPr="00B81475">
        <w:rPr>
          <w:rFonts w:eastAsia="MS Gothic" w:cs="Times New Roman"/>
          <w:b/>
          <w:iCs/>
          <w:sz w:val="26"/>
        </w:rPr>
        <w:t>The central question of this debate is that the exclusion of the indigenous provides the ontological grounding for modern sovereignty - any analysis which fails to foreground these histories is doomed to reproduce the horrors of colonialism</w:t>
      </w:r>
    </w:p>
    <w:p w14:paraId="58FE636B" w14:textId="77777777" w:rsidR="00F77DDE" w:rsidRPr="0025641B" w:rsidRDefault="00F77DDE" w:rsidP="00F77DDE">
      <w:pPr>
        <w:spacing w:line="256" w:lineRule="auto"/>
        <w:rPr>
          <w:rFonts w:eastAsia="Calibri" w:cs="Times New Roman"/>
          <w:sz w:val="16"/>
          <w:szCs w:val="16"/>
        </w:rPr>
      </w:pPr>
      <w:r w:rsidRPr="0025641B">
        <w:rPr>
          <w:rFonts w:eastAsia="Calibri" w:cs="Times New Roman"/>
          <w:sz w:val="16"/>
          <w:szCs w:val="16"/>
        </w:rPr>
        <w:t>Also makes an indict of security rhetoric; war allows the sovereign colonizer to continue its violent imposition</w:t>
      </w:r>
    </w:p>
    <w:p w14:paraId="3238F3F0" w14:textId="77777777" w:rsidR="00F77DDE" w:rsidRPr="0025641B" w:rsidRDefault="00F77DDE" w:rsidP="00F77DDE">
      <w:pPr>
        <w:spacing w:line="256" w:lineRule="auto"/>
        <w:rPr>
          <w:rFonts w:eastAsia="Cambria" w:cs="Times New Roman"/>
          <w:bCs/>
          <w:sz w:val="18"/>
          <w:szCs w:val="18"/>
        </w:rPr>
      </w:pPr>
      <w:r w:rsidRPr="0025641B">
        <w:rPr>
          <w:rFonts w:eastAsia="Cambria" w:cs="Times New Roman"/>
          <w:b/>
          <w:bCs/>
          <w:szCs w:val="24"/>
        </w:rPr>
        <w:t>Byrd ‘11</w:t>
      </w:r>
      <w:r w:rsidRPr="0025641B">
        <w:rPr>
          <w:rFonts w:eastAsia="Cambria" w:cs="Times New Roman"/>
          <w:b/>
          <w:bCs/>
          <w:sz w:val="26"/>
        </w:rPr>
        <w:t> </w:t>
      </w:r>
      <w:r w:rsidRPr="0025641B">
        <w:rPr>
          <w:rFonts w:eastAsia="Cambria" w:cs="Times New Roman"/>
          <w:bCs/>
          <w:sz w:val="18"/>
          <w:szCs w:val="18"/>
        </w:rPr>
        <w:t xml:space="preserve">(Jodi, Chickasaaw and Asst. Prof of American Indian Studies and English at the University of Illinois at Urbana-Champaign, </w:t>
      </w:r>
      <w:r w:rsidRPr="0025641B">
        <w:rPr>
          <w:rFonts w:eastAsia="Cambria" w:cs="Times New Roman"/>
          <w:bCs/>
          <w:i/>
          <w:sz w:val="18"/>
          <w:szCs w:val="18"/>
        </w:rPr>
        <w:t>The Transit of Empire: Indigenous Critics of Colonialism</w:t>
      </w:r>
      <w:r w:rsidRPr="0025641B">
        <w:rPr>
          <w:rFonts w:eastAsia="Cambria" w:cs="Times New Roman"/>
          <w:bCs/>
          <w:sz w:val="18"/>
          <w:szCs w:val="18"/>
        </w:rPr>
        <w:t>, p. xvii-xxi)</w:t>
      </w:r>
    </w:p>
    <w:p w14:paraId="4DF2FF86" w14:textId="77777777" w:rsidR="00F77DDE" w:rsidRPr="00364CF5" w:rsidRDefault="00F77DDE" w:rsidP="00F77DDE">
      <w:pPr>
        <w:pStyle w:val="paragraph"/>
        <w:numPr>
          <w:ilvl w:val="0"/>
          <w:numId w:val="12"/>
        </w:numPr>
        <w:spacing w:before="0" w:beforeAutospacing="0" w:after="0" w:afterAutospacing="0"/>
        <w:ind w:left="1080" w:firstLine="0"/>
        <w:textAlignment w:val="baseline"/>
        <w:rPr>
          <w:rFonts w:ascii="Arial" w:hAnsi="Arial" w:cs="Arial"/>
        </w:rPr>
      </w:pPr>
      <w:r w:rsidRPr="0025641B">
        <w:rPr>
          <w:rFonts w:eastAsia="Calibri"/>
          <w:u w:val="single"/>
        </w:rPr>
        <w:t xml:space="preserve">The Transit of </w:t>
      </w:r>
      <w:r w:rsidRPr="0025641B">
        <w:rPr>
          <w:rFonts w:eastAsia="Calibri"/>
          <w:highlight w:val="yellow"/>
          <w:u w:val="single"/>
        </w:rPr>
        <w:t>Empire begins with</w:t>
      </w:r>
      <w:r w:rsidRPr="0025641B">
        <w:rPr>
          <w:rFonts w:eastAsia="Calibri"/>
          <w:u w:val="single"/>
        </w:rPr>
        <w:t xml:space="preserve"> a network of conflicting definitions to reflect upon the </w:t>
      </w:r>
      <w:r w:rsidRPr="0025641B">
        <w:rPr>
          <w:rFonts w:eastAsia="Calibri"/>
          <w:highlight w:val="yellow"/>
          <w:u w:val="single"/>
        </w:rPr>
        <w:t>cultural and political modes of "Indianness"</w:t>
      </w:r>
      <w:r w:rsidRPr="0025641B">
        <w:rPr>
          <w:rFonts w:eastAsia="Calibri"/>
          <w:u w:val="single"/>
        </w:rPr>
        <w:t xml:space="preserve"> regulated and </w:t>
      </w:r>
      <w:r w:rsidRPr="0025641B">
        <w:rPr>
          <w:rFonts w:eastAsia="Calibri"/>
          <w:highlight w:val="yellow"/>
          <w:u w:val="single"/>
        </w:rPr>
        <w:t>produced by U.S. settler imperialism</w:t>
      </w:r>
      <w:r w:rsidRPr="0025641B">
        <w:rPr>
          <w:rFonts w:eastAsia="Calibri"/>
          <w:sz w:val="16"/>
        </w:rPr>
        <w:t xml:space="preserve"> née colonialism. Primarily, this book is essayistic, provisional, and some of its readings and conclusions often defy the expected affective common sense of liberal multiculturalism invested in acknowledgements, recognitions, equality, and equivalences. Transit is slightly provocative, an incomplete point of entry, and its provenance might be more suited to diaspora studies and border-crossings than to a notion such as indigeneity that is often taken as rooted and static, located in a discrete place. Steven Salaita's The Holy Land in Transit denotes transit alternately as the function of an alliance between United States and Israeli settler colonialisms that map old world sacred names onto new world sacred sites, a comparative approach to American Indian and Palestinian literatures, and finally a gesture towards the ways in which peoples have been forced to move and relocate.' Gerald Vizenor's work offers another way to frame modes of indigeneity in his concept of transmotion that he defines as a "sense of native motion and an active presence (that) is sui generis sovereignty. </w:t>
      </w:r>
      <w:r w:rsidRPr="0025641B">
        <w:rPr>
          <w:rFonts w:eastAsia="Calibri"/>
          <w:u w:val="single"/>
        </w:rPr>
        <w:t>Native transmotion is survivance, a reciprocal use of nature, not a monotheistic, territorial sovereignty</w:t>
      </w:r>
      <w:r w:rsidRPr="0025641B">
        <w:rPr>
          <w:rFonts w:eastAsia="Calibri"/>
          <w:sz w:val="16"/>
        </w:rPr>
        <w:t xml:space="preserve">. </w:t>
      </w:r>
      <w:r w:rsidRPr="0025641B">
        <w:rPr>
          <w:rFonts w:eastAsia="Calibri"/>
          <w:u w:val="single"/>
        </w:rPr>
        <w:t>Native stories of survivance are the creases of transmotion and sovereignty</w:t>
      </w:r>
      <w:r w:rsidRPr="0025641B">
        <w:rPr>
          <w:rFonts w:eastAsia="Calibri"/>
          <w:sz w:val="16"/>
        </w:rPr>
        <w:t xml:space="preserve">." Those creases, according to Vizenor, are apprehended in the complementarities of stories, associations, intimacies, and reincarnations that resist absence and possession. 2 The Chickasaws have a migration story that we tell. In search of a new homeland, twin brothers, Chikasah and Chatah, were charged with leading the people as they traveled across the land. Ababinili had given them a sacred pole, the lrohta falaya, that would point the way. After each day of travel, Chikasah would plant the long pole in the earth, and each morning the brothers would rise to find the pole leaning eastward in the directionthey needed to travelled by a white dog and the Milky Way, the brothers and the people traveled for years, always following the direction of the pole. Until one morning. At sunrise, the brothers awoke to find the pole standing almost straight upright. Chatah insisted that the pole confirmed that their travels were done, but Chikasah disagreed and argued that the pole still leaned, that there was still further to go. After continued debate, the question was put to the people-those who agreed with Chatah would stay and make a life there as Choctaws, in the lands that would become central Mississippi and those who sided with Chikasah would travel further east to finally live in what is now northern Mississippi. Chickasaw sovereignty is, according to our national motto, unconquered and unconquerable. It is contrary and stubborn. But the creases of Chickasaw movement demonstrate how sovereignty is found in diplomacy and disagreement, through relation, kinship, and intimacy. And in an act of interpretation. To be in transit is to be active presence in a world of relational move ments and countermovements. To be in transit is to exist relationally, multiply. There is more than one way to frame the concerns of The Transit of Empire and more than one way to enter into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melancholy and grief, take this book from the worlds of Southeastern Indians to Hawai’i. from the Poston War Relocation Center to Jonestown. Guyana, in order to consider how ideas of “Indianness” have created conditions of possibility for U.S. empire to manifest its intent. </w:t>
      </w:r>
      <w:r w:rsidRPr="0025641B">
        <w:rPr>
          <w:rFonts w:eastAsia="Calibri"/>
          <w:highlight w:val="yellow"/>
          <w:u w:val="single"/>
        </w:rPr>
        <w:t>As</w:t>
      </w:r>
      <w:r w:rsidRPr="0025641B">
        <w:rPr>
          <w:rFonts w:eastAsia="Calibri"/>
          <w:u w:val="single"/>
        </w:rPr>
        <w:t xml:space="preserve"> liberal multicultural settler </w:t>
      </w:r>
      <w:r w:rsidRPr="0025641B">
        <w:rPr>
          <w:rFonts w:eastAsia="Calibri"/>
          <w:highlight w:val="yellow"/>
          <w:u w:val="single"/>
        </w:rPr>
        <w:t>colonialism attempts to flex the</w:t>
      </w:r>
      <w:r w:rsidRPr="0025641B">
        <w:rPr>
          <w:rFonts w:eastAsia="Calibri"/>
          <w:u w:val="single"/>
        </w:rPr>
        <w:t xml:space="preserve"> exceptions and </w:t>
      </w:r>
      <w:r w:rsidRPr="0025641B">
        <w:rPr>
          <w:rFonts w:eastAsia="Calibri"/>
          <w:highlight w:val="yellow"/>
          <w:u w:val="single"/>
        </w:rPr>
        <w:t>exclusions that first constituted the U</w:t>
      </w:r>
      <w:r w:rsidRPr="0025641B">
        <w:rPr>
          <w:rFonts w:eastAsia="Calibri"/>
          <w:u w:val="single"/>
        </w:rPr>
        <w:t xml:space="preserve">nited </w:t>
      </w:r>
      <w:r w:rsidRPr="0025641B">
        <w:rPr>
          <w:rFonts w:eastAsia="Calibri"/>
          <w:highlight w:val="yellow"/>
          <w:u w:val="single"/>
        </w:rPr>
        <w:t>S</w:t>
      </w:r>
      <w:r w:rsidRPr="0025641B">
        <w:rPr>
          <w:rFonts w:eastAsia="Calibri"/>
          <w:u w:val="single"/>
        </w:rPr>
        <w:t xml:space="preserve">tates </w:t>
      </w:r>
      <w:r w:rsidRPr="0025641B">
        <w:rPr>
          <w:rFonts w:eastAsia="Calibri"/>
          <w:highlight w:val="yellow"/>
          <w:u w:val="single"/>
        </w:rPr>
        <w:t>to</w:t>
      </w:r>
      <w:r w:rsidRPr="0025641B">
        <w:rPr>
          <w:rFonts w:eastAsia="Calibri"/>
          <w:u w:val="single"/>
        </w:rPr>
        <w:t xml:space="preserve"> now </w:t>
      </w:r>
      <w:r w:rsidRPr="0025641B">
        <w:rPr>
          <w:rFonts w:eastAsia="Calibri"/>
          <w:highlight w:val="yellow"/>
          <w:u w:val="single"/>
        </w:rPr>
        <w:t>provisionally indude those</w:t>
      </w:r>
      <w:r w:rsidRPr="0025641B">
        <w:rPr>
          <w:rFonts w:eastAsia="Calibri"/>
          <w:u w:val="single"/>
        </w:rPr>
        <w:t xml:space="preserve"> people othered and </w:t>
      </w:r>
      <w:r w:rsidRPr="0025641B">
        <w:rPr>
          <w:rFonts w:eastAsia="Calibri"/>
          <w:highlight w:val="yellow"/>
          <w:u w:val="single"/>
        </w:rPr>
        <w:t>abjected from the nation-state's origins, it instead creates a cacophony of moral claims</w:t>
      </w:r>
      <w:r w:rsidRPr="0025641B">
        <w:rPr>
          <w:rFonts w:eastAsia="Calibri"/>
          <w:u w:val="single"/>
        </w:rPr>
        <w:t xml:space="preserve"> that help </w:t>
      </w:r>
      <w:r w:rsidRPr="0025641B">
        <w:rPr>
          <w:rFonts w:eastAsia="Calibri"/>
          <w:highlight w:val="yellow"/>
          <w:u w:val="single"/>
        </w:rPr>
        <w:t>to deflect</w:t>
      </w:r>
      <w:r w:rsidRPr="0025641B">
        <w:rPr>
          <w:rFonts w:eastAsia="Calibri"/>
          <w:u w:val="single"/>
        </w:rPr>
        <w:t xml:space="preserve"> progressive and transformative </w:t>
      </w:r>
      <w:r w:rsidRPr="0025641B">
        <w:rPr>
          <w:rFonts w:eastAsia="Calibri"/>
          <w:highlight w:val="yellow"/>
          <w:u w:val="single"/>
        </w:rPr>
        <w:t xml:space="preserve">activism from dismantling </w:t>
      </w:r>
      <w:r w:rsidRPr="0025641B">
        <w:rPr>
          <w:rFonts w:eastAsia="Calibri"/>
          <w:u w:val="single"/>
        </w:rPr>
        <w:t xml:space="preserve">the ongoing conditions of </w:t>
      </w:r>
      <w:r w:rsidRPr="0025641B">
        <w:rPr>
          <w:rFonts w:eastAsia="Calibri"/>
          <w:highlight w:val="yellow"/>
          <w:u w:val="single"/>
        </w:rPr>
        <w:t>colonialism</w:t>
      </w:r>
      <w:r w:rsidRPr="0025641B">
        <w:rPr>
          <w:rFonts w:eastAsia="Calibri"/>
          <w:u w:val="single"/>
        </w:rPr>
        <w:t xml:space="preserve"> that continue to make </w:t>
      </w:r>
      <w:r w:rsidRPr="00D4173F">
        <w:rPr>
          <w:rFonts w:eastAsia="Calibri"/>
          <w:u w:val="single"/>
        </w:rPr>
        <w:t>the United States a desired state formation within which to be included.</w:t>
      </w:r>
      <w:r w:rsidRPr="00D4173F">
        <w:rPr>
          <w:rFonts w:eastAsia="Calibri"/>
          <w:sz w:val="16"/>
        </w:rPr>
        <w:t xml:space="preserve"> </w:t>
      </w:r>
      <w:r w:rsidRPr="00D4173F">
        <w:rPr>
          <w:rFonts w:eastAsia="Calibri"/>
          <w:b/>
          <w:iCs/>
          <w:u w:val="single"/>
        </w:rPr>
        <w:t>That cacophony of competing struggles</w:t>
      </w:r>
      <w:r w:rsidRPr="00D4173F">
        <w:rPr>
          <w:rFonts w:eastAsia="Calibri"/>
          <w:sz w:val="16"/>
        </w:rPr>
        <w:t xml:space="preserve"> </w:t>
      </w:r>
      <w:r w:rsidRPr="00D4173F">
        <w:rPr>
          <w:rFonts w:eastAsia="Calibri"/>
          <w:u w:val="single"/>
        </w:rPr>
        <w:t>for hegemony</w:t>
      </w:r>
      <w:r w:rsidRPr="0025641B">
        <w:rPr>
          <w:rFonts w:eastAsia="Calibri"/>
          <w:u w:val="single"/>
        </w:rPr>
        <w:t xml:space="preserve"> within and outside institutions of power, </w:t>
      </w:r>
      <w:r w:rsidRPr="0025641B">
        <w:rPr>
          <w:rFonts w:eastAsia="Calibri"/>
          <w:highlight w:val="yellow"/>
          <w:u w:val="single"/>
        </w:rPr>
        <w:t>no matter how those struggles might challenge the state</w:t>
      </w:r>
      <w:r w:rsidRPr="0025641B">
        <w:rPr>
          <w:rFonts w:eastAsia="Calibri"/>
          <w:u w:val="single"/>
        </w:rPr>
        <w:t xml:space="preserve"> through loci of </w:t>
      </w:r>
      <w:r w:rsidRPr="0025641B">
        <w:rPr>
          <w:rFonts w:eastAsia="Calibri"/>
          <w:b/>
          <w:iCs/>
          <w:u w:val="single"/>
        </w:rPr>
        <w:t>race, class, gender, and sexuality</w:t>
      </w:r>
      <w:r w:rsidRPr="0025641B">
        <w:rPr>
          <w:rFonts w:eastAsia="Calibri"/>
          <w:u w:val="single"/>
        </w:rPr>
        <w:t xml:space="preserve">, </w:t>
      </w:r>
      <w:r w:rsidRPr="0025641B">
        <w:rPr>
          <w:rFonts w:eastAsia="Calibri"/>
          <w:b/>
          <w:iCs/>
          <w:highlight w:val="yellow"/>
          <w:u w:val="single"/>
        </w:rPr>
        <w:t>serves to misdirect and cloud attention</w:t>
      </w:r>
      <w:r w:rsidRPr="0025641B">
        <w:rPr>
          <w:rFonts w:eastAsia="Calibri"/>
          <w:highlight w:val="yellow"/>
          <w:u w:val="single"/>
        </w:rPr>
        <w:t xml:space="preserve"> from the underlying structures of</w:t>
      </w:r>
      <w:r w:rsidRPr="0025641B">
        <w:rPr>
          <w:rFonts w:eastAsia="Calibri"/>
          <w:u w:val="single"/>
        </w:rPr>
        <w:t xml:space="preserve"> settler </w:t>
      </w:r>
      <w:r w:rsidRPr="0025641B">
        <w:rPr>
          <w:rFonts w:eastAsia="Calibri"/>
          <w:highlight w:val="yellow"/>
          <w:u w:val="single"/>
        </w:rPr>
        <w:t>colonialism that made the U</w:t>
      </w:r>
      <w:r w:rsidRPr="0025641B">
        <w:rPr>
          <w:rFonts w:eastAsia="Calibri"/>
          <w:u w:val="single"/>
        </w:rPr>
        <w:t xml:space="preserve">nited </w:t>
      </w:r>
      <w:r w:rsidRPr="0025641B">
        <w:rPr>
          <w:rFonts w:eastAsia="Calibri"/>
          <w:highlight w:val="yellow"/>
          <w:u w:val="single"/>
        </w:rPr>
        <w:t>S</w:t>
      </w:r>
      <w:r w:rsidRPr="0025641B">
        <w:rPr>
          <w:rFonts w:eastAsia="Calibri"/>
          <w:u w:val="single"/>
        </w:rPr>
        <w:t xml:space="preserve">tates </w:t>
      </w:r>
      <w:r w:rsidRPr="0025641B">
        <w:rPr>
          <w:rFonts w:eastAsia="Calibri"/>
          <w:highlight w:val="yellow"/>
          <w:u w:val="single"/>
        </w:rPr>
        <w:t xml:space="preserve">possible as oppressor </w:t>
      </w:r>
      <w:r w:rsidRPr="00765683">
        <w:rPr>
          <w:rFonts w:eastAsia="Calibri"/>
          <w:u w:val="single"/>
        </w:rPr>
        <w:t>in the first place</w:t>
      </w:r>
      <w:r w:rsidRPr="0025641B">
        <w:rPr>
          <w:rFonts w:eastAsia="Calibri"/>
          <w:sz w:val="16"/>
          <w:highlight w:val="yellow"/>
        </w:rPr>
        <w:t xml:space="preserve">. </w:t>
      </w:r>
      <w:r w:rsidRPr="00D4173F">
        <w:rPr>
          <w:rFonts w:eastAsia="Calibri"/>
          <w:u w:val="single"/>
        </w:rPr>
        <w:t xml:space="preserve">As a result, </w:t>
      </w:r>
      <w:r w:rsidRPr="0025641B">
        <w:rPr>
          <w:rFonts w:eastAsia="Calibri"/>
          <w:highlight w:val="yellow"/>
          <w:u w:val="single"/>
        </w:rPr>
        <w:t>the cacophony</w:t>
      </w:r>
      <w:r w:rsidRPr="0025641B">
        <w:rPr>
          <w:rFonts w:eastAsia="Calibri"/>
          <w:sz w:val="16"/>
        </w:rPr>
        <w:t xml:space="preserve"> </w:t>
      </w:r>
      <w:r w:rsidRPr="0025641B">
        <w:rPr>
          <w:rFonts w:eastAsia="Calibri"/>
          <w:highlight w:val="yellow"/>
          <w:u w:val="single"/>
        </w:rPr>
        <w:t xml:space="preserve">produced through U.S. colonialism </w:t>
      </w:r>
      <w:r w:rsidRPr="00D4173F">
        <w:rPr>
          <w:rFonts w:eastAsia="Calibri"/>
          <w:u w:val="single"/>
        </w:rPr>
        <w:t>and imperialism</w:t>
      </w:r>
      <w:r w:rsidRPr="0025641B">
        <w:rPr>
          <w:rFonts w:eastAsia="Calibri"/>
          <w:sz w:val="16"/>
        </w:rPr>
        <w:t xml:space="preserve"> domestically and abroad often </w:t>
      </w:r>
      <w:r w:rsidRPr="0025641B">
        <w:rPr>
          <w:rFonts w:eastAsia="Calibri"/>
          <w:highlight w:val="yellow"/>
          <w:u w:val="single"/>
        </w:rPr>
        <w:t>coerces struggles</w:t>
      </w:r>
      <w:r w:rsidRPr="0025641B">
        <w:rPr>
          <w:rFonts w:eastAsia="Calibri"/>
          <w:sz w:val="16"/>
        </w:rPr>
        <w:t xml:space="preserve"> </w:t>
      </w:r>
      <w:r w:rsidRPr="0025641B">
        <w:rPr>
          <w:rFonts w:eastAsia="Calibri"/>
          <w:u w:val="single"/>
        </w:rPr>
        <w:t xml:space="preserve">for social justice for queers, racial minorities, and immigrants </w:t>
      </w:r>
      <w:r w:rsidRPr="0025641B">
        <w:rPr>
          <w:rFonts w:eastAsia="Calibri"/>
          <w:highlight w:val="yellow"/>
          <w:u w:val="single"/>
        </w:rPr>
        <w:t xml:space="preserve">into complicity </w:t>
      </w:r>
      <w:r w:rsidRPr="00D4173F">
        <w:rPr>
          <w:rFonts w:eastAsia="Calibri"/>
          <w:u w:val="single"/>
        </w:rPr>
        <w:t>with settler colonialism</w:t>
      </w:r>
      <w:r w:rsidRPr="00D4173F">
        <w:rPr>
          <w:rFonts w:eastAsia="Calibri"/>
          <w:sz w:val="16"/>
        </w:rPr>
        <w:t xml:space="preserve">. This book, on the other hand, is also interested in the quandaries poststructuralism has left us: </w:t>
      </w:r>
      <w:r w:rsidRPr="00D4173F">
        <w:rPr>
          <w:rFonts w:eastAsia="Calibri"/>
          <w:highlight w:val="yellow"/>
          <w:u w:val="single"/>
        </w:rPr>
        <w:t>the traces o</w:t>
      </w:r>
      <w:r w:rsidRPr="00D4173F">
        <w:rPr>
          <w:rFonts w:eastAsia="Calibri"/>
          <w:u w:val="single"/>
        </w:rPr>
        <w:t xml:space="preserve">f indigenous savagery and </w:t>
      </w:r>
      <w:r w:rsidRPr="00D4173F">
        <w:rPr>
          <w:rFonts w:eastAsia="Calibri"/>
          <w:highlight w:val="yellow"/>
          <w:u w:val="single"/>
        </w:rPr>
        <w:t>"Indianness</w:t>
      </w:r>
      <w:r w:rsidRPr="00D4173F">
        <w:rPr>
          <w:rFonts w:eastAsia="Calibri"/>
          <w:u w:val="single"/>
        </w:rPr>
        <w:t xml:space="preserve">" that </w:t>
      </w:r>
      <w:r w:rsidRPr="00D4173F">
        <w:rPr>
          <w:rFonts w:eastAsia="Calibri"/>
          <w:highlight w:val="yellow"/>
          <w:u w:val="single"/>
        </w:rPr>
        <w:t>stand a priori</w:t>
      </w:r>
      <w:r w:rsidRPr="00D4173F">
        <w:rPr>
          <w:rFonts w:eastAsia="Calibri"/>
          <w:u w:val="single"/>
        </w:rPr>
        <w:t xml:space="preserve"> prior to theorizations of origin, history, freedom, constraint, and di</w:t>
      </w:r>
      <w:r w:rsidRPr="0025641B">
        <w:rPr>
          <w:rFonts w:eastAsia="Calibri"/>
          <w:u w:val="single"/>
        </w:rPr>
        <w:t>fference.</w:t>
      </w:r>
      <w:r w:rsidRPr="0025641B">
        <w:rPr>
          <w:rFonts w:eastAsia="Calibri"/>
          <w:sz w:val="16"/>
        </w:rPr>
        <w:t xml:space="preserve">' </w:t>
      </w:r>
      <w:r w:rsidRPr="0025641B">
        <w:rPr>
          <w:rFonts w:eastAsia="Calibri"/>
          <w:u w:val="single"/>
        </w:rPr>
        <w:t xml:space="preserve">These traces of "Indianness" are vitally important </w:t>
      </w:r>
      <w:r w:rsidRPr="0025641B">
        <w:rPr>
          <w:rFonts w:eastAsia="Calibri"/>
          <w:highlight w:val="yellow"/>
          <w:u w:val="single"/>
        </w:rPr>
        <w:t>to understanding</w:t>
      </w:r>
      <w:r w:rsidRPr="0025641B">
        <w:rPr>
          <w:rFonts w:eastAsia="Calibri"/>
          <w:u w:val="single"/>
        </w:rPr>
        <w:t xml:space="preserve"> how power and domination have been articulated and practiced by </w:t>
      </w:r>
      <w:r w:rsidRPr="0025641B">
        <w:rPr>
          <w:rFonts w:eastAsia="Calibri"/>
          <w:highlight w:val="yellow"/>
          <w:u w:val="single"/>
        </w:rPr>
        <w:t>empire</w:t>
      </w:r>
      <w:r w:rsidRPr="0025641B">
        <w:rPr>
          <w:rFonts w:eastAsia="Calibri"/>
          <w:sz w:val="16"/>
        </w:rPr>
        <w:t xml:space="preserve">, and yet because they are traces, they have often remained deactivated as a point of critical inquiry as theory has transited across disciplines and schools. Indianness can be felt and intuited as a presence, and yet apprehending it as a process is difficult, if not impossible, </w:t>
      </w:r>
      <w:r w:rsidRPr="0025641B">
        <w:rPr>
          <w:rFonts w:eastAsia="Calibri"/>
          <w:u w:val="single"/>
        </w:rPr>
        <w:t xml:space="preserve">precisely because Indianness has served </w:t>
      </w:r>
      <w:r w:rsidRPr="0025641B">
        <w:rPr>
          <w:rFonts w:eastAsia="Calibri"/>
          <w:highlight w:val="yellow"/>
          <w:u w:val="single"/>
        </w:rPr>
        <w:t>as the field through which structures have always already been produced</w:t>
      </w:r>
      <w:r w:rsidRPr="0025641B">
        <w:rPr>
          <w:rFonts w:eastAsia="Calibri"/>
          <w:u w:val="single"/>
        </w:rPr>
        <w:t>.</w:t>
      </w:r>
      <w:r w:rsidRPr="0025641B">
        <w:rPr>
          <w:rFonts w:eastAsia="Calibri"/>
          <w:sz w:val="16"/>
        </w:rPr>
        <w:t xml:space="preserve"> Within the matrix of critical theory, lndianness moves not through absence but through reiteration, through meme, as theories circulate and fracture, quote and build. </w:t>
      </w:r>
      <w:r w:rsidRPr="0025641B">
        <w:rPr>
          <w:rFonts w:eastAsia="Calibri"/>
          <w:highlight w:val="yellow"/>
          <w:u w:val="single"/>
        </w:rPr>
        <w:t>The prior ontological concerns that interpellate Indianness</w:t>
      </w:r>
      <w:r w:rsidRPr="0025641B">
        <w:rPr>
          <w:rFonts w:eastAsia="Calibri"/>
          <w:u w:val="single"/>
        </w:rPr>
        <w:t xml:space="preserve"> and savagery </w:t>
      </w:r>
      <w:r w:rsidRPr="0025641B">
        <w:rPr>
          <w:rFonts w:eastAsia="Calibri"/>
          <w:highlight w:val="yellow"/>
          <w:u w:val="single"/>
        </w:rPr>
        <w:t>as ethnographic</w:t>
      </w:r>
      <w:r w:rsidRPr="0025641B">
        <w:rPr>
          <w:rFonts w:eastAsia="Calibri"/>
          <w:u w:val="single"/>
        </w:rPr>
        <w:t xml:space="preserve"> </w:t>
      </w:r>
      <w:r w:rsidRPr="0025641B">
        <w:rPr>
          <w:rFonts w:eastAsia="Calibri"/>
          <w:highlight w:val="yellow"/>
          <w:u w:val="single"/>
        </w:rPr>
        <w:t>evidence</w:t>
      </w:r>
      <w:r w:rsidRPr="0025641B">
        <w:rPr>
          <w:rFonts w:eastAsia="Calibri"/>
          <w:u w:val="single"/>
        </w:rPr>
        <w:t xml:space="preserve"> and example, </w:t>
      </w:r>
      <w:r w:rsidRPr="00765683">
        <w:rPr>
          <w:rFonts w:eastAsia="Calibri"/>
          <w:u w:val="single"/>
        </w:rPr>
        <w:t>lamentable and tragic loss, are deferred through repetitions</w:t>
      </w:r>
      <w:r w:rsidRPr="00765683">
        <w:rPr>
          <w:rFonts w:eastAsia="Calibri"/>
          <w:sz w:val="16"/>
        </w:rPr>
        <w:t>.</w:t>
      </w:r>
      <w:r w:rsidRPr="0025641B">
        <w:rPr>
          <w:rFonts w:eastAsia="Calibri"/>
          <w:sz w:val="16"/>
        </w:rPr>
        <w:t xml:space="preserve"> How we have come to know intimacy, kinship, and identity within an empire born out of settler colonialism is predicated upon discourses of indigenous displacements that remain within the present everydayness of settler colonialism, even if its constellations have been naturalized by hegemony and even as its oppressive logics are expanded to contain more and more historical experiences. I hope to show through the juridical, cultural, and literary readings within this book that indigenous critical theory provides alternatives to the entanglements of race and colonialism, intimacy and relationship that continue to preoccupy poststructuralist and postcolonial </w:t>
      </w:r>
      <w:r w:rsidRPr="00D4173F">
        <w:rPr>
          <w:rFonts w:eastAsia="Calibri"/>
          <w:sz w:val="16"/>
        </w:rPr>
        <w:t xml:space="preserve">studies. </w:t>
      </w:r>
      <w:r w:rsidRPr="00D4173F">
        <w:rPr>
          <w:rFonts w:eastAsia="Calibri"/>
          <w:u w:val="single"/>
        </w:rPr>
        <w:t>The stakes could not be greater, given that currently U.S. empire has manifested its face to the world as a war machine that strips life even as it demands racialized and gendered normativities</w:t>
      </w:r>
      <w:r w:rsidRPr="00D4173F">
        <w:rPr>
          <w:rFonts w:eastAsia="Calibri"/>
          <w:sz w:val="16"/>
        </w:rPr>
        <w:t>. The</w:t>
      </w:r>
      <w:r w:rsidRPr="0025641B">
        <w:rPr>
          <w:rFonts w:eastAsia="Calibri"/>
          <w:sz w:val="16"/>
        </w:rPr>
        <w:t xml:space="preserve"> post-9/11 national rhetorics of grief, homeland, pain, terrorism, and security have given rise to what Judith Butler describes as a process through which the Other becomes unreal. “The derealization of </w:t>
      </w:r>
      <w:r w:rsidRPr="0025641B">
        <w:rPr>
          <w:rFonts w:eastAsia="Calibri"/>
          <w:highlight w:val="yellow"/>
          <w:u w:val="single"/>
        </w:rPr>
        <w:t>the ‘Other’</w:t>
      </w:r>
      <w:r w:rsidRPr="0025641B">
        <w:rPr>
          <w:rFonts w:eastAsia="Calibri"/>
          <w:u w:val="single"/>
        </w:rPr>
        <w:t xml:space="preserve">” Butler writes, “means that it </w:t>
      </w:r>
      <w:r w:rsidRPr="0025641B">
        <w:rPr>
          <w:rFonts w:eastAsia="Calibri"/>
          <w:highlight w:val="yellow"/>
          <w:u w:val="single"/>
        </w:rPr>
        <w:t>is neither alive nor dead, but interminably spectral</w:t>
      </w:r>
      <w:r w:rsidRPr="0025641B">
        <w:rPr>
          <w:rFonts w:eastAsia="Calibri"/>
          <w:u w:val="single"/>
        </w:rPr>
        <w:t xml:space="preserve">. The </w:t>
      </w:r>
      <w:r w:rsidRPr="0025641B">
        <w:rPr>
          <w:rFonts w:eastAsia="Calibri"/>
          <w:highlight w:val="yellow"/>
          <w:u w:val="single"/>
        </w:rPr>
        <w:t>infinite paranoia</w:t>
      </w:r>
      <w:r w:rsidRPr="0025641B">
        <w:rPr>
          <w:rFonts w:eastAsia="Calibri"/>
          <w:u w:val="single"/>
        </w:rPr>
        <w:t xml:space="preserve"> that </w:t>
      </w:r>
      <w:r w:rsidRPr="0025641B">
        <w:rPr>
          <w:rFonts w:eastAsia="Calibri"/>
          <w:highlight w:val="yellow"/>
          <w:u w:val="single"/>
        </w:rPr>
        <w:t>imagines</w:t>
      </w:r>
      <w:r w:rsidRPr="0025641B">
        <w:rPr>
          <w:rFonts w:eastAsia="Calibri"/>
          <w:u w:val="single"/>
        </w:rPr>
        <w:t xml:space="preserve"> the war against terrorism as </w:t>
      </w:r>
      <w:r w:rsidRPr="0025641B">
        <w:rPr>
          <w:rFonts w:eastAsia="Calibri"/>
          <w:highlight w:val="yellow"/>
          <w:u w:val="single"/>
        </w:rPr>
        <w:t>a war without end</w:t>
      </w:r>
      <w:r w:rsidRPr="0025641B">
        <w:rPr>
          <w:rFonts w:eastAsia="Calibri"/>
          <w:u w:val="single"/>
        </w:rPr>
        <w:t xml:space="preserve"> will be one </w:t>
      </w:r>
      <w:r w:rsidRPr="00787E8A">
        <w:rPr>
          <w:rFonts w:eastAsia="Calibri"/>
          <w:u w:val="single"/>
        </w:rPr>
        <w:t>that</w:t>
      </w:r>
      <w:r w:rsidRPr="0025641B">
        <w:rPr>
          <w:rFonts w:eastAsia="Calibri"/>
          <w:u w:val="single"/>
        </w:rPr>
        <w:t xml:space="preserve"> justifies itself endlessly in relation to the spectral infinity of its enemy,</w:t>
      </w:r>
      <w:r w:rsidRPr="0025641B">
        <w:rPr>
          <w:rFonts w:eastAsia="Calibri"/>
          <w:sz w:val="16"/>
        </w:rPr>
        <w:t xml:space="preserve"> regardless of whether or not there are established grounds to suspect the continuing operation of terror cells with violent aims.”4 But this process of derealization that Butler marks in </w:t>
      </w:r>
      <w:r w:rsidRPr="0025641B">
        <w:rPr>
          <w:rFonts w:eastAsia="Calibri"/>
          <w:u w:val="single"/>
        </w:rPr>
        <w:t xml:space="preserve">the post-9/11 grief that swept the United States, one could </w:t>
      </w:r>
      <w:r w:rsidRPr="00787E8A">
        <w:rPr>
          <w:rFonts w:eastAsia="Calibri"/>
          <w:u w:val="single"/>
        </w:rPr>
        <w:t>argue, has been functioning in Atlantic and Pacific "New Worlds" since 1492</w:t>
      </w:r>
      <w:r w:rsidRPr="00787E8A">
        <w:rPr>
          <w:rFonts w:eastAsia="Calibri"/>
          <w:sz w:val="16"/>
        </w:rPr>
        <w:t xml:space="preserve">. As Geonpul scholar Aileen Moreton-Robinson argues, </w:t>
      </w:r>
      <w:r w:rsidRPr="00787E8A">
        <w:rPr>
          <w:rFonts w:eastAsia="Calibri"/>
          <w:u w:val="single"/>
        </w:rPr>
        <w:t>discourses of security are "deployed in response to a perceived threat of invasion and dispossession from Indigenous people; and in the process, paranoid patriarchal white sovereignty manages its anxiety over dispossession and threat through a “pathological relationship to indigenous sovereignty.”</w:t>
      </w:r>
      <w:r w:rsidRPr="00787E8A">
        <w:rPr>
          <w:rFonts w:eastAsia="Calibri"/>
          <w:sz w:val="16"/>
        </w:rPr>
        <w:t xml:space="preserve"> In the United States, </w:t>
      </w:r>
      <w:r w:rsidRPr="00787E8A">
        <w:rPr>
          <w:rFonts w:eastAsia="Calibri"/>
          <w:b/>
          <w:iCs/>
          <w:u w:val="single"/>
        </w:rPr>
        <w:t>the Indian is the original enemy combatant who cannot be grieved</w:t>
      </w:r>
      <w:r w:rsidRPr="00787E8A">
        <w:rPr>
          <w:rFonts w:eastAsia="Calibri"/>
          <w:sz w:val="16"/>
        </w:rPr>
        <w:t xml:space="preserve">. Within dominant discourses of postracial identity that depend on the derealization of the Other, </w:t>
      </w:r>
      <w:r w:rsidRPr="00787E8A">
        <w:rPr>
          <w:rFonts w:eastAsia="Calibri"/>
          <w:u w:val="single"/>
        </w:rPr>
        <w:t>desires for amnesty and security</w:t>
      </w:r>
      <w:r w:rsidRPr="00787E8A">
        <w:rPr>
          <w:rFonts w:eastAsia="Calibri"/>
          <w:sz w:val="16"/>
        </w:rPr>
        <w:t xml:space="preserve"> from the contradictory and violent occupations of colonialist wars </w:t>
      </w:r>
      <w:r w:rsidRPr="00787E8A">
        <w:rPr>
          <w:rFonts w:eastAsia="Calibri"/>
          <w:u w:val="single"/>
        </w:rPr>
        <w:t>exist in a world where</w:t>
      </w:r>
      <w:r w:rsidRPr="00787E8A">
        <w:rPr>
          <w:rFonts w:eastAsia="Calibri"/>
          <w:sz w:val="16"/>
        </w:rPr>
        <w:t>, as Gayatri Chakravorty Spivak points out, "</w:t>
      </w:r>
      <w:r w:rsidRPr="00787E8A">
        <w:rPr>
          <w:rFonts w:eastAsia="Calibri"/>
          <w:u w:val="single"/>
        </w:rPr>
        <w:t>metropolitan multiculturalism-the latter phase of dominant postcolonialism-precomprehends U.S. manifest destiny as transformed asylum for the rest of the world</w:t>
      </w:r>
      <w:r w:rsidRPr="00787E8A">
        <w:rPr>
          <w:rFonts w:eastAsia="Calibri"/>
          <w:sz w:val="16"/>
        </w:rPr>
        <w:t xml:space="preserve">."6 As a result, the Indian is left nowhere and everywhere within the ontological premises through which U.S. empire orients, imagines, and critiques itself. The Transit of Empire, then, might best be understood as a series of preliminary reflections on how ideas of Indians and Indianness have served as the ontological ground through which U.S. settler colonialism enacts itself as settler imperialism at this crucial moment in history when </w:t>
      </w:r>
      <w:r w:rsidRPr="00787E8A">
        <w:rPr>
          <w:rFonts w:eastAsia="Calibri"/>
          <w:u w:val="single"/>
        </w:rPr>
        <w:t>everything appears to be headed towards collapse</w:t>
      </w:r>
      <w:r w:rsidRPr="00787E8A">
        <w:rPr>
          <w:rFonts w:eastAsia="Calibri"/>
          <w:sz w:val="16"/>
        </w:rPr>
        <w:t>.</w:t>
      </w:r>
    </w:p>
    <w:p w14:paraId="7E41A080" w14:textId="77777777" w:rsidR="00F77DDE" w:rsidRDefault="00F77DDE" w:rsidP="00F77DDE">
      <w:pPr>
        <w:pStyle w:val="Heading3"/>
        <w:rPr>
          <w:rFonts w:eastAsia="Times New Roman"/>
        </w:rPr>
      </w:pPr>
      <w:r>
        <w:rPr>
          <w:rFonts w:eastAsia="Times New Roman"/>
        </w:rPr>
        <w:t>Case</w:t>
      </w:r>
    </w:p>
    <w:p w14:paraId="36B75320" w14:textId="77777777" w:rsidR="00F77DDE" w:rsidRDefault="00F77DDE" w:rsidP="00F77DDE">
      <w:pPr>
        <w:pStyle w:val="Heading4"/>
      </w:pPr>
      <w:r>
        <w:rPr>
          <w:rFonts w:cs="Calibri"/>
        </w:rPr>
        <w:t>The counter role of the ballot is to determine if implementing the aff is a good idea. To clarify, it’s comparative worlds</w:t>
      </w:r>
    </w:p>
    <w:p w14:paraId="31FCB995" w14:textId="77777777" w:rsidR="00F77DDE" w:rsidRDefault="00F77DDE" w:rsidP="00F77DDE">
      <w:pPr>
        <w:pStyle w:val="Heading4"/>
      </w:pPr>
      <w:r>
        <w:rPr>
          <w:rFonts w:cs="Calibri"/>
        </w:rPr>
        <w:t>[1] Topic lit – this ignores very good policy, soft left, and K aff ground which moots prep and pigeonholes negative ground to bad frameworks. Makes your 1NC easy because you prepped for these case positions only. That outweighs – pre-round abuse controls internal link to in round</w:t>
      </w:r>
    </w:p>
    <w:p w14:paraId="4768637E" w14:textId="77777777" w:rsidR="00F77DDE" w:rsidRDefault="00F77DDE" w:rsidP="00F77DDE">
      <w:pPr>
        <w:pStyle w:val="Heading4"/>
      </w:pPr>
      <w:r>
        <w:rPr>
          <w:rFonts w:cs="Calibri"/>
        </w:rPr>
        <w:t>[2] Advocacy skills – policymakers don’t act off truth statements; instead, they act off what they determine they should do. Roleplay forces us to advocate for actions and actively engage each other’s’ advocacies – key to make effective decisions is the most lasting and important skill gained through debating.</w:t>
      </w:r>
    </w:p>
    <w:p w14:paraId="0ABDB4DD" w14:textId="77777777" w:rsidR="00F77DDE" w:rsidRDefault="00F77DDE" w:rsidP="00F77DDE">
      <w:pPr>
        <w:pStyle w:val="Heading4"/>
      </w:pPr>
      <w:r>
        <w:rPr>
          <w:rFonts w:cs="Calibri"/>
        </w:rPr>
        <w:t>[3] Truth Testing Collapses—we know a statement is true because it creates a better world</w:t>
      </w:r>
    </w:p>
    <w:p w14:paraId="2AD03ED4" w14:textId="77777777" w:rsidR="00F77DDE" w:rsidRDefault="00F77DDE" w:rsidP="00F77DDE">
      <w:pPr>
        <w:pStyle w:val="Heading4"/>
      </w:pPr>
      <w:r>
        <w:rPr>
          <w:rFonts w:cs="Calibri"/>
        </w:rPr>
        <w:t>[4] Resolvability and destroys topic lit</w:t>
      </w:r>
    </w:p>
    <w:p w14:paraId="12071BDE" w14:textId="77777777" w:rsidR="00F77DDE" w:rsidRDefault="00F77DDE" w:rsidP="00F77DDE">
      <w:pPr>
        <w:rPr>
          <w:rFonts w:hint="eastAsia"/>
        </w:rPr>
      </w:pPr>
      <w:r>
        <w:rPr>
          <w:b/>
          <w:sz w:val="26"/>
          <w:szCs w:val="26"/>
        </w:rPr>
        <w:t>Mangus</w:t>
      </w:r>
      <w:r>
        <w:rPr>
          <w:sz w:val="12"/>
          <w:szCs w:val="12"/>
        </w:rPr>
        <w:t xml:space="preserve"> (Michael, “the value-comparison paradigm: a turn away from truth-testing,”)</w:t>
      </w:r>
    </w:p>
    <w:p w14:paraId="35C4C6C0" w14:textId="77777777" w:rsidR="00F77DDE" w:rsidRDefault="00F77DDE" w:rsidP="00F77DDE">
      <w:pPr>
        <w:rPr>
          <w:rFonts w:hint="eastAsia"/>
        </w:rPr>
      </w:pPr>
      <w:r>
        <w:rPr>
          <w:sz w:val="12"/>
          <w:szCs w:val="12"/>
        </w:rPr>
        <w:t xml:space="preserve">irresolvable debates. instead of reaching a sortof strategically-skewed synthesis, these two forces instead create debates that leave judges dumbfounded. </w:t>
      </w:r>
      <w:r>
        <w:rPr>
          <w:highlight w:val="cyan"/>
          <w:u w:val="single"/>
        </w:rPr>
        <w:t>the affirmative will drop an overview that “proves” the resolution contradictory while the negative will drop a spike that “proves” the resolution tautological</w:t>
      </w:r>
      <w:r>
        <w:rPr>
          <w:sz w:val="12"/>
          <w:szCs w:val="12"/>
        </w:rPr>
        <w:t xml:space="preserve">. if the judge is lucky, one of these arguments will somehow respond to or undermine the other and a decision can be rendered with some degree of fairness. </w:t>
      </w:r>
      <w:r>
        <w:rPr>
          <w:u w:val="single"/>
        </w:rPr>
        <w:t>oftentimes, however, the</w:t>
      </w:r>
      <w:r>
        <w:rPr>
          <w:highlight w:val="cyan"/>
          <w:u w:val="single"/>
        </w:rPr>
        <w:t xml:space="preserve">re is no comparison between the arguments </w:t>
      </w:r>
      <w:r>
        <w:rPr>
          <w:u w:val="single"/>
        </w:rPr>
        <w:t xml:space="preserve">and no obvious interaction between them. even in the first case, </w:t>
      </w:r>
      <w:r>
        <w:rPr>
          <w:highlight w:val="cyan"/>
          <w:u w:val="single"/>
        </w:rPr>
        <w:t>this is not the pinnacle of substantive debate</w:t>
      </w:r>
      <w:r>
        <w:rPr>
          <w:u w:val="single"/>
        </w:rPr>
        <w:t xml:space="preserve">. in the latter case, </w:t>
      </w:r>
      <w:r>
        <w:rPr>
          <w:highlight w:val="cyan"/>
          <w:u w:val="single"/>
        </w:rPr>
        <w:t xml:space="preserve">it is </w:t>
      </w:r>
      <w:r>
        <w:rPr>
          <w:u w:val="single"/>
        </w:rPr>
        <w:t xml:space="preserve">a direct invitation for </w:t>
      </w:r>
      <w:r>
        <w:rPr>
          <w:highlight w:val="cyan"/>
          <w:u w:val="single"/>
        </w:rPr>
        <w:t>judge intervention</w:t>
      </w:r>
      <w:r>
        <w:rPr>
          <w:sz w:val="12"/>
          <w:szCs w:val="12"/>
        </w:rPr>
        <w:t>. this is not isolated to the lower brackets of tournaments either – many high-powered prelims and elimination rounds feature these strategies.</w:t>
      </w:r>
    </w:p>
    <w:p w14:paraId="590988F1" w14:textId="77777777" w:rsidR="00F77DDE" w:rsidRDefault="00F77DDE" w:rsidP="00F77DDE">
      <w:pPr>
        <w:pStyle w:val="Heading4"/>
      </w:pPr>
      <w:r>
        <w:rPr>
          <w:rFonts w:cs="Calibri"/>
        </w:rPr>
        <w:t>[5] Prefer comparative worlds</w:t>
      </w:r>
    </w:p>
    <w:p w14:paraId="5DD7738B" w14:textId="77777777" w:rsidR="00F77DDE" w:rsidRDefault="00F77DDE" w:rsidP="00F77DDE">
      <w:pPr>
        <w:numPr>
          <w:ilvl w:val="1"/>
          <w:numId w:val="14"/>
        </w:numPr>
        <w:spacing w:after="0" w:line="240" w:lineRule="auto"/>
        <w:rPr>
          <w:rFonts w:hint="eastAsia"/>
        </w:rPr>
      </w:pPr>
      <w:r>
        <w:rPr>
          <w:b/>
          <w:color w:val="000000"/>
          <w:sz w:val="26"/>
          <w:szCs w:val="26"/>
        </w:rPr>
        <w:t>Truth testing devolves – we still have to compare the worlds of truth and falsity</w:t>
      </w:r>
    </w:p>
    <w:p w14:paraId="2D788E36" w14:textId="77777777" w:rsidR="00F77DDE" w:rsidRDefault="00F77DDE" w:rsidP="00F77DDE">
      <w:pPr>
        <w:numPr>
          <w:ilvl w:val="1"/>
          <w:numId w:val="14"/>
        </w:numPr>
        <w:spacing w:after="0" w:line="240" w:lineRule="auto"/>
        <w:rPr>
          <w:rFonts w:hint="eastAsia"/>
        </w:rPr>
      </w:pPr>
      <w:r>
        <w:rPr>
          <w:b/>
          <w:color w:val="000000"/>
          <w:sz w:val="26"/>
          <w:szCs w:val="26"/>
        </w:rPr>
        <w:t>Substantive debate – authors write about the topic from a comparative worlds lens – means our model is more educational because it’s the only one that promotes topic discussion– education is good – it’s the only portable impact from debate, we care about what we learn not if we were fair</w:t>
      </w:r>
    </w:p>
    <w:p w14:paraId="04F48AFB" w14:textId="77777777" w:rsidR="00F77DDE" w:rsidRDefault="00F77DDE" w:rsidP="00F77DDE">
      <w:pPr>
        <w:numPr>
          <w:ilvl w:val="1"/>
          <w:numId w:val="14"/>
        </w:numPr>
        <w:spacing w:after="0" w:line="240" w:lineRule="auto"/>
        <w:rPr>
          <w:rFonts w:hint="eastAsia"/>
        </w:rPr>
      </w:pPr>
      <w:r>
        <w:rPr>
          <w:b/>
          <w:color w:val="000000"/>
          <w:sz w:val="26"/>
          <w:szCs w:val="26"/>
        </w:rPr>
        <w:t>Ground – our model encourages argument innovation and more possibilities for arguments – lets the neg read CPs, Ks, Das which you wouldn’t get under TT</w:t>
      </w:r>
    </w:p>
    <w:p w14:paraId="34847F19" w14:textId="77777777" w:rsidR="00F77DDE" w:rsidRPr="00381BCE" w:rsidRDefault="00F77DDE" w:rsidP="00F77DDE"/>
    <w:p w14:paraId="5A0CB999" w14:textId="77777777" w:rsidR="00F77DDE" w:rsidRPr="00D51C51" w:rsidRDefault="00F77DDE" w:rsidP="00F77DDE">
      <w:pPr>
        <w:pStyle w:val="Heading4"/>
      </w:pPr>
      <w:r w:rsidRPr="00D51C51">
        <w:t>Interpretation: All arguments concerning fairness or education must be read first in the affirmative speech. To clarify, theory arguments must be read at the top of the affirmative case before all substantive arguments.</w:t>
      </w:r>
    </w:p>
    <w:p w14:paraId="3539026B" w14:textId="77777777" w:rsidR="00F77DDE" w:rsidRPr="00D51C51" w:rsidRDefault="00F77DDE" w:rsidP="00F77DDE">
      <w:pPr>
        <w:pStyle w:val="Heading4"/>
      </w:pPr>
      <w:r w:rsidRPr="00D51C51">
        <w:t>Standards:</w:t>
      </w:r>
    </w:p>
    <w:p w14:paraId="671E828F" w14:textId="77777777" w:rsidR="00F77DDE" w:rsidRPr="00D51C51" w:rsidRDefault="00F77DDE" w:rsidP="00F77DDE">
      <w:pPr>
        <w:pStyle w:val="Heading4"/>
      </w:pPr>
      <w:r w:rsidRPr="00D51C51">
        <w:t>1</w:t>
      </w:r>
      <w:r>
        <w:t>]</w:t>
      </w:r>
      <w:r w:rsidRPr="00D51C51">
        <w:t xml:space="preserve"> Neg strat –</w:t>
      </w:r>
      <w:r>
        <w:t xml:space="preserve"> </w:t>
      </w:r>
      <w:r w:rsidRPr="00D51C51">
        <w:t xml:space="preserve">spikes change </w:t>
      </w:r>
      <w:r>
        <w:t xml:space="preserve">neg strat cuz </w:t>
      </w:r>
      <w:r w:rsidRPr="00D51C51">
        <w:t>they operate on the highest layer</w:t>
      </w:r>
      <w:r>
        <w:t xml:space="preserve"> – if</w:t>
      </w:r>
      <w:r w:rsidRPr="00D51C51">
        <w:t xml:space="preserve"> </w:t>
      </w:r>
      <w:r>
        <w:t xml:space="preserve">they read all the </w:t>
      </w:r>
      <w:r w:rsidRPr="00D51C51">
        <w:t>substance</w:t>
      </w:r>
      <w:r>
        <w:t xml:space="preserve"> first</w:t>
      </w:r>
      <w:r w:rsidRPr="00D51C51">
        <w:t xml:space="preserve">, </w:t>
      </w:r>
      <w:r>
        <w:t xml:space="preserve">neg prep is screwed cuz my </w:t>
      </w:r>
      <w:r w:rsidRPr="00D51C51">
        <w:t xml:space="preserve">substantive </w:t>
      </w:r>
      <w:r>
        <w:t xml:space="preserve">strat </w:t>
      </w:r>
      <w:r w:rsidRPr="00D51C51">
        <w:t>would be nullified by your theory arguments</w:t>
      </w:r>
      <w:r>
        <w:t xml:space="preserve"> i.e. no neg fiat would take out a CP I was planning to read for 5min</w:t>
      </w:r>
    </w:p>
    <w:p w14:paraId="188390ED" w14:textId="77777777" w:rsidR="00F77DDE" w:rsidRPr="00D51C51" w:rsidRDefault="00F77DDE" w:rsidP="00F77DDE">
      <w:pPr>
        <w:pStyle w:val="Heading4"/>
      </w:pPr>
      <w:r w:rsidRPr="00D51C51">
        <w:t>2</w:t>
      </w:r>
      <w:r>
        <w:t>]</w:t>
      </w:r>
      <w:r w:rsidRPr="00D51C51">
        <w:t xml:space="preserve"> Substantive education – </w:t>
      </w:r>
      <w:r>
        <w:t>spikes on top means</w:t>
      </w:r>
      <w:r w:rsidRPr="00D51C51">
        <w:t xml:space="preserve"> it’s easier for </w:t>
      </w:r>
      <w:r>
        <w:t>negs</w:t>
      </w:r>
      <w:r w:rsidRPr="00D51C51">
        <w:t xml:space="preserve"> to plan a </w:t>
      </w:r>
      <w:r>
        <w:t xml:space="preserve">strategy </w:t>
      </w:r>
      <w:r w:rsidRPr="00D51C51">
        <w:t xml:space="preserve">that meets </w:t>
      </w:r>
      <w:r>
        <w:t xml:space="preserve">the </w:t>
      </w:r>
      <w:r w:rsidRPr="00D51C51">
        <w:t xml:space="preserve">spikes to ensure that debaters have better substantive debate. Outweighs: a) </w:t>
      </w:r>
      <w:r>
        <w:t xml:space="preserve">timeframe – </w:t>
      </w:r>
      <w:r w:rsidRPr="00D51C51">
        <w:t xml:space="preserve">we only have 2 months for each topic </w:t>
      </w:r>
      <w:r>
        <w:t>but 4 years for theory,</w:t>
      </w:r>
      <w:r w:rsidRPr="00D51C51">
        <w:t xml:space="preserve"> b) it develops advocacy skills by learning more about real world policies. </w:t>
      </w:r>
    </w:p>
    <w:p w14:paraId="0A5B99EF" w14:textId="77777777" w:rsidR="00F77DDE" w:rsidRDefault="00F77DDE" w:rsidP="00F77DDE">
      <w:pPr>
        <w:pStyle w:val="Heading4"/>
      </w:pPr>
      <w:r>
        <w:t>3] No cross application of spikes and this shell outweighs – this i</w:t>
      </w:r>
      <w:r w:rsidRPr="008954F9">
        <w:t xml:space="preserve">ndicts their ability to </w:t>
      </w:r>
      <w:r>
        <w:t>use</w:t>
      </w:r>
      <w:r w:rsidRPr="008954F9">
        <w:t xml:space="preserve"> spikes since </w:t>
      </w:r>
      <w:r>
        <w:t>they affected my strategy</w:t>
      </w:r>
      <w:r w:rsidRPr="008954F9">
        <w:t xml:space="preserve"> in the first place</w:t>
      </w:r>
      <w:r>
        <w:t xml:space="preserve"> and any 1ar cross apps prove abuse</w:t>
      </w:r>
    </w:p>
    <w:p w14:paraId="772D2463" w14:textId="77777777" w:rsidR="00F77DDE" w:rsidRDefault="00F77DDE" w:rsidP="00F77DDE"/>
    <w:p w14:paraId="19D9DD82" w14:textId="77777777" w:rsidR="00F77DDE" w:rsidRPr="004D4582" w:rsidRDefault="00F77DDE" w:rsidP="00F77DDE">
      <w:pPr>
        <w:pStyle w:val="Heading4"/>
      </w:pPr>
      <w:r w:rsidRPr="004D4582">
        <w:t xml:space="preserve">Fairness is a voter—debate is a competitive activity that requires objective evaluation and ow other voters on irriversibilty. </w:t>
      </w:r>
      <w:r>
        <w:t xml:space="preserve">Education is a voter, it’s the benefit to debate. </w:t>
      </w:r>
      <w:r w:rsidRPr="004D4582">
        <w:t>Drop the debater—the abuse has already occurred and my time allocation has shifted—also the shell indicts your whole aff—justifies severance which skews my strat. Use competing interps—leads to a race to the top since we figure out the best possible norm and avoids judge intervention since there’s a clear briteline. No RVIs—</w:t>
      </w:r>
    </w:p>
    <w:p w14:paraId="56137B4C" w14:textId="77777777" w:rsidR="00F77DDE" w:rsidRPr="00364CF5" w:rsidRDefault="00F77DDE" w:rsidP="00F77DDE">
      <w:r w:rsidRPr="004D4582">
        <w:t>Baiting—they’ll just bait theory and prep it out—justifies infinite abuse and results in a chilling effect</w:t>
      </w:r>
    </w:p>
    <w:p w14:paraId="446DFFDB" w14:textId="77777777" w:rsidR="00F77DDE" w:rsidRDefault="00F77DDE" w:rsidP="00F77DDE">
      <w:pPr>
        <w:pStyle w:val="Heading4"/>
      </w:pPr>
      <w:r>
        <w:t>Permissibility negates:</w:t>
      </w:r>
    </w:p>
    <w:p w14:paraId="4AFD47F4" w14:textId="77777777" w:rsidR="00F77DDE" w:rsidRDefault="00F77DDE" w:rsidP="00F77DDE">
      <w:r>
        <w:t>[1] Semantics – Ought is defined as expressing obligation  which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resolutional text.</w:t>
      </w:r>
    </w:p>
    <w:p w14:paraId="71BE3BD9" w14:textId="77777777" w:rsidR="00F77DDE" w:rsidRDefault="00F77DDE" w:rsidP="00F77DDE">
      <w:r>
        <w:t>[2] Safety – It’s ethically safer to presume the squo since we know what the squo is but we can’t know whether the aff will be good or not if ethics are incoherent.</w:t>
      </w:r>
    </w:p>
    <w:p w14:paraId="2A0AD65D" w14:textId="77777777" w:rsidR="00F77DDE" w:rsidRDefault="00F77DDE" w:rsidP="00F77DDE">
      <w:pPr>
        <w:pStyle w:val="paragraph"/>
        <w:spacing w:before="0" w:beforeAutospacing="0" w:after="0" w:afterAutospacing="0"/>
        <w:textAlignment w:val="baseline"/>
        <w:rPr>
          <w:rFonts w:ascii="Arial" w:hAnsi="Arial" w:cs="Arial"/>
        </w:rPr>
      </w:pPr>
    </w:p>
    <w:p w14:paraId="7CCE823A" w14:textId="77777777" w:rsidR="00F77DDE" w:rsidRPr="00001E6C" w:rsidRDefault="00F77DDE" w:rsidP="00F77DDE">
      <w:pPr>
        <w:pStyle w:val="Heading4"/>
        <w:rPr>
          <w:rFonts w:ascii="Times New Roman" w:eastAsia="Times New Roman" w:hAnsi="Times New Roman" w:cs="Times New Roman"/>
          <w:sz w:val="24"/>
        </w:rPr>
      </w:pPr>
      <w:r w:rsidRPr="00001E6C">
        <w:rPr>
          <w:rFonts w:eastAsia="Times New Roman"/>
        </w:rPr>
        <w:t>Individuals must be considered to have a right to property, otherwise it’s impossible to consider them as volitional</w:t>
      </w:r>
    </w:p>
    <w:p w14:paraId="1966E01C" w14:textId="77777777" w:rsidR="00F77DDE" w:rsidRPr="00001E6C" w:rsidRDefault="00F77DDE" w:rsidP="00F77DDE">
      <w:pPr>
        <w:spacing w:line="240" w:lineRule="auto"/>
        <w:rPr>
          <w:rFonts w:ascii="Times New Roman" w:eastAsia="Times New Roman" w:hAnsi="Times New Roman" w:cs="Times New Roman"/>
        </w:rPr>
      </w:pPr>
      <w:r w:rsidRPr="00001E6C">
        <w:rPr>
          <w:rFonts w:eastAsia="Times New Roman"/>
          <w:b/>
          <w:bCs/>
          <w:color w:val="000000"/>
          <w:sz w:val="26"/>
          <w:szCs w:val="26"/>
        </w:rPr>
        <w:t>Kant 1797</w:t>
      </w:r>
      <w:r w:rsidRPr="00001E6C">
        <w:rPr>
          <w:rFonts w:eastAsia="Times New Roman"/>
          <w:color w:val="000000"/>
        </w:rPr>
        <w:t xml:space="preserve"> - Immanuel. Kant: The Metaphysics of Morals (Cambridge Texts in the History of Philosophy) 2nd Edition. by Immanuel Kant (Author, philosopher), Mary J. Gregor (Editor), Roger J. Sullivan (Introduction). Cambridge University Press 1996. 1797</w:t>
      </w:r>
    </w:p>
    <w:p w14:paraId="1AB06186" w14:textId="77777777" w:rsidR="00F77DDE" w:rsidRPr="00001E6C" w:rsidRDefault="00F77DDE" w:rsidP="00F77DDE">
      <w:pPr>
        <w:spacing w:after="0" w:line="240" w:lineRule="auto"/>
        <w:rPr>
          <w:rFonts w:ascii="Times New Roman" w:eastAsia="Times New Roman" w:hAnsi="Times New Roman" w:cs="Times New Roman"/>
        </w:rPr>
      </w:pPr>
      <w:r w:rsidRPr="00001E6C">
        <w:rPr>
          <w:rFonts w:eastAsia="Times New Roman"/>
          <w:color w:val="000000"/>
          <w:u w:val="single"/>
        </w:rPr>
        <w:t xml:space="preserve">It is possible for me to have any external object </w:t>
      </w:r>
      <w:r w:rsidRPr="00001E6C">
        <w:rPr>
          <w:rFonts w:eastAsia="Times New Roman"/>
          <w:color w:val="000000"/>
          <w:sz w:val="12"/>
          <w:szCs w:val="12"/>
        </w:rPr>
        <w:t>of my choice</w:t>
      </w:r>
      <w:r w:rsidRPr="00001E6C">
        <w:rPr>
          <w:rFonts w:eastAsia="Times New Roman"/>
          <w:color w:val="000000"/>
          <w:u w:val="single"/>
        </w:rPr>
        <w:t xml:space="preserve"> as mine, that is, </w:t>
      </w:r>
      <w:r w:rsidRPr="00001E6C">
        <w:rPr>
          <w:rFonts w:eastAsia="Times New Roman"/>
          <w:color w:val="000000"/>
          <w:u w:val="single"/>
          <w:shd w:val="clear" w:color="auto" w:fill="00FF00"/>
        </w:rPr>
        <w:t xml:space="preserve">a maxim by which, </w:t>
      </w:r>
      <w:r w:rsidRPr="00001E6C">
        <w:rPr>
          <w:rFonts w:eastAsia="Times New Roman"/>
          <w:color w:val="000000"/>
          <w:u w:val="single"/>
        </w:rPr>
        <w:t xml:space="preserve">if it were to become a law, </w:t>
      </w:r>
      <w:r w:rsidRPr="00001E6C">
        <w:rPr>
          <w:rFonts w:eastAsia="Times New Roman"/>
          <w:color w:val="000000"/>
          <w:u w:val="single"/>
          <w:shd w:val="clear" w:color="auto" w:fill="00FF00"/>
        </w:rPr>
        <w:t xml:space="preserve">an object </w:t>
      </w:r>
      <w:r w:rsidRPr="00001E6C">
        <w:rPr>
          <w:rFonts w:eastAsia="Times New Roman"/>
          <w:color w:val="000000"/>
          <w:u w:val="single"/>
        </w:rPr>
        <w:t xml:space="preserve">of choice </w:t>
      </w:r>
      <w:r w:rsidRPr="00001E6C">
        <w:rPr>
          <w:rFonts w:eastAsia="Times New Roman"/>
          <w:color w:val="000000"/>
          <w:u w:val="single"/>
          <w:shd w:val="clear" w:color="auto" w:fill="00FF00"/>
        </w:rPr>
        <w:t>would</w:t>
      </w:r>
      <w:r w:rsidRPr="00001E6C">
        <w:rPr>
          <w:rFonts w:eastAsia="Times New Roman"/>
          <w:color w:val="000000"/>
          <w:sz w:val="12"/>
          <w:szCs w:val="12"/>
        </w:rPr>
        <w:t xml:space="preserve"> in itself (objectively) </w:t>
      </w:r>
      <w:r w:rsidRPr="00001E6C">
        <w:rPr>
          <w:rFonts w:eastAsia="Times New Roman"/>
          <w:color w:val="000000"/>
          <w:u w:val="single"/>
        </w:rPr>
        <w:t>have to</w:t>
      </w:r>
      <w:r w:rsidRPr="00001E6C">
        <w:rPr>
          <w:rFonts w:eastAsia="Times New Roman"/>
          <w:color w:val="000000"/>
          <w:u w:val="single"/>
          <w:shd w:val="clear" w:color="auto" w:fill="00FF00"/>
        </w:rPr>
        <w:t xml:space="preserve"> belong to no one</w:t>
      </w:r>
      <w:r w:rsidRPr="00001E6C">
        <w:rPr>
          <w:rFonts w:eastAsia="Times New Roman"/>
          <w:color w:val="000000"/>
          <w:sz w:val="12"/>
          <w:szCs w:val="12"/>
        </w:rPr>
        <w:t xml:space="preserve"> (res nullius) </w:t>
      </w:r>
      <w:r w:rsidRPr="00001E6C">
        <w:rPr>
          <w:rFonts w:eastAsia="Times New Roman"/>
          <w:color w:val="000000"/>
          <w:u w:val="single"/>
          <w:shd w:val="clear" w:color="auto" w:fill="00FF00"/>
        </w:rPr>
        <w:t>is contrary to rights</w:t>
      </w:r>
      <w:r w:rsidRPr="00001E6C">
        <w:rPr>
          <w:rFonts w:eastAsia="Times New Roman"/>
          <w:color w:val="000000"/>
          <w:u w:val="single"/>
        </w:rPr>
        <w:t>.</w:t>
      </w:r>
      <w:r w:rsidRPr="00001E6C">
        <w:rPr>
          <w:rFonts w:eastAsia="Times New Roman"/>
          <w:color w:val="000000"/>
          <w:sz w:val="12"/>
          <w:szCs w:val="12"/>
        </w:rPr>
        <w:t xml:space="preserve">24 [6:251] For </w:t>
      </w:r>
      <w:r w:rsidRPr="00001E6C">
        <w:rPr>
          <w:rFonts w:eastAsia="Times New Roman"/>
          <w:color w:val="000000"/>
          <w:u w:val="single"/>
        </w:rPr>
        <w:t xml:space="preserve">an object of </w:t>
      </w:r>
      <w:r w:rsidRPr="00001E6C">
        <w:rPr>
          <w:rFonts w:eastAsia="Times New Roman"/>
          <w:color w:val="000000"/>
          <w:sz w:val="12"/>
          <w:szCs w:val="12"/>
        </w:rPr>
        <w:t xml:space="preserve">my </w:t>
      </w:r>
      <w:r w:rsidRPr="00001E6C">
        <w:rPr>
          <w:rFonts w:eastAsia="Times New Roman"/>
          <w:color w:val="000000"/>
          <w:u w:val="single"/>
        </w:rPr>
        <w:t>choice is something</w:t>
      </w:r>
      <w:r w:rsidRPr="00001E6C">
        <w:rPr>
          <w:rFonts w:eastAsia="Times New Roman"/>
          <w:color w:val="000000"/>
          <w:sz w:val="12"/>
          <w:szCs w:val="12"/>
        </w:rPr>
        <w:t xml:space="preserve"> that </w:t>
      </w:r>
      <w:r w:rsidRPr="00001E6C">
        <w:rPr>
          <w:rFonts w:eastAsia="Times New Roman"/>
          <w:color w:val="000000"/>
          <w:u w:val="single"/>
        </w:rPr>
        <w:t xml:space="preserve">I have the physical power to use. </w:t>
      </w:r>
      <w:r w:rsidRPr="00001E6C">
        <w:rPr>
          <w:rFonts w:eastAsia="Times New Roman"/>
          <w:color w:val="000000"/>
          <w:u w:val="single"/>
          <w:shd w:val="clear" w:color="auto" w:fill="00FF00"/>
        </w:rPr>
        <w:t>If it were</w:t>
      </w:r>
      <w:r w:rsidRPr="00001E6C">
        <w:rPr>
          <w:rFonts w:eastAsia="Times New Roman"/>
          <w:color w:val="000000"/>
          <w:sz w:val="12"/>
          <w:szCs w:val="12"/>
        </w:rPr>
        <w:t xml:space="preserve"> nevertheless absolutely </w:t>
      </w:r>
      <w:r w:rsidRPr="00001E6C">
        <w:rPr>
          <w:rFonts w:eastAsia="Times New Roman"/>
          <w:color w:val="000000"/>
          <w:u w:val="single"/>
          <w:shd w:val="clear" w:color="auto" w:fill="00FF00"/>
        </w:rPr>
        <w:t>not within my</w:t>
      </w:r>
      <w:r w:rsidRPr="00001E6C">
        <w:rPr>
          <w:rFonts w:eastAsia="Times New Roman"/>
          <w:color w:val="000000"/>
          <w:sz w:val="12"/>
          <w:szCs w:val="12"/>
        </w:rPr>
        <w:t xml:space="preserve"> rightful </w:t>
      </w:r>
      <w:r w:rsidRPr="00001E6C">
        <w:rPr>
          <w:rFonts w:eastAsia="Times New Roman"/>
          <w:color w:val="000000"/>
          <w:u w:val="single"/>
          <w:shd w:val="clear" w:color="auto" w:fill="00FF00"/>
        </w:rPr>
        <w:t>power to</w:t>
      </w:r>
      <w:r w:rsidRPr="00001E6C">
        <w:rPr>
          <w:rFonts w:eastAsia="Times New Roman"/>
          <w:color w:val="000000"/>
          <w:u w:val="single"/>
        </w:rPr>
        <w:t xml:space="preserve"> make </w:t>
      </w:r>
      <w:r w:rsidRPr="00001E6C">
        <w:rPr>
          <w:rFonts w:eastAsia="Times New Roman"/>
          <w:color w:val="000000"/>
          <w:u w:val="single"/>
          <w:shd w:val="clear" w:color="auto" w:fill="00FF00"/>
        </w:rPr>
        <w:t>use</w:t>
      </w:r>
      <w:r w:rsidRPr="00001E6C">
        <w:rPr>
          <w:rFonts w:eastAsia="Times New Roman"/>
          <w:color w:val="000000"/>
          <w:u w:val="single"/>
        </w:rPr>
        <w:t xml:space="preserve"> of it,</w:t>
      </w:r>
      <w:r w:rsidRPr="00001E6C">
        <w:rPr>
          <w:rFonts w:eastAsia="Times New Roman"/>
          <w:color w:val="000000"/>
          <w:sz w:val="12"/>
          <w:szCs w:val="12"/>
        </w:rPr>
        <w:t xml:space="preserve"> that is, if the use of it could not coexist with the freedom of everyone in accordance with a universal law (would be wrong), then</w:t>
      </w:r>
      <w:r w:rsidRPr="00001E6C">
        <w:rPr>
          <w:rFonts w:eastAsia="Times New Roman"/>
          <w:color w:val="000000"/>
          <w:u w:val="single"/>
        </w:rPr>
        <w:t xml:space="preserve"> </w:t>
      </w:r>
      <w:r w:rsidRPr="00001E6C">
        <w:rPr>
          <w:rFonts w:eastAsia="Times New Roman"/>
          <w:color w:val="000000"/>
          <w:u w:val="single"/>
          <w:shd w:val="clear" w:color="auto" w:fill="00FF00"/>
        </w:rPr>
        <w:t>freedom would</w:t>
      </w:r>
      <w:r w:rsidRPr="00001E6C">
        <w:rPr>
          <w:rFonts w:eastAsia="Times New Roman"/>
          <w:color w:val="000000"/>
          <w:u w:val="single"/>
        </w:rPr>
        <w:t xml:space="preserve"> be </w:t>
      </w:r>
      <w:r w:rsidRPr="00001E6C">
        <w:rPr>
          <w:rFonts w:eastAsia="Times New Roman"/>
          <w:color w:val="000000"/>
          <w:u w:val="single"/>
          <w:shd w:val="clear" w:color="auto" w:fill="00FF00"/>
        </w:rPr>
        <w:t>depriv</w:t>
      </w:r>
      <w:r w:rsidRPr="00001E6C">
        <w:rPr>
          <w:rFonts w:eastAsia="Times New Roman"/>
          <w:color w:val="000000"/>
          <w:u w:val="single"/>
        </w:rPr>
        <w:t xml:space="preserve">ing </w:t>
      </w:r>
      <w:r w:rsidRPr="00001E6C">
        <w:rPr>
          <w:rFonts w:eastAsia="Times New Roman"/>
          <w:color w:val="000000"/>
          <w:u w:val="single"/>
          <w:shd w:val="clear" w:color="auto" w:fill="00FF00"/>
        </w:rPr>
        <w:t xml:space="preserve">itself of </w:t>
      </w:r>
      <w:r w:rsidRPr="00001E6C">
        <w:rPr>
          <w:rFonts w:eastAsia="Times New Roman"/>
          <w:color w:val="000000"/>
          <w:u w:val="single"/>
        </w:rPr>
        <w:t xml:space="preserve">the use of its </w:t>
      </w:r>
      <w:r w:rsidRPr="00001E6C">
        <w:rPr>
          <w:rFonts w:eastAsia="Times New Roman"/>
          <w:color w:val="000000"/>
          <w:u w:val="single"/>
          <w:shd w:val="clear" w:color="auto" w:fill="00FF00"/>
        </w:rPr>
        <w:t xml:space="preserve">choice </w:t>
      </w:r>
      <w:r w:rsidRPr="00001E6C">
        <w:rPr>
          <w:rFonts w:eastAsia="Times New Roman"/>
          <w:color w:val="000000"/>
          <w:u w:val="single"/>
        </w:rPr>
        <w:t xml:space="preserve">with regard to an object </w:t>
      </w:r>
      <w:r w:rsidRPr="00001E6C">
        <w:rPr>
          <w:rFonts w:eastAsia="Times New Roman"/>
          <w:color w:val="000000"/>
          <w:sz w:val="12"/>
          <w:szCs w:val="12"/>
        </w:rPr>
        <w:t>of choice,</w:t>
      </w:r>
      <w:r w:rsidRPr="00001E6C">
        <w:rPr>
          <w:rFonts w:eastAsia="Times New Roman"/>
          <w:color w:val="000000"/>
          <w:u w:val="single"/>
        </w:rPr>
        <w:t xml:space="preserve"> </w:t>
      </w:r>
      <w:r w:rsidRPr="00001E6C">
        <w:rPr>
          <w:rFonts w:eastAsia="Times New Roman"/>
          <w:color w:val="000000"/>
          <w:u w:val="single"/>
          <w:shd w:val="clear" w:color="auto" w:fill="00FF00"/>
        </w:rPr>
        <w:t>by putting usable objects beyond</w:t>
      </w:r>
      <w:r w:rsidRPr="00001E6C">
        <w:rPr>
          <w:rFonts w:eastAsia="Times New Roman"/>
          <w:color w:val="000000"/>
          <w:sz w:val="12"/>
          <w:szCs w:val="12"/>
        </w:rPr>
        <w:t xml:space="preserve"> any </w:t>
      </w:r>
      <w:r w:rsidRPr="00001E6C">
        <w:rPr>
          <w:rFonts w:eastAsia="Times New Roman"/>
          <w:color w:val="000000"/>
          <w:u w:val="single"/>
          <w:shd w:val="clear" w:color="auto" w:fill="00FF00"/>
        </w:rPr>
        <w:t>possibility of being used</w:t>
      </w:r>
      <w:r w:rsidRPr="00001E6C">
        <w:rPr>
          <w:rFonts w:eastAsia="Times New Roman"/>
          <w:color w:val="000000"/>
          <w:sz w:val="12"/>
          <w:szCs w:val="12"/>
        </w:rPr>
        <w:t xml:space="preserve">; in other words, </w:t>
      </w:r>
      <w:r w:rsidRPr="00001E6C">
        <w:rPr>
          <w:rFonts w:eastAsia="Times New Roman"/>
          <w:color w:val="000000"/>
          <w:u w:val="single"/>
        </w:rPr>
        <w:t>it would annihilate them in a practical respect and make them into res nullius</w:t>
      </w:r>
      <w:r w:rsidRPr="00001E6C">
        <w:rPr>
          <w:rFonts w:eastAsia="Times New Roman"/>
          <w:b/>
          <w:bCs/>
          <w:color w:val="000000"/>
          <w:u w:val="single"/>
        </w:rPr>
        <w:t>, even though</w:t>
      </w:r>
      <w:r w:rsidRPr="00001E6C">
        <w:rPr>
          <w:rFonts w:eastAsia="Times New Roman"/>
          <w:color w:val="000000"/>
          <w:sz w:val="12"/>
          <w:szCs w:val="12"/>
        </w:rPr>
        <w:t xml:space="preserve"> in the use of things </w:t>
      </w:r>
      <w:r w:rsidRPr="00001E6C">
        <w:rPr>
          <w:rFonts w:eastAsia="Times New Roman"/>
          <w:color w:val="000000"/>
          <w:u w:val="single"/>
        </w:rPr>
        <w:t xml:space="preserve">choice was </w:t>
      </w:r>
      <w:r w:rsidRPr="00001E6C">
        <w:rPr>
          <w:rFonts w:eastAsia="Times New Roman"/>
          <w:color w:val="000000"/>
          <w:sz w:val="12"/>
          <w:szCs w:val="12"/>
        </w:rPr>
        <w:t xml:space="preserve">formally </w:t>
      </w:r>
      <w:r w:rsidRPr="00001E6C">
        <w:rPr>
          <w:rFonts w:eastAsia="Times New Roman"/>
          <w:color w:val="000000"/>
          <w:u w:val="single"/>
        </w:rPr>
        <w:t>consistent with everyone’s outer freedom in accordance with universal laws</w:t>
      </w:r>
      <w:r w:rsidRPr="00001E6C">
        <w:rPr>
          <w:rFonts w:eastAsia="Times New Roman"/>
          <w:color w:val="000000"/>
          <w:sz w:val="12"/>
          <w:szCs w:val="12"/>
        </w:rPr>
        <w:t xml:space="preserve">. – But </w:t>
      </w:r>
      <w:r w:rsidRPr="00001E6C">
        <w:rPr>
          <w:rFonts w:eastAsia="Times New Roman"/>
          <w:color w:val="000000"/>
          <w:u w:val="single"/>
        </w:rPr>
        <w:t>since</w:t>
      </w:r>
      <w:r w:rsidRPr="00001E6C">
        <w:rPr>
          <w:rFonts w:eastAsia="Times New Roman"/>
          <w:color w:val="000000"/>
          <w:sz w:val="12"/>
          <w:szCs w:val="12"/>
        </w:rPr>
        <w:t xml:space="preserve"> pure practical </w:t>
      </w:r>
      <w:r w:rsidRPr="00001E6C">
        <w:rPr>
          <w:rFonts w:eastAsia="Times New Roman"/>
          <w:color w:val="000000"/>
          <w:u w:val="single"/>
          <w:shd w:val="clear" w:color="auto" w:fill="00FF00"/>
        </w:rPr>
        <w:t xml:space="preserve">reason </w:t>
      </w:r>
      <w:r w:rsidRPr="00001E6C">
        <w:rPr>
          <w:rFonts w:eastAsia="Times New Roman"/>
          <w:color w:val="000000"/>
          <w:u w:val="single"/>
        </w:rPr>
        <w:t>lays down only formal laws as the basis for using choice</w:t>
      </w:r>
      <w:r w:rsidRPr="00001E6C">
        <w:rPr>
          <w:rFonts w:eastAsia="Times New Roman"/>
          <w:color w:val="000000"/>
          <w:sz w:val="12"/>
          <w:szCs w:val="12"/>
        </w:rPr>
        <w:t xml:space="preserve"> and thus abstracts from its matter, that is, from other properties of the object provided only that it is an object of choice, </w:t>
      </w:r>
      <w:r w:rsidRPr="00001E6C">
        <w:rPr>
          <w:rFonts w:eastAsia="Times New Roman"/>
          <w:color w:val="000000"/>
          <w:u w:val="single"/>
        </w:rPr>
        <w:t xml:space="preserve">it </w:t>
      </w:r>
      <w:r w:rsidRPr="00001E6C">
        <w:rPr>
          <w:rFonts w:eastAsia="Times New Roman"/>
          <w:color w:val="000000"/>
          <w:u w:val="single"/>
          <w:shd w:val="clear" w:color="auto" w:fill="00FF00"/>
        </w:rPr>
        <w:t>can contain no</w:t>
      </w:r>
      <w:r w:rsidRPr="00001E6C">
        <w:rPr>
          <w:rFonts w:eastAsia="Times New Roman"/>
          <w:color w:val="000000"/>
          <w:u w:val="single"/>
        </w:rPr>
        <w:t xml:space="preserve"> absolute </w:t>
      </w:r>
      <w:r w:rsidRPr="00001E6C">
        <w:rPr>
          <w:rFonts w:eastAsia="Times New Roman"/>
          <w:color w:val="000000"/>
          <w:u w:val="single"/>
          <w:shd w:val="clear" w:color="auto" w:fill="00FF00"/>
        </w:rPr>
        <w:t xml:space="preserve">prohibition against using such </w:t>
      </w:r>
      <w:r w:rsidRPr="00001E6C">
        <w:rPr>
          <w:rFonts w:eastAsia="Times New Roman"/>
          <w:color w:val="000000"/>
          <w:u w:val="single"/>
        </w:rPr>
        <w:t xml:space="preserve">an </w:t>
      </w:r>
      <w:r w:rsidRPr="00001E6C">
        <w:rPr>
          <w:rFonts w:eastAsia="Times New Roman"/>
          <w:color w:val="000000"/>
          <w:u w:val="single"/>
          <w:shd w:val="clear" w:color="auto" w:fill="00FF00"/>
        </w:rPr>
        <w:t>object, since this would be a contradiction of outer freedom with itself.</w:t>
      </w:r>
      <w:r w:rsidRPr="00001E6C">
        <w:rPr>
          <w:rFonts w:eastAsia="Times New Roman"/>
          <w:color w:val="000000"/>
          <w:sz w:val="12"/>
          <w:szCs w:val="12"/>
        </w:rPr>
        <w:t xml:space="preserve"> – But </w:t>
      </w:r>
      <w:r w:rsidRPr="00001E6C">
        <w:rPr>
          <w:rFonts w:eastAsia="Times New Roman"/>
          <w:color w:val="000000"/>
          <w:u w:val="single"/>
        </w:rPr>
        <w:t>an object of my choice is that which I have the physical capacity</w:t>
      </w:r>
      <w:r w:rsidRPr="00001E6C">
        <w:rPr>
          <w:rFonts w:eastAsia="Times New Roman"/>
          <w:color w:val="000000"/>
          <w:sz w:val="12"/>
          <w:szCs w:val="12"/>
        </w:rPr>
        <w:t xml:space="preserve">25 </w:t>
      </w:r>
      <w:r w:rsidRPr="00001E6C">
        <w:rPr>
          <w:rFonts w:eastAsia="Times New Roman"/>
          <w:color w:val="000000"/>
          <w:u w:val="single"/>
        </w:rPr>
        <w:t>to use as I please</w:t>
      </w:r>
      <w:r w:rsidRPr="00001E6C">
        <w:rPr>
          <w:rFonts w:eastAsia="Times New Roman"/>
          <w:color w:val="000000"/>
          <w:sz w:val="12"/>
          <w:szCs w:val="12"/>
        </w:rPr>
        <w:t xml:space="preserve">, that whose use lies within my power26 (potentia). This must be distinguished from having the same object under my control27 (in potestatem meam redactum), which presupposes not merely a capacity but also an act of choice. But in order </w:t>
      </w:r>
      <w:r w:rsidRPr="00001E6C">
        <w:rPr>
          <w:rFonts w:eastAsia="Times New Roman"/>
          <w:color w:val="000000"/>
          <w:u w:val="single"/>
        </w:rPr>
        <w:t xml:space="preserve">to think of something simply as an object of my choice it is sufficient for me to be conscious of having it within my power. – </w:t>
      </w:r>
      <w:r w:rsidRPr="00001E6C">
        <w:rPr>
          <w:rFonts w:eastAsia="Times New Roman"/>
          <w:color w:val="000000"/>
          <w:u w:val="single"/>
          <w:shd w:val="clear" w:color="auto" w:fill="00FF00"/>
        </w:rPr>
        <w:t xml:space="preserve">It is </w:t>
      </w:r>
      <w:r w:rsidRPr="00001E6C">
        <w:rPr>
          <w:rFonts w:eastAsia="Times New Roman"/>
          <w:color w:val="000000"/>
          <w:u w:val="single"/>
        </w:rPr>
        <w:t xml:space="preserve">therefore </w:t>
      </w:r>
      <w:r w:rsidRPr="00001E6C">
        <w:rPr>
          <w:rFonts w:eastAsia="Times New Roman"/>
          <w:color w:val="000000"/>
          <w:u w:val="single"/>
          <w:shd w:val="clear" w:color="auto" w:fill="00FF00"/>
        </w:rPr>
        <w:t>an a priori presupposition</w:t>
      </w:r>
      <w:r w:rsidRPr="00001E6C">
        <w:rPr>
          <w:rFonts w:eastAsia="Times New Roman"/>
          <w:color w:val="000000"/>
          <w:u w:val="single"/>
        </w:rPr>
        <w:t xml:space="preserve"> of practical reason </w:t>
      </w:r>
      <w:r w:rsidRPr="00001E6C">
        <w:rPr>
          <w:rFonts w:eastAsia="Times New Roman"/>
          <w:color w:val="000000"/>
          <w:u w:val="single"/>
          <w:shd w:val="clear" w:color="auto" w:fill="00FF00"/>
        </w:rPr>
        <w:t xml:space="preserve">to regard </w:t>
      </w:r>
      <w:r w:rsidRPr="00001E6C">
        <w:rPr>
          <w:rFonts w:eastAsia="Times New Roman"/>
          <w:color w:val="000000"/>
          <w:u w:val="single"/>
        </w:rPr>
        <w:t xml:space="preserve">and treat </w:t>
      </w:r>
      <w:r w:rsidRPr="00001E6C">
        <w:rPr>
          <w:rFonts w:eastAsia="Times New Roman"/>
          <w:color w:val="000000"/>
          <w:u w:val="single"/>
          <w:shd w:val="clear" w:color="auto" w:fill="00FF00"/>
        </w:rPr>
        <w:t>any object of</w:t>
      </w:r>
      <w:r w:rsidRPr="00001E6C">
        <w:rPr>
          <w:rFonts w:eastAsia="Times New Roman"/>
          <w:color w:val="000000"/>
          <w:u w:val="single"/>
        </w:rPr>
        <w:t xml:space="preserve"> my </w:t>
      </w:r>
      <w:r w:rsidRPr="00001E6C">
        <w:rPr>
          <w:rFonts w:eastAsia="Times New Roman"/>
          <w:color w:val="000000"/>
          <w:u w:val="single"/>
          <w:shd w:val="clear" w:color="auto" w:fill="00FF00"/>
        </w:rPr>
        <w:t xml:space="preserve">choice as something which could </w:t>
      </w:r>
      <w:r w:rsidRPr="00001E6C">
        <w:rPr>
          <w:rFonts w:eastAsia="Times New Roman"/>
          <w:color w:val="000000"/>
          <w:u w:val="single"/>
        </w:rPr>
        <w:t xml:space="preserve">objectively </w:t>
      </w:r>
      <w:r w:rsidRPr="00001E6C">
        <w:rPr>
          <w:rFonts w:eastAsia="Times New Roman"/>
          <w:color w:val="000000"/>
          <w:u w:val="single"/>
          <w:shd w:val="clear" w:color="auto" w:fill="00FF00"/>
        </w:rPr>
        <w:t>be mine or yours.</w:t>
      </w:r>
    </w:p>
    <w:p w14:paraId="7B9A12DD" w14:textId="77777777" w:rsidR="00F77DDE" w:rsidRPr="00001E6C" w:rsidRDefault="00F77DDE" w:rsidP="00F77DDE"/>
    <w:p w14:paraId="60D2A989" w14:textId="77777777" w:rsidR="00F77DDE" w:rsidRDefault="00F77DDE" w:rsidP="00F77DDE">
      <w:pPr>
        <w:pStyle w:val="Heading4"/>
        <w:rPr>
          <w:rFonts w:ascii="Times New Roman" w:hAnsi="Times New Roman"/>
          <w:sz w:val="24"/>
        </w:rPr>
      </w:pPr>
      <w:r>
        <w:rPr>
          <w:rFonts w:cs="Calibri"/>
          <w:color w:val="000000"/>
        </w:rPr>
        <w:t>The inventor’s property rights must be legally enforced through IP protections.</w:t>
      </w:r>
    </w:p>
    <w:p w14:paraId="0CBED35A" w14:textId="77777777" w:rsidR="00F77DDE" w:rsidRDefault="00F77DDE" w:rsidP="00F77DDE">
      <w:pPr>
        <w:pStyle w:val="NormalWeb"/>
        <w:spacing w:before="0" w:beforeAutospacing="0" w:after="160" w:afterAutospacing="0"/>
      </w:pPr>
      <w:r>
        <w:rPr>
          <w:rFonts w:ascii="Calibri" w:hAnsi="Calibri" w:cs="Calibri"/>
          <w:b/>
          <w:bCs/>
          <w:color w:val="000000"/>
          <w:sz w:val="26"/>
          <w:szCs w:val="26"/>
        </w:rPr>
        <w:t>Sonderholm 10 discusses</w:t>
      </w:r>
      <w:r>
        <w:rPr>
          <w:rFonts w:ascii="Calibri" w:hAnsi="Calibri" w:cs="Calibri"/>
          <w:color w:val="000000"/>
          <w:sz w:val="22"/>
        </w:rPr>
        <w:t xml:space="preserve"> [Jorn Sonderholm (Professor with Specific Responsibilities at Aalborg University, Denmark, PhD in Philosophy from the University of St Andrews, UK, director of the Centre for Philosophy and Public Policy (C3P)), “Ethical Issues Surrounding Intellectual Property Rights”, Philosophy Compass 5/12 (2010): 1107–1115] SG</w:t>
      </w:r>
    </w:p>
    <w:p w14:paraId="0FBECA5D" w14:textId="77777777" w:rsidR="00F77DDE" w:rsidRDefault="00F77DDE" w:rsidP="00F77DDE">
      <w:pPr>
        <w:pStyle w:val="NormalWeb"/>
        <w:spacing w:before="0" w:beforeAutospacing="0" w:after="160" w:afterAutospacing="0"/>
        <w:jc w:val="both"/>
      </w:pPr>
      <w:r>
        <w:rPr>
          <w:rFonts w:ascii="Calibri" w:hAnsi="Calibri" w:cs="Calibri"/>
          <w:color w:val="000000"/>
          <w:sz w:val="12"/>
          <w:szCs w:val="12"/>
        </w:rPr>
        <w:t xml:space="preserve">Traditionally, two distinct lines of thought have been fielded for the suggestion that IPRs are ethically justifiable. </w:t>
      </w:r>
      <w:r>
        <w:rPr>
          <w:rFonts w:ascii="Calibri" w:hAnsi="Calibri" w:cs="Calibri"/>
          <w:b/>
          <w:bCs/>
          <w:color w:val="000000"/>
          <w:sz w:val="22"/>
          <w:u w:val="single"/>
        </w:rPr>
        <w:t>One line of thought appeals to a natural right of an inventor to control the use of her innovation. This is the libertarian defense of IPRs</w:t>
      </w:r>
      <w:r>
        <w:rPr>
          <w:rFonts w:ascii="Calibri" w:hAnsi="Calibri" w:cs="Calibri"/>
          <w:color w:val="000000"/>
          <w:sz w:val="12"/>
          <w:szCs w:val="12"/>
        </w:rPr>
        <w:t xml:space="preserve"> which has its historical roots in the writings of John Locke (Locke 1690). Robert Nozick has in more modern times been an advocate for this line of thought (Nozick 1974). </w:t>
      </w:r>
      <w:r>
        <w:rPr>
          <w:rFonts w:ascii="Calibri" w:hAnsi="Calibri" w:cs="Calibri"/>
          <w:b/>
          <w:bCs/>
          <w:color w:val="000000"/>
          <w:sz w:val="22"/>
          <w:u w:val="single"/>
          <w:shd w:val="clear" w:color="auto" w:fill="00FF00"/>
        </w:rPr>
        <w:t>The libertarian view endows individuals with a natural right of appropriation.</w:t>
      </w:r>
      <w:r>
        <w:rPr>
          <w:rFonts w:ascii="Calibri" w:hAnsi="Calibri" w:cs="Calibri"/>
          <w:color w:val="000000"/>
          <w:sz w:val="12"/>
          <w:szCs w:val="12"/>
        </w:rPr>
        <w:t xml:space="preserve"> This is the idea that </w:t>
      </w:r>
      <w:r>
        <w:rPr>
          <w:rFonts w:ascii="Calibri" w:hAnsi="Calibri" w:cs="Calibri"/>
          <w:b/>
          <w:bCs/>
          <w:color w:val="000000"/>
          <w:sz w:val="22"/>
          <w:u w:val="single"/>
          <w:shd w:val="clear" w:color="auto" w:fill="00FF00"/>
        </w:rPr>
        <w:t>any innovator</w:t>
      </w:r>
      <w:r>
        <w:rPr>
          <w:rFonts w:ascii="Calibri" w:hAnsi="Calibri" w:cs="Calibri"/>
          <w:b/>
          <w:bCs/>
          <w:color w:val="000000"/>
          <w:sz w:val="22"/>
          <w:u w:val="single"/>
        </w:rPr>
        <w:t xml:space="preserve"> ⁄ worker </w:t>
      </w:r>
      <w:r>
        <w:rPr>
          <w:rFonts w:ascii="Calibri" w:hAnsi="Calibri" w:cs="Calibri"/>
          <w:b/>
          <w:bCs/>
          <w:color w:val="000000"/>
          <w:sz w:val="22"/>
          <w:u w:val="single"/>
          <w:shd w:val="clear" w:color="auto" w:fill="00FF00"/>
        </w:rPr>
        <w:t>who mixes her labor with a previously unowned object</w:t>
      </w:r>
      <w:r>
        <w:rPr>
          <w:rFonts w:ascii="Calibri" w:hAnsi="Calibri" w:cs="Calibri"/>
          <w:b/>
          <w:bCs/>
          <w:color w:val="000000"/>
          <w:sz w:val="22"/>
          <w:u w:val="single"/>
        </w:rPr>
        <w:t xml:space="preserve"> or natural resource </w:t>
      </w:r>
      <w:r>
        <w:rPr>
          <w:rFonts w:ascii="Calibri" w:hAnsi="Calibri" w:cs="Calibri"/>
          <w:b/>
          <w:bCs/>
          <w:color w:val="000000"/>
          <w:sz w:val="22"/>
          <w:u w:val="single"/>
          <w:shd w:val="clear" w:color="auto" w:fill="00FF00"/>
        </w:rPr>
        <w:t>comes to own this object</w:t>
      </w:r>
      <w:r>
        <w:rPr>
          <w:rFonts w:ascii="Calibri" w:hAnsi="Calibri" w:cs="Calibri"/>
          <w:b/>
          <w:bCs/>
          <w:color w:val="000000"/>
          <w:sz w:val="22"/>
          <w:u w:val="single"/>
        </w:rPr>
        <w:t xml:space="preserve"> or resource </w:t>
      </w:r>
      <w:r>
        <w:rPr>
          <w:rFonts w:ascii="Calibri" w:hAnsi="Calibri" w:cs="Calibri"/>
          <w:b/>
          <w:bCs/>
          <w:color w:val="000000"/>
          <w:sz w:val="22"/>
          <w:u w:val="single"/>
          <w:shd w:val="clear" w:color="auto" w:fill="00FF00"/>
        </w:rPr>
        <w:t>in full and can legitimately deny that other people use</w:t>
      </w:r>
      <w:r>
        <w:rPr>
          <w:rFonts w:ascii="Calibri" w:hAnsi="Calibri" w:cs="Calibri"/>
          <w:b/>
          <w:bCs/>
          <w:color w:val="000000"/>
          <w:sz w:val="22"/>
          <w:u w:val="single"/>
        </w:rPr>
        <w:t xml:space="preserve"> ⁄ appropriate </w:t>
      </w:r>
      <w:r>
        <w:rPr>
          <w:rFonts w:ascii="Calibri" w:hAnsi="Calibri" w:cs="Calibri"/>
          <w:b/>
          <w:bCs/>
          <w:color w:val="000000"/>
          <w:sz w:val="22"/>
          <w:u w:val="single"/>
          <w:shd w:val="clear" w:color="auto" w:fill="00FF00"/>
        </w:rPr>
        <w:t>this object</w:t>
      </w:r>
      <w:r>
        <w:rPr>
          <w:rFonts w:ascii="Calibri" w:hAnsi="Calibri" w:cs="Calibri"/>
          <w:b/>
          <w:bCs/>
          <w:color w:val="000000"/>
          <w:sz w:val="22"/>
          <w:u w:val="single"/>
        </w:rPr>
        <w:t xml:space="preserve"> or resource. </w:t>
      </w:r>
      <w:r>
        <w:rPr>
          <w:rFonts w:ascii="Calibri" w:hAnsi="Calibri" w:cs="Calibri"/>
          <w:color w:val="000000"/>
          <w:sz w:val="12"/>
          <w:szCs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Pr>
          <w:rFonts w:ascii="Calibri" w:hAnsi="Calibri" w:cs="Calibri"/>
          <w:b/>
          <w:bCs/>
          <w:color w:val="000000"/>
          <w:sz w:val="22"/>
          <w:u w:val="single"/>
        </w:rPr>
        <w:t xml:space="preserve">On the libertarian view, </w:t>
      </w:r>
      <w:r>
        <w:rPr>
          <w:rFonts w:ascii="Calibri" w:hAnsi="Calibri" w:cs="Calibri"/>
          <w:b/>
          <w:bCs/>
          <w:color w:val="000000"/>
          <w:sz w:val="22"/>
          <w:u w:val="single"/>
          <w:shd w:val="clear" w:color="auto" w:fill="00FF00"/>
        </w:rPr>
        <w:t>there is no</w:t>
      </w:r>
      <w:r>
        <w:rPr>
          <w:rFonts w:ascii="Calibri" w:hAnsi="Calibri" w:cs="Calibri"/>
          <w:b/>
          <w:bCs/>
          <w:color w:val="000000"/>
          <w:sz w:val="22"/>
          <w:u w:val="single"/>
        </w:rPr>
        <w:t xml:space="preserve"> morally relevant </w:t>
      </w:r>
      <w:r>
        <w:rPr>
          <w:rFonts w:ascii="Calibri" w:hAnsi="Calibri" w:cs="Calibri"/>
          <w:b/>
          <w:bCs/>
          <w:color w:val="000000"/>
          <w:sz w:val="22"/>
          <w:u w:val="single"/>
          <w:shd w:val="clear" w:color="auto" w:fill="00FF00"/>
        </w:rPr>
        <w:t>difference between</w:t>
      </w:r>
      <w:r>
        <w:rPr>
          <w:rFonts w:ascii="Calibri" w:hAnsi="Calibri" w:cs="Calibri"/>
          <w:b/>
          <w:bCs/>
          <w:color w:val="000000"/>
          <w:sz w:val="22"/>
          <w:u w:val="single"/>
        </w:rPr>
        <w:t xml:space="preserve">, say, </w:t>
      </w:r>
      <w:r>
        <w:rPr>
          <w:rFonts w:ascii="Calibri" w:hAnsi="Calibri" w:cs="Calibri"/>
          <w:b/>
          <w:bCs/>
          <w:color w:val="000000"/>
          <w:sz w:val="22"/>
          <w:u w:val="single"/>
          <w:shd w:val="clear" w:color="auto" w:fill="00FF00"/>
        </w:rPr>
        <w:t>a farmer who mixes her labor with the land and</w:t>
      </w:r>
      <w:r>
        <w:rPr>
          <w:rFonts w:ascii="Calibri" w:hAnsi="Calibri" w:cs="Calibri"/>
          <w:b/>
          <w:bCs/>
          <w:color w:val="000000"/>
          <w:sz w:val="22"/>
          <w:u w:val="single"/>
        </w:rPr>
        <w:t xml:space="preserve"> thereby come to </w:t>
      </w:r>
      <w:r>
        <w:rPr>
          <w:rFonts w:ascii="Calibri" w:hAnsi="Calibri" w:cs="Calibri"/>
          <w:b/>
          <w:bCs/>
          <w:color w:val="000000"/>
          <w:sz w:val="22"/>
          <w:u w:val="single"/>
          <w:shd w:val="clear" w:color="auto" w:fill="00FF00"/>
        </w:rPr>
        <w:t xml:space="preserve">own the </w:t>
      </w:r>
      <w:r>
        <w:rPr>
          <w:rFonts w:ascii="Calibri" w:hAnsi="Calibri" w:cs="Calibri"/>
          <w:b/>
          <w:bCs/>
          <w:color w:val="000000"/>
          <w:sz w:val="22"/>
          <w:u w:val="single"/>
        </w:rPr>
        <w:t xml:space="preserve">results of this interaction (the timber, the </w:t>
      </w:r>
      <w:r>
        <w:rPr>
          <w:rFonts w:ascii="Calibri" w:hAnsi="Calibri" w:cs="Calibri"/>
          <w:b/>
          <w:bCs/>
          <w:color w:val="000000"/>
          <w:sz w:val="22"/>
          <w:u w:val="single"/>
          <w:shd w:val="clear" w:color="auto" w:fill="00FF00"/>
        </w:rPr>
        <w:t>harvest</w:t>
      </w:r>
      <w:r>
        <w:rPr>
          <w:rFonts w:ascii="Calibri" w:hAnsi="Calibri" w:cs="Calibri"/>
          <w:b/>
          <w:bCs/>
          <w:color w:val="000000"/>
          <w:sz w:val="22"/>
          <w:u w:val="single"/>
        </w:rPr>
        <w:t xml:space="preserve">, the fruits, etc.) </w:t>
      </w:r>
      <w:r>
        <w:rPr>
          <w:rFonts w:ascii="Calibri" w:hAnsi="Calibri" w:cs="Calibri"/>
          <w:b/>
          <w:bCs/>
          <w:color w:val="000000"/>
          <w:sz w:val="22"/>
          <w:u w:val="single"/>
          <w:shd w:val="clear" w:color="auto" w:fill="00FF00"/>
        </w:rPr>
        <w:t>and a medical researcher who mixes her labor with</w:t>
      </w:r>
      <w:r>
        <w:rPr>
          <w:rFonts w:ascii="Calibri" w:hAnsi="Calibri" w:cs="Calibri"/>
          <w:b/>
          <w:bCs/>
          <w:color w:val="000000"/>
          <w:sz w:val="22"/>
          <w:u w:val="single"/>
        </w:rPr>
        <w:t xml:space="preserve"> certain </w:t>
      </w:r>
      <w:r>
        <w:rPr>
          <w:rFonts w:ascii="Calibri" w:hAnsi="Calibri" w:cs="Calibri"/>
          <w:b/>
          <w:bCs/>
          <w:color w:val="000000"/>
          <w:sz w:val="22"/>
          <w:u w:val="single"/>
          <w:shd w:val="clear" w:color="auto" w:fill="00FF00"/>
        </w:rPr>
        <w:t>chemicals and</w:t>
      </w:r>
      <w:r>
        <w:rPr>
          <w:rFonts w:ascii="Calibri" w:hAnsi="Calibri" w:cs="Calibri"/>
          <w:b/>
          <w:bCs/>
          <w:color w:val="000000"/>
          <w:sz w:val="22"/>
          <w:u w:val="single"/>
        </w:rPr>
        <w:t xml:space="preserve"> thereby come to </w:t>
      </w:r>
      <w:r>
        <w:rPr>
          <w:rFonts w:ascii="Calibri" w:hAnsi="Calibri" w:cs="Calibri"/>
          <w:b/>
          <w:bCs/>
          <w:color w:val="000000"/>
          <w:sz w:val="22"/>
          <w:u w:val="single"/>
          <w:shd w:val="clear" w:color="auto" w:fill="00FF00"/>
        </w:rPr>
        <w:t>own</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the</w:t>
      </w:r>
      <w:r>
        <w:rPr>
          <w:rFonts w:ascii="Calibri" w:hAnsi="Calibri" w:cs="Calibri"/>
          <w:b/>
          <w:bCs/>
          <w:color w:val="000000"/>
          <w:sz w:val="22"/>
          <w:u w:val="single"/>
        </w:rPr>
        <w:t xml:space="preserve"> results of the interaction (physical </w:t>
      </w:r>
      <w:r>
        <w:rPr>
          <w:rFonts w:ascii="Calibri" w:hAnsi="Calibri" w:cs="Calibri"/>
          <w:b/>
          <w:bCs/>
          <w:color w:val="000000"/>
          <w:sz w:val="22"/>
          <w:u w:val="single"/>
          <w:shd w:val="clear" w:color="auto" w:fill="00FF00"/>
        </w:rPr>
        <w:t>objects and</w:t>
      </w:r>
      <w:r>
        <w:rPr>
          <w:rFonts w:ascii="Calibri" w:hAnsi="Calibri" w:cs="Calibri"/>
          <w:b/>
          <w:bCs/>
          <w:color w:val="000000"/>
          <w:sz w:val="22"/>
          <w:u w:val="single"/>
        </w:rPr>
        <w:t xml:space="preserve"> an intellectual </w:t>
      </w:r>
      <w:r>
        <w:rPr>
          <w:rFonts w:ascii="Calibri" w:hAnsi="Calibri" w:cs="Calibri"/>
          <w:b/>
          <w:bCs/>
          <w:color w:val="000000"/>
          <w:sz w:val="22"/>
          <w:u w:val="single"/>
          <w:shd w:val="clear" w:color="auto" w:fill="00FF00"/>
        </w:rPr>
        <w:t>idea</w:t>
      </w:r>
      <w:r>
        <w:rPr>
          <w:rFonts w:ascii="Calibri" w:hAnsi="Calibri" w:cs="Calibri"/>
          <w:b/>
          <w:bCs/>
          <w:color w:val="000000"/>
          <w:sz w:val="22"/>
          <w:u w:val="single"/>
        </w:rPr>
        <w:t xml:space="preserve"> ⁄ formula </w:t>
      </w:r>
      <w:r>
        <w:rPr>
          <w:rFonts w:ascii="Calibri" w:hAnsi="Calibri" w:cs="Calibri"/>
          <w:b/>
          <w:bCs/>
          <w:color w:val="000000"/>
          <w:sz w:val="22"/>
          <w:u w:val="single"/>
          <w:shd w:val="clear" w:color="auto" w:fill="00FF00"/>
        </w:rPr>
        <w:t>for a</w:t>
      </w:r>
      <w:r>
        <w:rPr>
          <w:rFonts w:ascii="Calibri" w:hAnsi="Calibri" w:cs="Calibri"/>
          <w:b/>
          <w:bCs/>
          <w:color w:val="000000"/>
          <w:sz w:val="22"/>
          <w:u w:val="single"/>
        </w:rPr>
        <w:t xml:space="preserve">n useful </w:t>
      </w:r>
      <w:r>
        <w:rPr>
          <w:rFonts w:ascii="Calibri" w:hAnsi="Calibri" w:cs="Calibri"/>
          <w:b/>
          <w:bCs/>
          <w:color w:val="000000"/>
          <w:sz w:val="22"/>
          <w:u w:val="single"/>
          <w:shd w:val="clear" w:color="auto" w:fill="00FF00"/>
        </w:rPr>
        <w:t>drug</w:t>
      </w:r>
      <w:r>
        <w:rPr>
          <w:rFonts w:ascii="Calibri" w:hAnsi="Calibri" w:cs="Calibri"/>
          <w:b/>
          <w:bCs/>
          <w:color w:val="000000"/>
          <w:sz w:val="22"/>
          <w:u w:val="single"/>
        </w:rPr>
        <w:t xml:space="preserve">). </w:t>
      </w:r>
      <w:r>
        <w:rPr>
          <w:rFonts w:ascii="Calibri" w:hAnsi="Calibri" w:cs="Calibri"/>
          <w:color w:val="000000"/>
          <w:sz w:val="12"/>
          <w:szCs w:val="12"/>
        </w:rPr>
        <w:t xml:space="preserve">Provided that the farmer and the medical researcher pay heed to the Lockean proviso, they both come to enjoy a strong property right on the objects that result from their mixing their labor with unowned natural resources. </w:t>
      </w:r>
      <w:r>
        <w:rPr>
          <w:rFonts w:ascii="Calibri" w:hAnsi="Calibri" w:cs="Calibri"/>
          <w:b/>
          <w:bCs/>
          <w:color w:val="000000"/>
          <w:sz w:val="22"/>
          <w:u w:val="single"/>
          <w:shd w:val="clear" w:color="auto" w:fill="00FF00"/>
        </w:rPr>
        <w:t>This natural property right</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is</w:t>
      </w:r>
      <w:r>
        <w:rPr>
          <w:rFonts w:ascii="Calibri" w:hAnsi="Calibri" w:cs="Calibri"/>
          <w:color w:val="000000"/>
          <w:sz w:val="12"/>
          <w:szCs w:val="12"/>
        </w:rPr>
        <w:t xml:space="preserve">, moreover, to be </w:t>
      </w:r>
      <w:r>
        <w:rPr>
          <w:rFonts w:ascii="Calibri" w:hAnsi="Calibri" w:cs="Calibri"/>
          <w:b/>
          <w:bCs/>
          <w:color w:val="000000"/>
          <w:sz w:val="22"/>
          <w:u w:val="single"/>
          <w:shd w:val="clear" w:color="auto" w:fill="00FF00"/>
        </w:rPr>
        <w:t>written into the legal framework and enforced by the</w:t>
      </w:r>
      <w:r>
        <w:rPr>
          <w:rFonts w:ascii="Calibri" w:hAnsi="Calibri" w:cs="Calibri"/>
          <w:b/>
          <w:bCs/>
          <w:color w:val="000000"/>
          <w:sz w:val="22"/>
          <w:u w:val="single"/>
        </w:rPr>
        <w:t xml:space="preserve"> proper </w:t>
      </w:r>
      <w:r>
        <w:rPr>
          <w:rFonts w:ascii="Calibri" w:hAnsi="Calibri" w:cs="Calibri"/>
          <w:b/>
          <w:bCs/>
          <w:color w:val="000000"/>
          <w:sz w:val="22"/>
          <w:u w:val="single"/>
          <w:shd w:val="clear" w:color="auto" w:fill="00FF00"/>
        </w:rPr>
        <w:t>authorities</w:t>
      </w:r>
      <w:r>
        <w:rPr>
          <w:rFonts w:ascii="Calibri" w:hAnsi="Calibri" w:cs="Calibri"/>
          <w:color w:val="000000"/>
          <w:sz w:val="12"/>
          <w:szCs w:val="12"/>
        </w:rPr>
        <w:t xml:space="preserve"> (police and courts of law). </w:t>
      </w:r>
      <w:r>
        <w:rPr>
          <w:rFonts w:ascii="Calibri" w:hAnsi="Calibri" w:cs="Calibri"/>
          <w:b/>
          <w:bCs/>
          <w:color w:val="000000"/>
          <w:sz w:val="22"/>
          <w:u w:val="single"/>
        </w:rPr>
        <w:t>Libertarians can therefore see trade agreements such as TRIPS as a legitimate legal enforcement of a pre-existing natural ⁄ moral right.</w:t>
      </w:r>
    </w:p>
    <w:p w14:paraId="2565FAC6" w14:textId="77777777" w:rsidR="00F77DDE" w:rsidRDefault="00F77DDE" w:rsidP="00F77DDE"/>
    <w:p w14:paraId="54523F1E" w14:textId="77777777" w:rsidR="00F77DDE" w:rsidRDefault="00F77DDE" w:rsidP="00F77DDE">
      <w:pPr>
        <w:pStyle w:val="Heading4"/>
      </w:pPr>
      <w:r>
        <w:rPr>
          <w:rFonts w:cs="Calibri"/>
          <w:color w:val="000000"/>
        </w:rPr>
        <w:t>Moral and economic rights go hand-in-hand – authors deserve compensation if others benefit from their work.</w:t>
      </w:r>
    </w:p>
    <w:p w14:paraId="724C3CC9" w14:textId="77777777" w:rsidR="00F77DDE" w:rsidRDefault="00F77DDE" w:rsidP="00F77DDE">
      <w:pPr>
        <w:pStyle w:val="NormalWeb"/>
        <w:spacing w:before="0" w:beforeAutospacing="0" w:after="160" w:afterAutospacing="0"/>
        <w:jc w:val="both"/>
      </w:pPr>
      <w:r>
        <w:rPr>
          <w:rFonts w:ascii="Calibri" w:hAnsi="Calibri" w:cs="Calibri"/>
          <w:b/>
          <w:bCs/>
          <w:color w:val="000000"/>
          <w:sz w:val="26"/>
          <w:szCs w:val="26"/>
        </w:rPr>
        <w:t>Pozzo 06</w:t>
      </w:r>
      <w:r>
        <w:rPr>
          <w:rFonts w:ascii="Calibri" w:hAnsi="Calibri" w:cs="Calibri"/>
          <w:color w:val="000000"/>
          <w:sz w:val="22"/>
        </w:rPr>
        <w:t xml:space="preserve"> [Riccardo Pozzo (Professor of History of Philosophy at University of Verona, PhD from Saarland University), “Immanuel Kant on Intellectual Property”, Trans/Form/Ação, v.29(2), 2006, p.11-18] SG *brackets for gendered language </w:t>
      </w:r>
    </w:p>
    <w:p w14:paraId="71C4D185" w14:textId="77777777" w:rsidR="00F77DDE" w:rsidRDefault="00F77DDE" w:rsidP="00F77DDE">
      <w:r>
        <w:rPr>
          <w:b/>
          <w:bCs/>
          <w:color w:val="000000"/>
          <w:u w:val="single"/>
        </w:rPr>
        <w:t xml:space="preserve">The peculiarity of intellectual property consists thus first in being indeed a property, but property of an action; and second in being indeed inalienable, but also transferable in commission and license to a publisher. </w:t>
      </w:r>
      <w:r>
        <w:rPr>
          <w:b/>
          <w:bCs/>
          <w:color w:val="000000"/>
          <w:u w:val="single"/>
          <w:shd w:val="clear" w:color="auto" w:fill="00FF00"/>
        </w:rPr>
        <w:t>The bond the author has on [their]</w:t>
      </w:r>
      <w:r>
        <w:rPr>
          <w:b/>
          <w:bCs/>
          <w:color w:val="000000"/>
          <w:u w:val="single"/>
        </w:rPr>
        <w:t xml:space="preserve"> his </w:t>
      </w:r>
      <w:r>
        <w:rPr>
          <w:b/>
          <w:bCs/>
          <w:color w:val="000000"/>
          <w:u w:val="single"/>
          <w:shd w:val="clear" w:color="auto" w:fill="00FF00"/>
        </w:rPr>
        <w:t xml:space="preserve">work confers [them] </w:t>
      </w:r>
      <w:r>
        <w:rPr>
          <w:color w:val="000000"/>
          <w:sz w:val="12"/>
          <w:szCs w:val="12"/>
        </w:rPr>
        <w:t>him</w:t>
      </w:r>
      <w:r>
        <w:rPr>
          <w:b/>
          <w:bCs/>
          <w:color w:val="000000"/>
          <w:u w:val="single"/>
          <w:shd w:val="clear" w:color="auto" w:fill="00FF00"/>
        </w:rPr>
        <w:t xml:space="preserve"> a moral right</w:t>
      </w:r>
      <w:r>
        <w:rPr>
          <w:b/>
          <w:bCs/>
          <w:color w:val="000000"/>
          <w:u w:val="single"/>
        </w:rPr>
        <w:t xml:space="preserve"> </w:t>
      </w:r>
      <w:r>
        <w:rPr>
          <w:b/>
          <w:bCs/>
          <w:color w:val="000000"/>
          <w:u w:val="single"/>
          <w:shd w:val="clear" w:color="auto" w:fill="00FF00"/>
        </w:rPr>
        <w:t>that is</w:t>
      </w:r>
      <w:r>
        <w:rPr>
          <w:b/>
          <w:bCs/>
          <w:color w:val="000000"/>
          <w:u w:val="single"/>
        </w:rPr>
        <w:t xml:space="preserve"> indeed </w:t>
      </w:r>
      <w:r>
        <w:rPr>
          <w:b/>
          <w:bCs/>
          <w:color w:val="000000"/>
          <w:u w:val="single"/>
          <w:shd w:val="clear" w:color="auto" w:fill="00FF00"/>
        </w:rPr>
        <w:t>a personal right. It is also a right to exploit economically [their]</w:t>
      </w:r>
      <w:r>
        <w:rPr>
          <w:b/>
          <w:bCs/>
          <w:color w:val="000000"/>
          <w:u w:val="single"/>
        </w:rPr>
        <w:t xml:space="preserve"> his </w:t>
      </w:r>
      <w:r>
        <w:rPr>
          <w:b/>
          <w:bCs/>
          <w:color w:val="000000"/>
          <w:u w:val="single"/>
          <w:shd w:val="clear" w:color="auto" w:fill="00FF00"/>
        </w:rPr>
        <w:t>work</w:t>
      </w:r>
      <w:r>
        <w:rPr>
          <w:b/>
          <w:bCs/>
          <w:color w:val="000000"/>
          <w:u w:val="single"/>
        </w:rPr>
        <w:t xml:space="preserve"> </w:t>
      </w:r>
      <w:r>
        <w:rPr>
          <w:b/>
          <w:bCs/>
          <w:color w:val="000000"/>
          <w:u w:val="single"/>
          <w:shd w:val="clear" w:color="auto" w:fill="00FF00"/>
        </w:rPr>
        <w:t>in all possible ways</w:t>
      </w:r>
      <w:r>
        <w:rPr>
          <w:b/>
          <w:bCs/>
          <w:color w:val="000000"/>
          <w:u w:val="single"/>
        </w:rPr>
        <w:t>, a right of economic use</w:t>
      </w:r>
      <w:r>
        <w:rPr>
          <w:color w:val="000000"/>
          <w:sz w:val="12"/>
          <w:szCs w:val="12"/>
        </w:rPr>
        <w:t xml:space="preserve">, which is a patrimonial right. Kant and Fichte argued that </w:t>
      </w:r>
      <w:r>
        <w:rPr>
          <w:b/>
          <w:bCs/>
          <w:color w:val="000000"/>
          <w:u w:val="single"/>
          <w:shd w:val="clear" w:color="auto" w:fill="00FF00"/>
        </w:rPr>
        <w:t>moral right and the right of economic use are strictly connected</w:t>
      </w:r>
      <w:r>
        <w:rPr>
          <w:color w:val="000000"/>
          <w:sz w:val="12"/>
          <w:szCs w:val="12"/>
        </w:rPr>
        <w:t xml:space="preserve">, and that the </w:t>
      </w:r>
      <w:r>
        <w:rPr>
          <w:b/>
          <w:bCs/>
          <w:color w:val="000000"/>
          <w:u w:val="single"/>
          <w:shd w:val="clear" w:color="auto" w:fill="00FF00"/>
        </w:rPr>
        <w:t>offense to one implies</w:t>
      </w:r>
      <w:r>
        <w:rPr>
          <w:b/>
          <w:bCs/>
          <w:color w:val="000000"/>
          <w:u w:val="single"/>
        </w:rPr>
        <w:t xml:space="preserve"> inevitably </w:t>
      </w:r>
      <w:r>
        <w:rPr>
          <w:b/>
          <w:bCs/>
          <w:color w:val="000000"/>
          <w:u w:val="single"/>
          <w:shd w:val="clear" w:color="auto" w:fill="00FF00"/>
        </w:rPr>
        <w:t>offense to the other</w:t>
      </w:r>
      <w:r>
        <w:rPr>
          <w:b/>
          <w:bCs/>
          <w:color w:val="000000"/>
          <w:u w:val="single"/>
        </w:rPr>
        <w:t>.</w:t>
      </w:r>
      <w:r>
        <w:rPr>
          <w:color w:val="000000"/>
          <w:sz w:val="12"/>
          <w:szCs w:val="12"/>
        </w:rPr>
        <w:t xml:space="preserve">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Pr>
          <w:b/>
          <w:bCs/>
          <w:color w:val="000000"/>
          <w:u w:val="single"/>
          <w:shd w:val="clear" w:color="auto" w:fill="00FF00"/>
        </w:rPr>
        <w:t>Kant</w:t>
      </w:r>
      <w:r>
        <w:rPr>
          <w:color w:val="000000"/>
          <w:sz w:val="12"/>
          <w:szCs w:val="12"/>
        </w:rPr>
        <w:t xml:space="preserve">, however, </w:t>
      </w:r>
      <w:r>
        <w:rPr>
          <w:b/>
          <w:bCs/>
          <w:color w:val="000000"/>
          <w:u w:val="single"/>
        </w:rPr>
        <w:t xml:space="preserve">was firm in embracing intellectual property. </w:t>
      </w:r>
      <w:r>
        <w:rPr>
          <w:color w:val="000000"/>
          <w:sz w:val="12"/>
          <w:szCs w:val="12"/>
        </w:rPr>
        <w:t xml:space="preserve">Referring himself to Roman Law, he asked for its legislative formulation not only as patrimonial right, but also as a personal right. In Of the Illegitimity of Pirate Publishing, </w:t>
      </w:r>
      <w:r>
        <w:rPr>
          <w:b/>
          <w:bCs/>
          <w:color w:val="000000"/>
          <w:u w:val="single"/>
        </w:rPr>
        <w:t xml:space="preserve">he </w:t>
      </w:r>
      <w:r>
        <w:rPr>
          <w:b/>
          <w:bCs/>
          <w:color w:val="000000"/>
          <w:u w:val="single"/>
          <w:shd w:val="clear" w:color="auto" w:fill="00FF00"/>
        </w:rPr>
        <w:t>considered the moral faculties related to intellectual property as an “inalienable right</w:t>
      </w:r>
      <w:r>
        <w:rPr>
          <w:color w:val="000000"/>
          <w:sz w:val="12"/>
          <w:szCs w:val="12"/>
        </w:rPr>
        <w:t xml:space="preserve"> (ius personalissimum) always himself to speak through anyone else, the right, that is, that no one may deliver the same speech to the public other than in his (the author’s) name” (Kant, 1902, t.8, p.85). Fichte went farther in the Demonstration of the Illegitimity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w:t>
      </w:r>
      <w:r>
        <w:rPr>
          <w:b/>
          <w:bCs/>
          <w:color w:val="000000"/>
          <w:u w:val="single"/>
          <w:shd w:val="clear" w:color="auto" w:fill="00FF00"/>
        </w:rPr>
        <w:t>Kant</w:t>
      </w:r>
      <w:r>
        <w:rPr>
          <w:color w:val="000000"/>
          <w:sz w:val="12"/>
          <w:szCs w:val="12"/>
        </w:rPr>
        <w:t xml:space="preserve"> and Fichte </w:t>
      </w:r>
      <w:r>
        <w:rPr>
          <w:b/>
          <w:bCs/>
          <w:color w:val="000000"/>
          <w:u w:val="single"/>
          <w:shd w:val="clear" w:color="auto" w:fill="00FF00"/>
        </w:rPr>
        <w:t>spoke</w:t>
      </w:r>
      <w:r>
        <w:rPr>
          <w:b/>
          <w:bCs/>
          <w:color w:val="000000"/>
          <w:u w:val="single"/>
        </w:rPr>
        <w:t xml:space="preserve"> for the acceptance of the right </w:t>
      </w:r>
      <w:r>
        <w:rPr>
          <w:b/>
          <w:bCs/>
          <w:color w:val="000000"/>
          <w:u w:val="single"/>
          <w:shd w:val="clear" w:color="auto" w:fill="00FF00"/>
        </w:rPr>
        <w:t>to defend the work of an author</w:t>
      </w:r>
      <w:r>
        <w:rPr>
          <w:b/>
          <w:bCs/>
          <w:color w:val="000000"/>
          <w:u w:val="single"/>
        </w:rPr>
        <w:t xml:space="preserve"> by the usurpations of others </w:t>
      </w:r>
      <w:r>
        <w:rPr>
          <w:b/>
          <w:bCs/>
          <w:color w:val="000000"/>
          <w:u w:val="single"/>
          <w:shd w:val="clear" w:color="auto" w:fill="00FF00"/>
        </w:rPr>
        <w:t>so that [they</w:t>
      </w:r>
      <w:r>
        <w:rPr>
          <w:b/>
          <w:bCs/>
          <w:color w:val="000000"/>
          <w:u w:val="single"/>
        </w:rPr>
        <w:t xml:space="preserve">] he </w:t>
      </w:r>
      <w:r>
        <w:rPr>
          <w:b/>
          <w:bCs/>
          <w:color w:val="000000"/>
          <w:u w:val="single"/>
          <w:shd w:val="clear" w:color="auto" w:fill="00FF00"/>
        </w:rPr>
        <w:t>may receive</w:t>
      </w:r>
      <w:r>
        <w:rPr>
          <w:b/>
          <w:bCs/>
          <w:color w:val="000000"/>
          <w:u w:val="single"/>
        </w:rPr>
        <w:t xml:space="preserve"> a patrimonial </w:t>
      </w:r>
      <w:r>
        <w:rPr>
          <w:b/>
          <w:bCs/>
          <w:color w:val="000000"/>
          <w:u w:val="single"/>
          <w:shd w:val="clear" w:color="auto" w:fill="00FF00"/>
        </w:rPr>
        <w:t>advantage from those who utilize the work</w:t>
      </w:r>
      <w:r>
        <w:rPr>
          <w:b/>
          <w:bCs/>
          <w:color w:val="000000"/>
          <w:u w:val="single"/>
        </w:rPr>
        <w:t xml:space="preserve"> acquiring new knowledge and/or an aesthetic experience.</w:t>
      </w:r>
      <w:r>
        <w:rPr>
          <w:color w:val="000000"/>
          <w:sz w:val="12"/>
          <w:szCs w:val="12"/>
        </w:rPr>
        <w:t xml:space="preserv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meant for personal use.</w:t>
      </w:r>
    </w:p>
    <w:p w14:paraId="26A6C7BD" w14:textId="77777777" w:rsidR="00F77DDE" w:rsidRDefault="00F77DDE" w:rsidP="00F77DDE">
      <w:pPr>
        <w:pStyle w:val="paragraph"/>
        <w:spacing w:before="0" w:beforeAutospacing="0" w:after="0" w:afterAutospacing="0"/>
        <w:textAlignment w:val="baseline"/>
        <w:rPr>
          <w:rFonts w:ascii="Arial" w:hAnsi="Arial" w:cs="Arial"/>
        </w:rPr>
      </w:pPr>
    </w:p>
    <w:p w14:paraId="744059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151A78"/>
    <w:multiLevelType w:val="multilevel"/>
    <w:tmpl w:val="237E19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FE1366"/>
    <w:multiLevelType w:val="hybridMultilevel"/>
    <w:tmpl w:val="7D6E8C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D50B09"/>
    <w:multiLevelType w:val="multilevel"/>
    <w:tmpl w:val="0EDC9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6FF6257"/>
    <w:multiLevelType w:val="multilevel"/>
    <w:tmpl w:val="C03AEA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F77DDE"/>
    <w:rsid w:val="000139A3"/>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450E"/>
    <w:rsid w:val="006065BD"/>
    <w:rsid w:val="00645FA9"/>
    <w:rsid w:val="00647866"/>
    <w:rsid w:val="00663748"/>
    <w:rsid w:val="00665003"/>
    <w:rsid w:val="006A2AD0"/>
    <w:rsid w:val="006C2375"/>
    <w:rsid w:val="006D4ECC"/>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76EF"/>
    <w:rsid w:val="00F45E10"/>
    <w:rsid w:val="00F6364A"/>
    <w:rsid w:val="00F77DDE"/>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1FC7"/>
  <w15:docId w15:val="{C21EF1BF-F54B-4112-BC84-B16C261C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7DDE"/>
    <w:rPr>
      <w:rFonts w:ascii="Calibri" w:hAnsi="Calibri" w:cs="Calibri"/>
      <w:sz w:val="24"/>
    </w:rPr>
  </w:style>
  <w:style w:type="paragraph" w:styleId="Heading1">
    <w:name w:val="heading 1"/>
    <w:aliases w:val="Pocket"/>
    <w:basedOn w:val="Normal"/>
    <w:next w:val="Normal"/>
    <w:link w:val="Heading1Char"/>
    <w:qFormat/>
    <w:rsid w:val="00F77D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7D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7D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F77DDE"/>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F77D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7DDE"/>
  </w:style>
  <w:style w:type="character" w:customStyle="1" w:styleId="Heading1Char">
    <w:name w:val="Heading 1 Char"/>
    <w:aliases w:val="Pocket Char"/>
    <w:basedOn w:val="DefaultParagraphFont"/>
    <w:link w:val="Heading1"/>
    <w:rsid w:val="00F77D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7D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77DD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F77DDE"/>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s"/>
    <w:basedOn w:val="DefaultParagraphFont"/>
    <w:link w:val="textbold"/>
    <w:uiPriority w:val="7"/>
    <w:qFormat/>
    <w:rsid w:val="00F77DD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77DDE"/>
    <w:rPr>
      <w:b/>
      <w:bCs/>
      <w:sz w:val="32"/>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o"/>
    <w:basedOn w:val="DefaultParagraphFont"/>
    <w:uiPriority w:val="6"/>
    <w:qFormat/>
    <w:rsid w:val="00F77DDE"/>
    <w:rPr>
      <w:b/>
      <w:sz w:val="28"/>
      <w:u w:val="single"/>
    </w:rPr>
  </w:style>
  <w:style w:type="character" w:styleId="Hyperlink">
    <w:name w:val="Hyperlink"/>
    <w:basedOn w:val="DefaultParagraphFont"/>
    <w:uiPriority w:val="99"/>
    <w:semiHidden/>
    <w:unhideWhenUsed/>
    <w:rsid w:val="00F77DDE"/>
    <w:rPr>
      <w:color w:val="auto"/>
      <w:u w:val="none"/>
    </w:rPr>
  </w:style>
  <w:style w:type="character" w:styleId="FollowedHyperlink">
    <w:name w:val="FollowedHyperlink"/>
    <w:basedOn w:val="DefaultParagraphFont"/>
    <w:uiPriority w:val="99"/>
    <w:semiHidden/>
    <w:unhideWhenUsed/>
    <w:rsid w:val="00F77DDE"/>
    <w:rPr>
      <w:color w:val="auto"/>
      <w:u w:val="none"/>
    </w:rPr>
  </w:style>
  <w:style w:type="paragraph" w:customStyle="1" w:styleId="paragraph">
    <w:name w:val="paragraph"/>
    <w:basedOn w:val="Normal"/>
    <w:rsid w:val="00F77DDE"/>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F77DDE"/>
  </w:style>
  <w:style w:type="character" w:customStyle="1" w:styleId="spellingerror">
    <w:name w:val="spellingerror"/>
    <w:basedOn w:val="DefaultParagraphFont"/>
    <w:rsid w:val="00F77DDE"/>
  </w:style>
  <w:style w:type="character" w:customStyle="1" w:styleId="eop">
    <w:name w:val="eop"/>
    <w:basedOn w:val="DefaultParagraphFont"/>
    <w:rsid w:val="00F77DDE"/>
  </w:style>
  <w:style w:type="character" w:customStyle="1" w:styleId="contextualspellingandgrammarerror">
    <w:name w:val="contextualspellingandgrammarerror"/>
    <w:basedOn w:val="DefaultParagraphFont"/>
    <w:rsid w:val="00F77DDE"/>
  </w:style>
  <w:style w:type="paragraph" w:customStyle="1" w:styleId="textbold">
    <w:name w:val="text bold"/>
    <w:basedOn w:val="Normal"/>
    <w:link w:val="Emphasis"/>
    <w:uiPriority w:val="7"/>
    <w:qFormat/>
    <w:rsid w:val="00F77DDE"/>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sz w:val="22"/>
      <w:u w:val="single"/>
    </w:rPr>
  </w:style>
  <w:style w:type="paragraph" w:styleId="NormalWeb">
    <w:name w:val="Normal (Web)"/>
    <w:basedOn w:val="Normal"/>
    <w:uiPriority w:val="99"/>
    <w:semiHidden/>
    <w:unhideWhenUsed/>
    <w:rsid w:val="00F77DDE"/>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6763</Words>
  <Characters>38552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1</cp:revision>
  <dcterms:created xsi:type="dcterms:W3CDTF">2021-09-12T14:45:00Z</dcterms:created>
  <dcterms:modified xsi:type="dcterms:W3CDTF">2021-09-12T14:46:00Z</dcterms:modified>
</cp:coreProperties>
</file>