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61B137" w14:textId="02AA7EAC" w:rsidR="003E53C4" w:rsidRDefault="003E53C4" w:rsidP="003E53C4">
      <w:pPr>
        <w:pStyle w:val="Heading2"/>
        <w:rPr>
          <w:rStyle w:val="normaltextrun"/>
          <w:rFonts w:asciiTheme="minorHAnsi" w:hAnsiTheme="minorHAnsi" w:cstheme="minorHAnsi"/>
          <w:sz w:val="36"/>
          <w:szCs w:val="36"/>
        </w:rPr>
      </w:pPr>
      <w:r>
        <w:rPr>
          <w:rStyle w:val="normaltextrun"/>
          <w:rFonts w:asciiTheme="minorHAnsi" w:hAnsiTheme="minorHAnsi" w:cstheme="minorHAnsi"/>
          <w:sz w:val="36"/>
          <w:szCs w:val="36"/>
        </w:rPr>
        <w:t>1ac</w:t>
      </w:r>
    </w:p>
    <w:p w14:paraId="564B484C" w14:textId="5B5D9673" w:rsidR="003A474E" w:rsidRDefault="00724E1C" w:rsidP="00724E1C">
      <w:pPr>
        <w:pStyle w:val="Heading3"/>
        <w:rPr>
          <w:rStyle w:val="normaltextrun"/>
          <w:rFonts w:asciiTheme="minorHAnsi" w:hAnsiTheme="minorHAnsi" w:cstheme="minorHAnsi"/>
          <w:sz w:val="36"/>
          <w:szCs w:val="36"/>
        </w:rPr>
      </w:pPr>
      <w:r>
        <w:rPr>
          <w:rStyle w:val="normaltextrun"/>
          <w:rFonts w:asciiTheme="minorHAnsi" w:hAnsiTheme="minorHAnsi" w:cstheme="minorHAnsi"/>
          <w:sz w:val="36"/>
          <w:szCs w:val="36"/>
        </w:rPr>
        <w:lastRenderedPageBreak/>
        <w:t xml:space="preserve">1ac - </w:t>
      </w:r>
      <w:r w:rsidR="003A474E">
        <w:rPr>
          <w:rStyle w:val="normaltextrun"/>
          <w:rFonts w:asciiTheme="minorHAnsi" w:hAnsiTheme="minorHAnsi" w:cstheme="minorHAnsi"/>
          <w:sz w:val="36"/>
          <w:szCs w:val="36"/>
        </w:rPr>
        <w:t>Adv</w:t>
      </w:r>
      <w:r w:rsidR="00F028AC">
        <w:rPr>
          <w:rStyle w:val="normaltextrun"/>
          <w:rFonts w:asciiTheme="minorHAnsi" w:hAnsiTheme="minorHAnsi" w:cstheme="minorHAnsi"/>
          <w:sz w:val="36"/>
          <w:szCs w:val="36"/>
        </w:rPr>
        <w:t>antage</w:t>
      </w:r>
    </w:p>
    <w:p w14:paraId="7A6FE71B" w14:textId="71E770E0" w:rsidR="004F702D" w:rsidRDefault="004F702D" w:rsidP="00730603">
      <w:pPr>
        <w:pStyle w:val="Heading4"/>
        <w:numPr>
          <w:ilvl w:val="0"/>
          <w:numId w:val="12"/>
        </w:numPr>
      </w:pPr>
      <w:r>
        <w:t>Vaccine nationalism and profit driven incentives runs IP laws – covid</w:t>
      </w:r>
      <w:r w:rsidR="00803938">
        <w:t xml:space="preserve"> and AIDS</w:t>
      </w:r>
      <w:r>
        <w:t xml:space="preserve"> proves</w:t>
      </w:r>
    </w:p>
    <w:p w14:paraId="054F0D88" w14:textId="11106090" w:rsidR="00803938" w:rsidRPr="00803938" w:rsidRDefault="00803938" w:rsidP="004F702D">
      <w:pPr>
        <w:rPr>
          <w:rStyle w:val="Style13ptBold"/>
          <w:b w:val="0"/>
          <w:bCs w:val="0"/>
          <w:sz w:val="22"/>
        </w:rPr>
      </w:pPr>
      <w:r w:rsidRPr="00803938">
        <w:rPr>
          <w:rStyle w:val="Style13ptBold"/>
          <w:b w:val="0"/>
          <w:bCs w:val="0"/>
          <w:sz w:val="22"/>
        </w:rPr>
        <w:t xml:space="preserve">Miriam </w:t>
      </w:r>
      <w:r w:rsidRPr="00803938">
        <w:rPr>
          <w:rStyle w:val="Style13ptBold"/>
        </w:rPr>
        <w:t>Berger, 2-23</w:t>
      </w:r>
      <w:r w:rsidRPr="00803938">
        <w:rPr>
          <w:rStyle w:val="Style13ptBold"/>
          <w:b w:val="0"/>
          <w:bCs w:val="0"/>
          <w:sz w:val="22"/>
        </w:rPr>
        <w:t xml:space="preserve">-2021, </w:t>
      </w:r>
      <w:r>
        <w:rPr>
          <w:rStyle w:val="Style13ptBold"/>
          <w:b w:val="0"/>
          <w:bCs w:val="0"/>
          <w:sz w:val="22"/>
        </w:rPr>
        <w:t xml:space="preserve">Berger attended Wesleyan University, BA in College Social Studies; Oxford University, MPhil in Modern Middle Eastern Studies, </w:t>
      </w:r>
      <w:r w:rsidRPr="00803938">
        <w:rPr>
          <w:rStyle w:val="Style13ptBold"/>
          <w:b w:val="0"/>
          <w:bCs w:val="0"/>
          <w:sz w:val="22"/>
        </w:rPr>
        <w:t xml:space="preserve">"Global vaccine inequality runs deep. Some countries say intellectual property rights are part of the problem.," Washington Post, </w:t>
      </w:r>
      <w:hyperlink r:id="rId6" w:history="1">
        <w:r w:rsidR="00730603" w:rsidRPr="00CB29B5">
          <w:rPr>
            <w:rStyle w:val="Hyperlink"/>
            <w:sz w:val="22"/>
          </w:rPr>
          <w:t>https://www.washingtonpost.com/world/2021/02/20/poor-countries-arent-getting-vaccines-waiving-intellectual-property-rights-could-help/</w:t>
        </w:r>
      </w:hyperlink>
      <w:r w:rsidR="00730603">
        <w:rPr>
          <w:rStyle w:val="Style13ptBold"/>
          <w:b w:val="0"/>
          <w:bCs w:val="0"/>
          <w:sz w:val="22"/>
        </w:rPr>
        <w:t xml:space="preserve"> //Eagan AE</w:t>
      </w:r>
    </w:p>
    <w:p w14:paraId="46702433" w14:textId="77777777" w:rsidR="00803938" w:rsidRDefault="00803938" w:rsidP="004F702D">
      <w:pPr>
        <w:rPr>
          <w:rStyle w:val="Style13ptBold"/>
        </w:rPr>
      </w:pPr>
    </w:p>
    <w:p w14:paraId="38E03292" w14:textId="77777777" w:rsidR="00C53380" w:rsidRDefault="00803938" w:rsidP="004F702D">
      <w:r>
        <w:t xml:space="preserve">As the coronavirus pandemic rages, World Trade Organization representatives have periodically gathered around a virtual table and clashed over how to </w:t>
      </w:r>
      <w:proofErr w:type="gramStart"/>
      <w:r>
        <w:t>more equitably increase global access</w:t>
      </w:r>
      <w:proofErr w:type="gramEnd"/>
      <w:r>
        <w:t xml:space="preserve"> to vaccines. </w:t>
      </w:r>
      <w:r w:rsidRPr="00C53380">
        <w:rPr>
          <w:rStyle w:val="StyleUnderline"/>
        </w:rPr>
        <w:t xml:space="preserve">On one side are the </w:t>
      </w:r>
      <w:r w:rsidRPr="00332F72">
        <w:rPr>
          <w:rStyle w:val="StyleUnderline"/>
        </w:rPr>
        <w:t xml:space="preserve">United States and other mainly </w:t>
      </w:r>
      <w:r w:rsidRPr="00332F72">
        <w:rPr>
          <w:rStyle w:val="StyleUnderline"/>
          <w:highlight w:val="cyan"/>
        </w:rPr>
        <w:t>wealthy Western democracies</w:t>
      </w:r>
      <w:r>
        <w:t xml:space="preserve">, where the major pharmaceutical companies developing key vaccines and related medical technologies are based. </w:t>
      </w:r>
      <w:r w:rsidRPr="00C53380">
        <w:rPr>
          <w:rStyle w:val="StyleUnderline"/>
        </w:rPr>
        <w:t xml:space="preserve">They </w:t>
      </w:r>
      <w:r w:rsidRPr="00332F72">
        <w:rPr>
          <w:rStyle w:val="StyleUnderline"/>
          <w:highlight w:val="cyan"/>
        </w:rPr>
        <w:t>want to maintain the status quo</w:t>
      </w:r>
      <w:r w:rsidRPr="00C53380">
        <w:rPr>
          <w:rStyle w:val="StyleUnderline"/>
        </w:rPr>
        <w:t xml:space="preserve">, in which the trade secrets of their vaccines — i.e., intellectual property — remain in their hands </w:t>
      </w:r>
      <w:r w:rsidRPr="00332F72">
        <w:rPr>
          <w:rStyle w:val="StyleUnderline"/>
          <w:highlight w:val="cyan"/>
        </w:rPr>
        <w:t>to preserve profits</w:t>
      </w:r>
      <w:r w:rsidRPr="00C53380">
        <w:rPr>
          <w:rStyle w:val="StyleUnderline"/>
        </w:rPr>
        <w:t xml:space="preserve"> and the incentive for future development</w:t>
      </w:r>
      <w:r>
        <w:t xml:space="preserve">. </w:t>
      </w:r>
      <w:r w:rsidRPr="00F63319">
        <w:rPr>
          <w:rStyle w:val="StyleUnderline"/>
          <w:highlight w:val="cyan"/>
        </w:rPr>
        <w:t>On the other side are</w:t>
      </w:r>
      <w:r w:rsidRPr="00C53380">
        <w:rPr>
          <w:rStyle w:val="StyleUnderline"/>
        </w:rPr>
        <w:t xml:space="preserve"> </w:t>
      </w:r>
      <w:r w:rsidRPr="00332F72">
        <w:rPr>
          <w:rStyle w:val="StyleUnderline"/>
          <w:highlight w:val="cyan"/>
        </w:rPr>
        <w:t>South Africa and India, leading the charge on behalf of the vast number of countries without any</w:t>
      </w:r>
      <w:r w:rsidRPr="00C53380">
        <w:rPr>
          <w:rStyle w:val="StyleUnderline"/>
        </w:rPr>
        <w:t xml:space="preserve"> — or a limited supply of — </w:t>
      </w:r>
      <w:r w:rsidRPr="00332F72">
        <w:rPr>
          <w:rStyle w:val="StyleUnderline"/>
          <w:highlight w:val="cyan"/>
        </w:rPr>
        <w:t>vaccine doses</w:t>
      </w:r>
      <w:r w:rsidRPr="00C53380">
        <w:rPr>
          <w:rStyle w:val="StyleUnderline"/>
        </w:rPr>
        <w:t xml:space="preserve"> and other equipment for fighting the virus</w:t>
      </w:r>
      <w:r>
        <w:t>. They argue that the rest of the world cannot keep waiting for the lifesaving shots, which Western countries have monopolized by buying up existing supplies and pre-purchasing future rounds</w:t>
      </w:r>
      <w:r w:rsidR="00C53380">
        <w:t xml:space="preserve">. </w:t>
      </w:r>
    </w:p>
    <w:p w14:paraId="088A865B" w14:textId="09DE86A6" w:rsidR="00C53380" w:rsidRPr="00C53380" w:rsidRDefault="00803938" w:rsidP="004F702D">
      <w:pPr>
        <w:rPr>
          <w:rStyle w:val="StyleUnderline"/>
          <w:b w:val="0"/>
          <w:sz w:val="24"/>
          <w:u w:val="none"/>
        </w:rPr>
      </w:pPr>
      <w:r w:rsidRPr="00C53380">
        <w:rPr>
          <w:rStyle w:val="StyleUnderline"/>
        </w:rPr>
        <w:t xml:space="preserve">The zero-sum vaccine game: How a dose in the U.S. takes a dose away from a poorer country </w:t>
      </w:r>
    </w:p>
    <w:p w14:paraId="18DAE31A" w14:textId="77777777" w:rsidR="00C53380" w:rsidRDefault="00803938" w:rsidP="004F702D">
      <w:r>
        <w:t xml:space="preserve">Given the gravity of the global public health crisis, the latter camp wants to resort to an emergency waiver mechanism, whereby the intellectual property rights for making vaccines and related medical supplies would be </w:t>
      </w:r>
      <w:proofErr w:type="gramStart"/>
      <w:r>
        <w:t>temporarily suspended</w:t>
      </w:r>
      <w:proofErr w:type="gramEnd"/>
      <w:r>
        <w:t xml:space="preserve">, which in theory would lead to production and distribution ramping up more equitably in factories worldwide. </w:t>
      </w:r>
      <w:r w:rsidRPr="00C53380">
        <w:rPr>
          <w:rStyle w:val="StyleUnderline"/>
        </w:rPr>
        <w:t>It’s a hyper-technical issue — turning on interpretation of TRIPS, the WTO’s Agreement on Trade-Related Aspects of Intellectual Property Rights — and it’s heavy in symbolism for developing countries increasingly alarmed by a race to vaccinate that is stacked against them</w:t>
      </w:r>
      <w:r>
        <w:t xml:space="preserve">. In the immediate term, waiving intellectual property rights alone cannot fix the problem of vaccine inequities and shortages. But, </w:t>
      </w:r>
      <w:r w:rsidRPr="00332F72">
        <w:rPr>
          <w:rStyle w:val="StyleUnderline"/>
          <w:highlight w:val="cyan"/>
        </w:rPr>
        <w:t>drawing on lessons learned during the HIV/AIDS crisis</w:t>
      </w:r>
      <w:r w:rsidRPr="00332F72">
        <w:rPr>
          <w:rStyle w:val="StyleUnderline"/>
        </w:rPr>
        <w:t xml:space="preserve">, experts said </w:t>
      </w:r>
      <w:r w:rsidRPr="00332F72">
        <w:rPr>
          <w:rStyle w:val="StyleUnderline"/>
          <w:highlight w:val="cyan"/>
        </w:rPr>
        <w:t xml:space="preserve">it could have far-reaching </w:t>
      </w:r>
      <w:r w:rsidRPr="00332F72">
        <w:rPr>
          <w:rStyle w:val="StyleUnderline"/>
          <w:highlight w:val="cyan"/>
        </w:rPr>
        <w:lastRenderedPageBreak/>
        <w:t xml:space="preserve">implications </w:t>
      </w:r>
      <w:r w:rsidRPr="00A4298F">
        <w:rPr>
          <w:rStyle w:val="StyleUnderline"/>
        </w:rPr>
        <w:t>by preventing subsequent scarcities and sending a signal now about the imperative of collective action</w:t>
      </w:r>
      <w:r w:rsidRPr="00A4298F">
        <w:t>. “Developing countries are already fed</w:t>
      </w:r>
      <w:r>
        <w:t xml:space="preserve"> up with what they perceive as the selfishness of the West buying up all of the demand and [that] they’ve got to get to the back to the queue,” said David Fidler, adjunct senior fellow for cybersecurity and global health at the Council on Foreign Relations. Now, he said, “they are having </w:t>
      </w:r>
      <w:proofErr w:type="gramStart"/>
      <w:r>
        <w:t>these sort of ridiculous conversations</w:t>
      </w:r>
      <w:proofErr w:type="gramEnd"/>
      <w:r>
        <w:t xml:space="preserve"> at the WTO about how to deal with this debacle for humanity.” Meanwhile, he added, “</w:t>
      </w:r>
      <w:r w:rsidRPr="00332F72">
        <w:rPr>
          <w:rStyle w:val="StyleUnderline"/>
          <w:highlight w:val="cyan"/>
        </w:rPr>
        <w:t>inequitable vaccine access is just going to get worse.”</w:t>
      </w:r>
      <w:r w:rsidRPr="00C53380">
        <w:rPr>
          <w:rStyle w:val="StyleUnderline"/>
        </w:rPr>
        <w:t xml:space="preserve"> Moderna agreed to ‘equitable </w:t>
      </w:r>
      <w:proofErr w:type="gramStart"/>
      <w:r w:rsidRPr="00C53380">
        <w:rPr>
          <w:rStyle w:val="StyleUnderline"/>
        </w:rPr>
        <w:t>access’</w:t>
      </w:r>
      <w:proofErr w:type="gramEnd"/>
      <w:r w:rsidRPr="00C53380">
        <w:rPr>
          <w:rStyle w:val="StyleUnderline"/>
        </w:rPr>
        <w:t xml:space="preserve"> for its coronavirus vaccine, but most of its doses are going to wealthy countries</w:t>
      </w:r>
      <w:r>
        <w:t xml:space="preserve"> Anthony S. Fauci, President Biden’s chief medical adviser on the coronavirus, told a virtual World Health Organization briefing Monday that the impasse is “a very sensitive issue but an issue that I think really does need to be addressed.” Citing compromises that countries and companies reached during the AIDS epidemic, he expressed support for similar action but not for any specific proposal. “I’m not sure exactly what the model will be, but I think at least we do have some precedent that you can make arrangements with companies that would allow them both to maintain a considerable amount of profit at the same time that areas of the world that don’t have resources can share in a way that would be lifesaving to literally millions of people,” he said. </w:t>
      </w:r>
    </w:p>
    <w:p w14:paraId="6556B312" w14:textId="77777777" w:rsidR="00C53380" w:rsidRDefault="00803938" w:rsidP="004F702D">
      <w:r>
        <w:t>Lessons from the AIDS epidemic</w:t>
      </w:r>
    </w:p>
    <w:p w14:paraId="001789A0" w14:textId="77777777" w:rsidR="00332F72" w:rsidRDefault="00803938" w:rsidP="004F702D">
      <w:r>
        <w:t xml:space="preserve"> </w:t>
      </w:r>
      <w:r w:rsidRPr="00332F72">
        <w:rPr>
          <w:rStyle w:val="StyleUnderline"/>
        </w:rPr>
        <w:t xml:space="preserve">When the WTO was formed in 1995, </w:t>
      </w:r>
      <w:r w:rsidRPr="00784EF5">
        <w:rPr>
          <w:rStyle w:val="StyleUnderline"/>
          <w:highlight w:val="cyan"/>
        </w:rPr>
        <w:t>public health experts worried that many of the global agency’s agreements would empower private companies</w:t>
      </w:r>
      <w:r w:rsidRPr="00332F72">
        <w:rPr>
          <w:rStyle w:val="StyleUnderline"/>
        </w:rPr>
        <w:t xml:space="preserve"> and ultimately harm public health. Over time, </w:t>
      </w:r>
      <w:r w:rsidRPr="00A229AC">
        <w:rPr>
          <w:rStyle w:val="StyleUnderline"/>
        </w:rPr>
        <w:t>various sides largely worked out their differences, Fidler said,</w:t>
      </w:r>
      <w:r w:rsidRPr="00A229AC">
        <w:t xml:space="preserve"> </w:t>
      </w:r>
      <w:r w:rsidRPr="00A229AC">
        <w:rPr>
          <w:rStyle w:val="StyleUnderline"/>
        </w:rPr>
        <w:t>except when it came to intellectual property, which</w:t>
      </w:r>
      <w:r w:rsidRPr="00C53380">
        <w:rPr>
          <w:rStyle w:val="StyleUnderline"/>
        </w:rPr>
        <w:t xml:space="preserve"> he called a “a festering sore.” </w:t>
      </w:r>
      <w:r w:rsidRPr="00784EF5">
        <w:rPr>
          <w:rStyle w:val="StyleUnderline"/>
          <w:highlight w:val="cyan"/>
        </w:rPr>
        <w:t>That</w:t>
      </w:r>
      <w:r w:rsidRPr="00C53380">
        <w:rPr>
          <w:rStyle w:val="StyleUnderline"/>
        </w:rPr>
        <w:t xml:space="preserve"> sore </w:t>
      </w:r>
      <w:r w:rsidRPr="00784EF5">
        <w:rPr>
          <w:rStyle w:val="StyleUnderline"/>
          <w:highlight w:val="cyan"/>
        </w:rPr>
        <w:t>proved lethal during the HIV/AIDS crisis.</w:t>
      </w:r>
      <w:r w:rsidRPr="00C53380">
        <w:rPr>
          <w:rStyle w:val="StyleUnderline"/>
        </w:rPr>
        <w:t xml:space="preserve"> By the 1990s, antiviral drugs were available to combat infections, but restrictions on production because of patent rules kept them far too expensive</w:t>
      </w:r>
      <w:r>
        <w:t xml:space="preserve"> for most infected people in sub-Saharan Africa to access. In 2001, a deal was finally reached. Called the Doha Declaration, it clarified “that the TRIPS Agreement does not and should not prevent member governments from acting to protect public health,” according to the WTO. </w:t>
      </w:r>
      <w:r w:rsidRPr="00A229AC">
        <w:rPr>
          <w:rStyle w:val="StyleUnderline"/>
        </w:rPr>
        <w:t>The amendments specified that countries could seek compulsory licensing — a way for a government to waive intellectual property rights without the patent owner’s consent — in cases of national or other extreme emergencies. It also laid out mechanisms for the companies to still receive compensation.</w:t>
      </w:r>
      <w:r w:rsidRPr="00A229AC">
        <w:t xml:space="preserve"> The Doha Declaration helped</w:t>
      </w:r>
      <w:r>
        <w:t xml:space="preserve"> lower the cost of lifesaving HIV/AIDS medications for the hardest-hit victims. Along with the President’s Emergency Plan for AIDS Relief (PEPFAR), a U.S. program that was passed in 2003, these collective actions started to turn the tide on a treatable disease upending the lives of millions of people in less wealthy countries. </w:t>
      </w:r>
      <w:r w:rsidRPr="00A229AC">
        <w:rPr>
          <w:rStyle w:val="StyleUnderline"/>
        </w:rPr>
        <w:t xml:space="preserve">The WTO’s action set a </w:t>
      </w:r>
      <w:r w:rsidRPr="00A229AC">
        <w:rPr>
          <w:rStyle w:val="StyleUnderline"/>
        </w:rPr>
        <w:lastRenderedPageBreak/>
        <w:t>precedent</w:t>
      </w:r>
      <w:r w:rsidRPr="00A229AC">
        <w:t xml:space="preserve">, said Yuan </w:t>
      </w:r>
      <w:proofErr w:type="spellStart"/>
      <w:r w:rsidRPr="00A229AC">
        <w:t>Qiong</w:t>
      </w:r>
      <w:proofErr w:type="spellEnd"/>
      <w:r w:rsidRPr="00A229AC">
        <w:t xml:space="preserve"> Hu, legal adviser for th</w:t>
      </w:r>
      <w:r>
        <w:t xml:space="preserve">e Doctors Without Borders Access Campaign, which is advocating for the WTO coronavirus waiver. But countries with the power to enact change acted too late for too many, dragging their feet on lowering prices. “If they </w:t>
      </w:r>
      <w:proofErr w:type="gramStart"/>
      <w:r>
        <w:t>took action</w:t>
      </w:r>
      <w:proofErr w:type="gramEnd"/>
      <w:r>
        <w:t xml:space="preserve"> earlier, it could have been even better. We could have maybe saved more lives,” she said. “It’s purely a matter of political will to recognize the challenges.”</w:t>
      </w:r>
    </w:p>
    <w:p w14:paraId="12A790EA" w14:textId="77777777" w:rsidR="00332F72" w:rsidRDefault="00803938" w:rsidP="004F702D">
      <w:r>
        <w:t xml:space="preserve"> Vaccine poverty </w:t>
      </w:r>
    </w:p>
    <w:p w14:paraId="1B171A4B" w14:textId="220771DB" w:rsidR="00803938" w:rsidRDefault="00803938" w:rsidP="004F702D">
      <w:r w:rsidRPr="00332F72">
        <w:rPr>
          <w:rStyle w:val="StyleUnderline"/>
        </w:rPr>
        <w:t>The coronavirus pandemic, unlike the AIDS epidemic, is not centered in low-income countries</w:t>
      </w:r>
      <w:r>
        <w:t xml:space="preserve">. Rather, it’s affecting all countries simultaneously scrambling for the same resources. That’s why </w:t>
      </w:r>
      <w:proofErr w:type="spellStart"/>
      <w:r>
        <w:t>Mustaqeem</w:t>
      </w:r>
      <w:proofErr w:type="spellEnd"/>
      <w:r>
        <w:t xml:space="preserve"> De Gama, an intellectual property expert and South Africa’s WTO representative, said </w:t>
      </w:r>
      <w:r w:rsidRPr="00332F72">
        <w:rPr>
          <w:rStyle w:val="StyleUnderline"/>
        </w:rPr>
        <w:t>it’s time for the global trade agency to act to ensure that “inappropriate use of intellectual property” doesn’t lead to “an artificial scarcity of supply.”</w:t>
      </w:r>
      <w:r>
        <w:t xml:space="preserve"> TRIPS, he said, recognizes that every country has the right “to ensure that its citizens have access to necessary medicines, equipment and technology that will address covid-19.” He </w:t>
      </w:r>
      <w:r w:rsidRPr="00332F72">
        <w:rPr>
          <w:rStyle w:val="StyleUnderline"/>
        </w:rPr>
        <w:t xml:space="preserve">said </w:t>
      </w:r>
      <w:r w:rsidRPr="00784EF5">
        <w:rPr>
          <w:rStyle w:val="StyleUnderline"/>
          <w:highlight w:val="cyan"/>
        </w:rPr>
        <w:t>a WTO waiver would reinforce that principle and allow countries to prepare to start their own production</w:t>
      </w:r>
      <w:r w:rsidRPr="00332F72">
        <w:rPr>
          <w:rStyle w:val="StyleUnderline"/>
        </w:rPr>
        <w:t xml:space="preserve"> rather than having to wait until richer countries fill their vaccine orders first. “</w:t>
      </w:r>
      <w:r w:rsidRPr="00784EF5">
        <w:rPr>
          <w:rStyle w:val="StyleUnderline"/>
          <w:highlight w:val="cyan"/>
        </w:rPr>
        <w:t>The ability to pay shouldn’t be the determinant for access</w:t>
      </w:r>
      <w:r w:rsidRPr="00332F72">
        <w:rPr>
          <w:rStyle w:val="StyleUnderline"/>
        </w:rPr>
        <w:t>,”</w:t>
      </w:r>
      <w:r>
        <w:t xml:space="preserve"> Hu said. WTO action instead could “allow countries to prepare to produce and share resources.” A spokesperson for U.S. Trade Representative Adam Hodge said in an email that the Biden administration “is exploring every avenue to coordinate with our global partners and are evaluating the efficacy of this specific proposal by its true potential to save lives.” Vaccines have never been distributed equally. A coronavirus vaccine would be no different, history suggests. In terms of official tallies of coronavirus infections and deaths, Africa overall has not been as hard hit as Europe and North America, although South Africa has been the exception as the continent’s epicenter. But De Gama said that fact alone presents an incomplete picture of the pandemic’s effect on people in countries without adequate medical resources or government relief during the pandemic. Now added to the list: unattainable coronavirus vaccine doses. From a public health standpoint, De Gama said, this also poses a global danger. “It’s not the case where rich countries could insulate themselves by vaccinating the entire population and not care about what happens with the rest of the world,” he said. The global threat is even greater, he added, given that “we now have variants, and these variants come about because of the transmission of the virus among millions of people.” Fidler, however, disagreed that intellectual property rights represent an immediate impediment to vaccine access. In the short term, he said, the issue is not simply that production is constrained because only certain companies, and under certain restrictions, can make vaccines. Rather, it’s </w:t>
      </w:r>
      <w:proofErr w:type="gramStart"/>
      <w:r>
        <w:t xml:space="preserve">that </w:t>
      </w:r>
      <w:r w:rsidRPr="00255899">
        <w:rPr>
          <w:rStyle w:val="StyleUnderline"/>
        </w:rPr>
        <w:t>Western countries</w:t>
      </w:r>
      <w:proofErr w:type="gramEnd"/>
      <w:r w:rsidRPr="00255899">
        <w:rPr>
          <w:rStyle w:val="StyleUnderline"/>
        </w:rPr>
        <w:t xml:space="preserve"> have monopolized current and future supplies by buying up and pre-purchasing doses at rates other countries cannot afford</w:t>
      </w:r>
      <w:r w:rsidRPr="00332F72">
        <w:rPr>
          <w:rStyle w:val="StyleUnderline"/>
        </w:rPr>
        <w:t>.</w:t>
      </w:r>
      <w:r>
        <w:t xml:space="preserve"> But he said the WTO impasse remains worrying because it could push developing countries closer to the brink while further eroding U.S. standing. If the United States takes “a big and bold stand” — as </w:t>
      </w:r>
      <w:r>
        <w:lastRenderedPageBreak/>
        <w:t xml:space="preserve">it did with PEPFAR — “that could get us focused on the </w:t>
      </w:r>
      <w:proofErr w:type="gramStart"/>
      <w:r>
        <w:t>capabilities</w:t>
      </w:r>
      <w:proofErr w:type="gramEnd"/>
      <w:r>
        <w:t xml:space="preserve"> we need now and for the next crisis and restore some credibility” to U.S. pledges to help. Instead, he said, Washington appears to be hemmed in by domestic pressures and sticking to an us-against-them stance in the WTO as the world faces “a colossal debacle for human health.” “It’s like 1995 again,” Fidler said, referring to the HIV/AIDS epidemic. “What is going on here?”</w:t>
      </w:r>
    </w:p>
    <w:p w14:paraId="333C042B" w14:textId="08A453AD" w:rsidR="004F702D" w:rsidRDefault="004F702D" w:rsidP="00730603">
      <w:pPr>
        <w:pStyle w:val="Heading4"/>
        <w:numPr>
          <w:ilvl w:val="0"/>
          <w:numId w:val="12"/>
        </w:numPr>
      </w:pPr>
      <w:r>
        <w:t>Covid proves</w:t>
      </w:r>
      <w:r w:rsidR="00784EF5">
        <w:t xml:space="preserve"> countries can produce their own vaccine </w:t>
      </w:r>
      <w:r>
        <w:t>– ending IP laws solves</w:t>
      </w:r>
    </w:p>
    <w:p w14:paraId="7F0F54E3" w14:textId="73A38D5A" w:rsidR="004F702D" w:rsidRDefault="004F702D" w:rsidP="004F702D">
      <w:r w:rsidRPr="004F702D">
        <w:rPr>
          <w:rStyle w:val="Style13ptBold"/>
        </w:rPr>
        <w:t>Public Citizen, 3-29</w:t>
      </w:r>
      <w:r>
        <w:t xml:space="preserve">-2021, Public Citizen is a nonprofit consumer advocacy organization that champions the public interest in the halls of power, "Waiver of the WTO's Intellectual Property Rules: Facts vs. Common Myths," </w:t>
      </w:r>
      <w:hyperlink r:id="rId7" w:history="1">
        <w:r w:rsidRPr="00CB29B5">
          <w:rPr>
            <w:rStyle w:val="Hyperlink"/>
          </w:rPr>
          <w:t>https://www.citizen.org/article/waiver-of-the-wtos-intellectual-property-rules-myths-vs-facts/</w:t>
        </w:r>
      </w:hyperlink>
      <w:r w:rsidR="00730603">
        <w:t xml:space="preserve"> //Eagan AE</w:t>
      </w:r>
    </w:p>
    <w:p w14:paraId="2FEE84F8" w14:textId="0A387EA1" w:rsidR="004F702D" w:rsidRDefault="004F702D" w:rsidP="004F702D"/>
    <w:p w14:paraId="345EAB33" w14:textId="3B88A250" w:rsidR="004F702D" w:rsidRDefault="003E433D" w:rsidP="004F702D">
      <w:r>
        <w:t>In the press and on Capitol Hill</w:t>
      </w:r>
      <w:r w:rsidRPr="003E433D">
        <w:rPr>
          <w:rStyle w:val="StyleUnderline"/>
        </w:rPr>
        <w:t xml:space="preserve">, Big Pharma is pushing a Big Lie. </w:t>
      </w:r>
      <w:r w:rsidRPr="00784EF5">
        <w:rPr>
          <w:rStyle w:val="StyleUnderline"/>
          <w:highlight w:val="cyan"/>
        </w:rPr>
        <w:t>The claim is that a lack of manufacturing capacity</w:t>
      </w:r>
      <w:r w:rsidRPr="003E433D">
        <w:rPr>
          <w:rStyle w:val="StyleUnderline"/>
        </w:rPr>
        <w:t xml:space="preserve">, not pharmaceutical corporation’s monopoly intellectual property (IP) protections, </w:t>
      </w:r>
      <w:r w:rsidRPr="00784EF5">
        <w:rPr>
          <w:rStyle w:val="StyleUnderline"/>
          <w:highlight w:val="cyan"/>
        </w:rPr>
        <w:t>are thwarting greater production of</w:t>
      </w:r>
      <w:r w:rsidRPr="003E433D">
        <w:rPr>
          <w:rStyle w:val="StyleUnderline"/>
        </w:rPr>
        <w:t xml:space="preserve"> COVID-19 </w:t>
      </w:r>
      <w:r w:rsidRPr="00784EF5">
        <w:rPr>
          <w:rStyle w:val="StyleUnderline"/>
          <w:highlight w:val="cyan"/>
        </w:rPr>
        <w:t>vaccines</w:t>
      </w:r>
      <w:r w:rsidRPr="00784EF5">
        <w:rPr>
          <w:highlight w:val="cyan"/>
        </w:rPr>
        <w:t>.</w:t>
      </w:r>
      <w:r>
        <w:t xml:space="preserve"> </w:t>
      </w:r>
      <w:r w:rsidRPr="001D27E9">
        <w:rPr>
          <w:rStyle w:val="StyleUnderline"/>
        </w:rPr>
        <w:t>A related argument, with decidedly racist overtones, is that COVID-19 vaccines are too complicated for producers in developing countries</w:t>
      </w:r>
      <w:r>
        <w:t xml:space="preserve"> to make successfully. </w:t>
      </w:r>
      <w:r w:rsidRPr="00784EF5">
        <w:rPr>
          <w:rStyle w:val="StyleUnderline"/>
          <w:highlight w:val="cyan"/>
        </w:rPr>
        <w:t xml:space="preserve">The reality is </w:t>
      </w:r>
      <w:r w:rsidRPr="008C284D">
        <w:rPr>
          <w:rStyle w:val="StyleUnderline"/>
        </w:rPr>
        <w:t xml:space="preserve">that in every region of the world, </w:t>
      </w:r>
      <w:r w:rsidRPr="00784EF5">
        <w:rPr>
          <w:rStyle w:val="StyleUnderline"/>
          <w:highlight w:val="cyan"/>
        </w:rPr>
        <w:t>there are multiple producers</w:t>
      </w:r>
      <w:r w:rsidRPr="003E433D">
        <w:rPr>
          <w:rStyle w:val="StyleUnderline"/>
        </w:rPr>
        <w:t xml:space="preserve"> </w:t>
      </w:r>
      <w:r w:rsidRPr="00784EF5">
        <w:rPr>
          <w:rStyle w:val="StyleUnderline"/>
          <w:highlight w:val="cyan"/>
        </w:rPr>
        <w:t>that could</w:t>
      </w:r>
      <w:r w:rsidRPr="003E433D">
        <w:rPr>
          <w:rStyle w:val="StyleUnderline"/>
        </w:rPr>
        <w:t xml:space="preserve"> be greatly increasing global vaccine supplies</w:t>
      </w:r>
      <w:r>
        <w:t xml:space="preserve"> if the technology and know-how were shared. Just in Africa, “</w:t>
      </w:r>
      <w:proofErr w:type="spellStart"/>
      <w:r w:rsidRPr="008514FB">
        <w:rPr>
          <w:rStyle w:val="StyleUnderline"/>
        </w:rPr>
        <w:t>Biovac</w:t>
      </w:r>
      <w:proofErr w:type="spellEnd"/>
      <w:r w:rsidRPr="008514FB">
        <w:rPr>
          <w:rStyle w:val="StyleUnderline"/>
        </w:rPr>
        <w:t xml:space="preserve"> and Aspen in South Africa, Institute Pasteur in Senegal, and </w:t>
      </w:r>
      <w:proofErr w:type="spellStart"/>
      <w:r w:rsidRPr="008514FB">
        <w:rPr>
          <w:rStyle w:val="StyleUnderline"/>
        </w:rPr>
        <w:t>Vacsera</w:t>
      </w:r>
      <w:proofErr w:type="spellEnd"/>
      <w:r w:rsidRPr="008514FB">
        <w:rPr>
          <w:rStyle w:val="StyleUnderline"/>
        </w:rPr>
        <w:t xml:space="preserve"> in Egypt </w:t>
      </w:r>
      <w:r w:rsidRPr="00C7252C">
        <w:rPr>
          <w:rStyle w:val="StyleUnderline"/>
        </w:rPr>
        <w:t xml:space="preserve">could </w:t>
      </w:r>
      <w:r w:rsidRPr="008514FB">
        <w:rPr>
          <w:rStyle w:val="StyleUnderline"/>
          <w:highlight w:val="cyan"/>
        </w:rPr>
        <w:t xml:space="preserve">rapidly retool factories to make </w:t>
      </w:r>
      <w:r w:rsidRPr="00255899">
        <w:rPr>
          <w:rStyle w:val="StyleUnderline"/>
        </w:rPr>
        <w:t xml:space="preserve">mRNA </w:t>
      </w:r>
      <w:r w:rsidRPr="008514FB">
        <w:rPr>
          <w:rStyle w:val="StyleUnderline"/>
          <w:highlight w:val="cyan"/>
        </w:rPr>
        <w:t>vaccines</w:t>
      </w:r>
      <w:r w:rsidRPr="008514FB">
        <w:rPr>
          <w:highlight w:val="cyan"/>
        </w:rPr>
        <w:t>,</w:t>
      </w:r>
      <w:r>
        <w:t>” notes a group of medicine-production experts in a recent Foreign Policy article. Indeed</w:t>
      </w:r>
      <w:r w:rsidRPr="00784EF5">
        <w:rPr>
          <w:highlight w:val="cyan"/>
        </w:rPr>
        <w:t xml:space="preserve">, </w:t>
      </w:r>
      <w:r w:rsidRPr="00784EF5">
        <w:rPr>
          <w:rStyle w:val="StyleUnderline"/>
          <w:highlight w:val="cyan"/>
        </w:rPr>
        <w:t xml:space="preserve">a former Moderna director </w:t>
      </w:r>
      <w:r w:rsidRPr="008514FB">
        <w:rPr>
          <w:rStyle w:val="StyleUnderline"/>
        </w:rPr>
        <w:t xml:space="preserve">of chemistry </w:t>
      </w:r>
      <w:r w:rsidRPr="00EF7722">
        <w:rPr>
          <w:rStyle w:val="StyleUnderline"/>
          <w:highlight w:val="cyan"/>
        </w:rPr>
        <w:t>revealed that</w:t>
      </w:r>
      <w:r w:rsidRPr="00EF7722">
        <w:rPr>
          <w:rStyle w:val="StyleUnderline"/>
        </w:rPr>
        <w:t xml:space="preserve"> with enough technology transfer and know- how-sharing</w:t>
      </w:r>
      <w:r w:rsidRPr="003E433D">
        <w:rPr>
          <w:rStyle w:val="StyleUnderline"/>
        </w:rPr>
        <w:t xml:space="preserve">, </w:t>
      </w:r>
      <w:r w:rsidRPr="00784EF5">
        <w:rPr>
          <w:rStyle w:val="StyleUnderline"/>
          <w:highlight w:val="cyan"/>
        </w:rPr>
        <w:t xml:space="preserve">a modern factory should be able to get </w:t>
      </w:r>
      <w:r w:rsidRPr="00BC6C5C">
        <w:rPr>
          <w:rStyle w:val="StyleUnderline"/>
        </w:rPr>
        <w:t xml:space="preserve">mRNA </w:t>
      </w:r>
      <w:r w:rsidRPr="00784EF5">
        <w:rPr>
          <w:rStyle w:val="StyleUnderline"/>
          <w:highlight w:val="cyan"/>
        </w:rPr>
        <w:t>vaccine production online in</w:t>
      </w:r>
      <w:r w:rsidRPr="003E433D">
        <w:rPr>
          <w:rStyle w:val="StyleUnderline"/>
        </w:rPr>
        <w:t xml:space="preserve">, at most, </w:t>
      </w:r>
      <w:r w:rsidRPr="00784EF5">
        <w:rPr>
          <w:rStyle w:val="StyleUnderline"/>
          <w:highlight w:val="cyan"/>
        </w:rPr>
        <w:t>three to four months</w:t>
      </w:r>
      <w:r>
        <w:t xml:space="preserve">. The Serum Institute in India already is slated to produce the AstraZeneca and Novavax vaccines, while Moderna declined to partner with a qualified Bangladeshi vaccine maker, claiming its engineers were too busy to focus beyond U.S. and EU production. </w:t>
      </w:r>
      <w:r w:rsidRPr="003E433D">
        <w:rPr>
          <w:rStyle w:val="StyleUnderline"/>
        </w:rPr>
        <w:t xml:space="preserve">In Latin America, </w:t>
      </w:r>
      <w:r w:rsidRPr="00784EF5">
        <w:rPr>
          <w:rStyle w:val="StyleUnderline"/>
          <w:highlight w:val="cyan"/>
        </w:rPr>
        <w:t xml:space="preserve">existing facilities in Brazil, </w:t>
      </w:r>
      <w:proofErr w:type="gramStart"/>
      <w:r w:rsidRPr="00784EF5">
        <w:rPr>
          <w:rStyle w:val="StyleUnderline"/>
          <w:highlight w:val="cyan"/>
        </w:rPr>
        <w:t>Argentina</w:t>
      </w:r>
      <w:proofErr w:type="gramEnd"/>
      <w:r w:rsidRPr="00784EF5">
        <w:rPr>
          <w:rStyle w:val="StyleUnderline"/>
          <w:highlight w:val="cyan"/>
        </w:rPr>
        <w:t xml:space="preserve"> and Mexico </w:t>
      </w:r>
      <w:r w:rsidRPr="00BF3454">
        <w:rPr>
          <w:rStyle w:val="StyleUnderline"/>
        </w:rPr>
        <w:t xml:space="preserve">under contract to monopoly holders </w:t>
      </w:r>
      <w:r w:rsidRPr="00784EF5">
        <w:rPr>
          <w:rStyle w:val="StyleUnderline"/>
          <w:highlight w:val="cyan"/>
        </w:rPr>
        <w:t>are already pumping out vials</w:t>
      </w:r>
      <w:r w:rsidRPr="003E433D">
        <w:rPr>
          <w:rStyle w:val="StyleUnderline"/>
        </w:rPr>
        <w:t>, and in countries like Chile and Colombia, the pharmaceutical industry has expressed willingness to kickstart vaccine production.</w:t>
      </w:r>
      <w:r>
        <w:t xml:space="preserve"> Existing and planned contract manufacturing arrangements prove facilities in developing countries certainly can produce COVID-19 vaccines. But unless technology and know-how are shared more openly, the monopoly holders maintain absolute </w:t>
      </w:r>
      <w:r>
        <w:lastRenderedPageBreak/>
        <w:t xml:space="preserve">control over how much can be produced, what the price is and where it will be sold. So, 91% of the Johnson &amp; Johnson vaccine that South African firm Aspen will manufacture must be shipped for sale outside South Africa, according to South Africa’s WTO Counselor. And the Serum Institute is barred from supplying upper- middle-income and high-income countries with the AstraZeneca vaccines it makes, meaning AstraZeneca can artificially segment the global market and ensure that it is the only supplier of the Oxford vaccine in the most profitable national markets, according to Doctors Without Borders. Most critically, there simply is not enough supply to go around now or for every year in the future during which the whole world will need regular COVID vaccination to keep the virus under control. Thankfully, scores of countries are ready to invest in building new or repurposing existing production capacity. That is why more than 100 countries support a waiver of the WTO’s Agreement on Trade-Related Aspects of Intellectual Property (TRIPS). These countries seek certainty that if they adjust their domestic laws and practices to support that investment by providing access to the necessary technology, they will not get dragged into expansive WTO litigation or face retaliatory sanctions from countries claiming WTO violations. </w:t>
      </w:r>
      <w:r w:rsidRPr="00784EF5">
        <w:rPr>
          <w:rStyle w:val="StyleUnderline"/>
          <w:highlight w:val="cyan"/>
        </w:rPr>
        <w:t xml:space="preserve">The waiver will </w:t>
      </w:r>
      <w:r w:rsidRPr="00784EF5">
        <w:rPr>
          <w:rStyle w:val="StyleUnderline"/>
        </w:rPr>
        <w:t>also</w:t>
      </w:r>
      <w:r w:rsidRPr="00784EF5">
        <w:rPr>
          <w:rStyle w:val="StyleUnderline"/>
          <w:highlight w:val="cyan"/>
        </w:rPr>
        <w:t xml:space="preserve"> serve as a </w:t>
      </w:r>
      <w:r w:rsidRPr="00784EF5">
        <w:rPr>
          <w:rStyle w:val="StyleUnderline"/>
        </w:rPr>
        <w:t>worldwide</w:t>
      </w:r>
      <w:r w:rsidRPr="00784EF5">
        <w:rPr>
          <w:rStyle w:val="StyleUnderline"/>
          <w:highlight w:val="cyan"/>
        </w:rPr>
        <w:t xml:space="preserve"> buffer against the political pressure and legal harassment </w:t>
      </w:r>
      <w:r w:rsidRPr="00051491">
        <w:rPr>
          <w:rStyle w:val="StyleUnderline"/>
        </w:rPr>
        <w:t xml:space="preserve">to which Big Pharma </w:t>
      </w:r>
      <w:proofErr w:type="gramStart"/>
      <w:r w:rsidRPr="00051491">
        <w:rPr>
          <w:rStyle w:val="StyleUnderline"/>
        </w:rPr>
        <w:t>subjects</w:t>
      </w:r>
      <w:proofErr w:type="gramEnd"/>
      <w:r w:rsidRPr="00051491">
        <w:rPr>
          <w:rStyle w:val="StyleUnderline"/>
        </w:rPr>
        <w:t xml:space="preserve"> countries</w:t>
      </w:r>
      <w:r w:rsidRPr="003E433D">
        <w:rPr>
          <w:rStyle w:val="StyleUnderline"/>
        </w:rPr>
        <w:t xml:space="preserve"> that seek to promote affordable access to medicines</w:t>
      </w:r>
      <w:r>
        <w:t xml:space="preserve">. In many countries, the regulatory authorities that had to approve domestic use of various vaccines and other COVID-related medical products have significant information from the firms that they could share with skilled teams from local universities, government agencies and pharmaceutical manufacturers — if they were not obliged by WTO rules to guarantee monopoly control of it. </w:t>
      </w:r>
      <w:r w:rsidRPr="003E433D">
        <w:rPr>
          <w:rStyle w:val="StyleUnderline"/>
        </w:rPr>
        <w:t xml:space="preserve">And </w:t>
      </w:r>
      <w:r w:rsidRPr="00784EF5">
        <w:rPr>
          <w:rStyle w:val="StyleUnderline"/>
          <w:highlight w:val="cyan"/>
        </w:rPr>
        <w:t xml:space="preserve">world-class pharmaceutical firms already are making generic versions of </w:t>
      </w:r>
      <w:r w:rsidRPr="00035A12">
        <w:rPr>
          <w:rStyle w:val="StyleUnderline"/>
        </w:rPr>
        <w:t xml:space="preserve">new cutting-edge </w:t>
      </w:r>
      <w:r w:rsidRPr="00784EF5">
        <w:rPr>
          <w:rStyle w:val="StyleUnderline"/>
          <w:highlight w:val="cyan"/>
        </w:rPr>
        <w:t>HIV-AIDS medicines</w:t>
      </w:r>
      <w:r w:rsidRPr="003E433D">
        <w:rPr>
          <w:rStyle w:val="StyleUnderline"/>
        </w:rPr>
        <w:t xml:space="preserve"> </w:t>
      </w:r>
      <w:r w:rsidRPr="00035A12">
        <w:rPr>
          <w:rStyle w:val="StyleUnderline"/>
        </w:rPr>
        <w:t>and pumping out vaccines</w:t>
      </w:r>
      <w:r w:rsidRPr="003E433D">
        <w:rPr>
          <w:rStyle w:val="StyleUnderline"/>
        </w:rPr>
        <w:t xml:space="preserve"> based on the platform that, for instance, the Johnson &amp; Johnson vaccine uses</w:t>
      </w:r>
      <w:r>
        <w:t>.</w:t>
      </w:r>
    </w:p>
    <w:p w14:paraId="19BED497" w14:textId="77777777" w:rsidR="004F702D" w:rsidRPr="004F702D" w:rsidRDefault="004F702D" w:rsidP="004F702D"/>
    <w:p w14:paraId="6A98B3B9" w14:textId="77777777" w:rsidR="004F702D" w:rsidRPr="004F702D" w:rsidRDefault="004F702D" w:rsidP="004F702D"/>
    <w:p w14:paraId="01BF39F4" w14:textId="25F1CADD" w:rsidR="00F533B6" w:rsidRDefault="00F533B6" w:rsidP="00F533B6">
      <w:pPr>
        <w:pStyle w:val="Heading4"/>
        <w:numPr>
          <w:ilvl w:val="0"/>
          <w:numId w:val="12"/>
        </w:numPr>
        <w:rPr>
          <w:rStyle w:val="StyleUnderline"/>
          <w:b/>
          <w:bCs/>
          <w:sz w:val="36"/>
          <w:szCs w:val="36"/>
          <w:u w:val="none"/>
        </w:rPr>
      </w:pPr>
      <w:r w:rsidRPr="00F65225">
        <w:rPr>
          <w:rStyle w:val="StyleUnderline"/>
          <w:b/>
          <w:bCs/>
          <w:sz w:val="36"/>
          <w:szCs w:val="36"/>
          <w:u w:val="none"/>
        </w:rPr>
        <w:t>Waiving for COVID spills up and creates precedent</w:t>
      </w:r>
    </w:p>
    <w:p w14:paraId="201F009D" w14:textId="77777777" w:rsidR="00F533B6" w:rsidRDefault="00F533B6" w:rsidP="00F533B6">
      <w:r>
        <w:t xml:space="preserve">Brink </w:t>
      </w:r>
      <w:r w:rsidRPr="00F65225">
        <w:rPr>
          <w:rStyle w:val="Style13ptBold"/>
        </w:rPr>
        <w:t>Lindsey, 6-3</w:t>
      </w:r>
      <w:r>
        <w:t xml:space="preserve">-2021, Brink Lindsey is the VP of the </w:t>
      </w:r>
      <w:proofErr w:type="spellStart"/>
      <w:r>
        <w:t>Niskanen</w:t>
      </w:r>
      <w:proofErr w:type="spellEnd"/>
      <w:r>
        <w:t xml:space="preserve"> Center a nonpartisan think tank, "Why intellectual property and pandemics don’t mix," Brookings, </w:t>
      </w:r>
      <w:hyperlink r:id="rId8" w:history="1">
        <w:r w:rsidRPr="006A4669">
          <w:rPr>
            <w:rStyle w:val="Hyperlink"/>
          </w:rPr>
          <w:t>https://www.brookings.edu/blog/up-front/2021/06/03/why-intellectual-property-and-pandemics-dont-mix/</w:t>
        </w:r>
      </w:hyperlink>
      <w:r>
        <w:t xml:space="preserve"> // Eagan AE</w:t>
      </w:r>
    </w:p>
    <w:p w14:paraId="606738A3" w14:textId="77777777" w:rsidR="00F533B6" w:rsidRDefault="00F533B6" w:rsidP="00F533B6"/>
    <w:p w14:paraId="72F4BF7F" w14:textId="4B36C6BD" w:rsidR="00F533B6" w:rsidRDefault="00F533B6" w:rsidP="00F533B6">
      <w:pPr>
        <w:rPr>
          <w:rStyle w:val="StyleUnderline"/>
        </w:rPr>
      </w:pPr>
      <w:r>
        <w:t xml:space="preserve">Furthermore, and probably even more important, </w:t>
      </w:r>
      <w:r w:rsidRPr="0049494D">
        <w:rPr>
          <w:rStyle w:val="StyleUnderline"/>
          <w:highlight w:val="cyan"/>
        </w:rPr>
        <w:t>this is almost certainly not the last pandemic we will face</w:t>
      </w:r>
      <w:r>
        <w:t xml:space="preserve">. Urbanization, the spread of factory-farming methods, and globalization all combine to increase the odds that a new virus will make the jump from animals to humans and then spread rapidly around the world. Prior to the current pandemic, the 21st </w:t>
      </w:r>
      <w:r>
        <w:lastRenderedPageBreak/>
        <w:t xml:space="preserve">century already saw outbreaks of SARS, H1N1, MERS, and Ebola. </w:t>
      </w:r>
      <w:r w:rsidRPr="00681EF2">
        <w:rPr>
          <w:rStyle w:val="StyleUnderline"/>
          <w:highlight w:val="cyan"/>
        </w:rPr>
        <w:t>Everything we do and learn in the current crisis should be viewed from the perspective of getting ready for next time.</w:t>
      </w:r>
      <w:r>
        <w:t xml:space="preserve"> THE NATURE OF THE PATENT BARGAIN </w:t>
      </w:r>
      <w:r w:rsidRPr="00681EF2">
        <w:rPr>
          <w:rStyle w:val="StyleUnderline"/>
        </w:rPr>
        <w:t>When we take the longer view, we can see a fundamental mismatch between the policy design of intellectual property protection and the policy requirements</w:t>
      </w:r>
      <w:r>
        <w:t xml:space="preserve"> of effective pandemic response. Although patent law, properly restrained, constitutes one important element of a well-designed national innovation system, the way it goes about encouraging technological progress is singularly ill-suited to the emergency conditions of a pandemic or other public health crisis. </w:t>
      </w:r>
      <w:r w:rsidRPr="00681EF2">
        <w:rPr>
          <w:rStyle w:val="StyleUnderline"/>
          <w:highlight w:val="cyan"/>
        </w:rPr>
        <w:t>Securing a TRIPS waiver for COVID-19 vaccines and treatments would thus establish a salutary precedent</w:t>
      </w:r>
      <w:r>
        <w:t xml:space="preserve"> that, in emergencies of this kind, governments should employ other, more direct means to incentivize the development of new drugs. 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w:t>
      </w:r>
      <w:r w:rsidRPr="008327FF">
        <w:rPr>
          <w:rStyle w:val="StyleUnderline"/>
          <w:highlight w:val="cyan"/>
        </w:rPr>
        <w:t>This allows the patent holder to block competitors from the market</w:t>
      </w:r>
      <w:r w:rsidRPr="00BF3205">
        <w:rPr>
          <w:rStyle w:val="StyleUnderline"/>
        </w:rPr>
        <w:t xml:space="preserve">, </w:t>
      </w:r>
      <w:r w:rsidRPr="000F0618">
        <w:rPr>
          <w:rStyle w:val="StyleUnderline"/>
          <w:highlight w:val="cyan"/>
        </w:rPr>
        <w:t>or extract licensing fees before allowing them to enter</w:t>
      </w:r>
      <w:r w:rsidRPr="00BF3205">
        <w:rPr>
          <w:rStyle w:val="StyleUnderline"/>
        </w:rPr>
        <w:t xml:space="preserve">, and consequently charge above-market prices to its customers. </w:t>
      </w:r>
      <w:r w:rsidRPr="000F0618">
        <w:rPr>
          <w:rStyle w:val="StyleUnderline"/>
          <w:highlight w:val="cyan"/>
        </w:rPr>
        <w:t xml:space="preserve">Patent rights thus slow the diffusion of </w:t>
      </w:r>
      <w:proofErr w:type="gramStart"/>
      <w:r w:rsidRPr="000F0618">
        <w:rPr>
          <w:rStyle w:val="StyleUnderline"/>
          <w:highlight w:val="cyan"/>
        </w:rPr>
        <w:t>a new invention</w:t>
      </w:r>
      <w:proofErr w:type="gramEnd"/>
      <w:r w:rsidRPr="000F0618">
        <w:rPr>
          <w:rStyle w:val="StyleUnderline"/>
          <w:highlight w:val="cyan"/>
        </w:rPr>
        <w:t xml:space="preserve"> by restricting output and raising prices</w:t>
      </w:r>
      <w:r w:rsidRPr="00BF3205">
        <w:rPr>
          <w:rStyle w:val="StyleUnderline"/>
        </w:rPr>
        <w:t>.</w:t>
      </w:r>
    </w:p>
    <w:p w14:paraId="16AD17F1" w14:textId="6D2868DC" w:rsidR="00C723A3" w:rsidRPr="00C723A3" w:rsidRDefault="00C723A3" w:rsidP="00C723A3">
      <w:pPr>
        <w:pStyle w:val="ListParagraph"/>
        <w:keepNext/>
        <w:keepLines/>
        <w:numPr>
          <w:ilvl w:val="0"/>
          <w:numId w:val="12"/>
        </w:numPr>
        <w:spacing w:before="40" w:after="0"/>
        <w:outlineLvl w:val="3"/>
        <w:rPr>
          <w:rFonts w:eastAsiaTheme="majorEastAsia" w:cstheme="majorBidi"/>
          <w:b/>
          <w:iCs/>
          <w:sz w:val="32"/>
          <w:szCs w:val="32"/>
        </w:rPr>
      </w:pPr>
      <w:r w:rsidRPr="00C723A3">
        <w:rPr>
          <w:rFonts w:eastAsiaTheme="majorEastAsia" w:cstheme="majorBidi"/>
          <w:b/>
          <w:iCs/>
          <w:sz w:val="32"/>
          <w:szCs w:val="32"/>
        </w:rPr>
        <w:t xml:space="preserve">IP protections are the vital internal link to reduce vaccine inequality. Empirics disprove all pro patent arguments </w:t>
      </w:r>
    </w:p>
    <w:p w14:paraId="7EEDB4F7" w14:textId="5D130A4D" w:rsidR="00C723A3" w:rsidRDefault="00C723A3" w:rsidP="00C723A3">
      <w:pPr>
        <w:rPr>
          <w:sz w:val="22"/>
        </w:rPr>
      </w:pPr>
      <w:r w:rsidRPr="00C61BC0">
        <w:rPr>
          <w:b/>
          <w:bCs/>
          <w:sz w:val="26"/>
        </w:rPr>
        <w:t>Kumar, PhD, 7-12</w:t>
      </w:r>
      <w:r w:rsidRPr="00C61BC0">
        <w:rPr>
          <w:sz w:val="16"/>
          <w:szCs w:val="16"/>
        </w:rPr>
        <w:t>-</w:t>
      </w:r>
      <w:r w:rsidRPr="00462D48">
        <w:rPr>
          <w:sz w:val="22"/>
        </w:rPr>
        <w:t>21</w:t>
      </w:r>
      <w:r w:rsidR="00462D48" w:rsidRPr="00462D48">
        <w:rPr>
          <w:sz w:val="22"/>
        </w:rPr>
        <w:t xml:space="preserve">, </w:t>
      </w:r>
      <w:proofErr w:type="spellStart"/>
      <w:r w:rsidRPr="00462D48">
        <w:rPr>
          <w:sz w:val="22"/>
        </w:rPr>
        <w:t>Rajeesh</w:t>
      </w:r>
      <w:proofErr w:type="spellEnd"/>
      <w:r w:rsidRPr="00462D48">
        <w:rPr>
          <w:sz w:val="22"/>
        </w:rPr>
        <w:t xml:space="preserve">, Associate Fellow Manohar Parrikar Institute for </w:t>
      </w:r>
      <w:proofErr w:type="spellStart"/>
      <w:r w:rsidRPr="00462D48">
        <w:rPr>
          <w:sz w:val="22"/>
        </w:rPr>
        <w:t>Defence</w:t>
      </w:r>
      <w:proofErr w:type="spellEnd"/>
      <w:r w:rsidRPr="00462D48">
        <w:rPr>
          <w:sz w:val="22"/>
        </w:rPr>
        <w:t xml:space="preserve"> Studies and Analysis, </w:t>
      </w:r>
      <w:r w:rsidR="00462D48" w:rsidRPr="00462D48">
        <w:rPr>
          <w:sz w:val="22"/>
        </w:rPr>
        <w:t xml:space="preserve">IDSA, “WTO TRIPS Waiver and COVID-19 Vaccine Equity”, </w:t>
      </w:r>
      <w:hyperlink r:id="rId9" w:history="1">
        <w:r w:rsidR="00462D48" w:rsidRPr="00CB29B5">
          <w:rPr>
            <w:rStyle w:val="Hyperlink"/>
            <w:sz w:val="22"/>
          </w:rPr>
          <w:t>https://www.idsa.in/issuebrief/wto-trips-waiver-covid-vaccine-rkumar-120721</w:t>
        </w:r>
      </w:hyperlink>
      <w:r w:rsidRPr="00462D48">
        <w:rPr>
          <w:sz w:val="22"/>
        </w:rPr>
        <w:t>)</w:t>
      </w:r>
    </w:p>
    <w:p w14:paraId="17C1558E" w14:textId="77777777" w:rsidR="00462D48" w:rsidRPr="00462D48" w:rsidRDefault="00462D48" w:rsidP="00C723A3"/>
    <w:p w14:paraId="0F731B7A" w14:textId="004469E3" w:rsidR="008B53C4" w:rsidRPr="005865C7" w:rsidRDefault="00C723A3" w:rsidP="00C723A3">
      <w:pPr>
        <w:rPr>
          <w:rStyle w:val="eop"/>
        </w:rPr>
      </w:pPr>
      <w:r w:rsidRPr="00C61BC0">
        <w:rPr>
          <w:sz w:val="16"/>
        </w:rPr>
        <w:t xml:space="preserve">In October 2020, </w:t>
      </w:r>
      <w:r w:rsidRPr="00C61BC0">
        <w:rPr>
          <w:u w:val="single"/>
        </w:rPr>
        <w:t>India and South Africa</w:t>
      </w:r>
      <w:r w:rsidRPr="00C61BC0">
        <w:rPr>
          <w:sz w:val="16"/>
        </w:rPr>
        <w:t xml:space="preserve"> had </w:t>
      </w:r>
      <w:r w:rsidRPr="00C61BC0">
        <w:rPr>
          <w:u w:val="single"/>
        </w:rPr>
        <w:t>submitted a proposal to the</w:t>
      </w:r>
      <w:r w:rsidRPr="00C61BC0">
        <w:rPr>
          <w:sz w:val="16"/>
        </w:rPr>
        <w:t xml:space="preserve"> World Trade Organization (</w:t>
      </w:r>
      <w:r w:rsidRPr="00C61BC0">
        <w:rPr>
          <w:u w:val="single"/>
        </w:rPr>
        <w:t>WTO), suggesting a waiver of</w:t>
      </w:r>
      <w:r w:rsidRPr="00C61BC0">
        <w:rPr>
          <w:sz w:val="16"/>
        </w:rPr>
        <w:t xml:space="preserve"> certain provisions of the Trade-Related Aspects of </w:t>
      </w:r>
      <w:r w:rsidRPr="00C61BC0">
        <w:rPr>
          <w:u w:val="single"/>
        </w:rPr>
        <w:t>Intellectual Property Rights</w:t>
      </w:r>
      <w:r w:rsidRPr="00C61BC0">
        <w:rPr>
          <w:sz w:val="16"/>
        </w:rPr>
        <w:t xml:space="preserve"> (TRIPS) Agreement </w:t>
      </w:r>
      <w:r w:rsidRPr="00C61BC0">
        <w:rPr>
          <w:u w:val="single"/>
        </w:rPr>
        <w:t xml:space="preserve">for the “prevention, containment and treatment of COVID-19”. </w:t>
      </w:r>
      <w:r w:rsidRPr="00C61BC0">
        <w:rPr>
          <w:sz w:val="16"/>
        </w:rPr>
        <w:t xml:space="preserve">The proposal seeks the waiver of “the implementation, application, and enforcement of sections 1, 4, 5 and 7 of part II of the TRIPS agreement”, which are stipulations referring to copyright, industrial design, patents, and undisclosed information (trade secrets).1 The </w:t>
      </w:r>
      <w:r w:rsidRPr="00C61BC0">
        <w:rPr>
          <w:u w:val="single"/>
        </w:rPr>
        <w:t>proponents</w:t>
      </w:r>
      <w:r w:rsidRPr="00C61BC0">
        <w:rPr>
          <w:sz w:val="16"/>
        </w:rPr>
        <w:t xml:space="preserve"> of the proposal </w:t>
      </w:r>
      <w:r w:rsidRPr="00C61BC0">
        <w:rPr>
          <w:u w:val="single"/>
        </w:rPr>
        <w:t>argue</w:t>
      </w:r>
      <w:r w:rsidRPr="00C61BC0">
        <w:rPr>
          <w:sz w:val="16"/>
        </w:rPr>
        <w:t xml:space="preserve"> that </w:t>
      </w:r>
      <w:r w:rsidRPr="00C61BC0">
        <w:rPr>
          <w:highlight w:val="green"/>
          <w:u w:val="single"/>
        </w:rPr>
        <w:t xml:space="preserve">a waiver will </w:t>
      </w:r>
      <w:r w:rsidRPr="00C61BC0">
        <w:rPr>
          <w:b/>
          <w:iCs/>
          <w:highlight w:val="green"/>
          <w:u w:val="single"/>
        </w:rPr>
        <w:t>enable</w:t>
      </w:r>
      <w:r w:rsidRPr="00C61BC0">
        <w:rPr>
          <w:b/>
          <w:iCs/>
          <w:u w:val="single"/>
        </w:rPr>
        <w:t xml:space="preserve"> timely and equitable </w:t>
      </w:r>
      <w:r w:rsidRPr="00C61BC0">
        <w:rPr>
          <w:b/>
          <w:iCs/>
          <w:highlight w:val="green"/>
          <w:u w:val="single"/>
        </w:rPr>
        <w:t>access</w:t>
      </w:r>
      <w:r w:rsidRPr="00C61BC0">
        <w:rPr>
          <w:highlight w:val="green"/>
          <w:u w:val="single"/>
        </w:rPr>
        <w:t xml:space="preserve"> to affordable health products</w:t>
      </w:r>
      <w:r w:rsidRPr="00C61BC0">
        <w:rPr>
          <w:u w:val="single"/>
        </w:rPr>
        <w:t xml:space="preserve"> and technologies, </w:t>
      </w:r>
      <w:r w:rsidRPr="00C61BC0">
        <w:rPr>
          <w:highlight w:val="green"/>
          <w:u w:val="single"/>
        </w:rPr>
        <w:t>including vaccines</w:t>
      </w:r>
      <w:r w:rsidRPr="00C61BC0">
        <w:rPr>
          <w:u w:val="single"/>
        </w:rPr>
        <w:t xml:space="preserve">. </w:t>
      </w:r>
      <w:r w:rsidRPr="00C61BC0">
        <w:rPr>
          <w:sz w:val="16"/>
        </w:rPr>
        <w:t xml:space="preserve">Though many member countries had supported and co-sponsored the proposal, </w:t>
      </w:r>
      <w:r w:rsidRPr="00C61BC0">
        <w:rPr>
          <w:u w:val="single"/>
        </w:rPr>
        <w:t>a small but influential group of countries</w:t>
      </w:r>
      <w:r w:rsidRPr="00C61BC0">
        <w:rPr>
          <w:sz w:val="16"/>
        </w:rPr>
        <w:t>, mainly Australia, Canada, the European Union (EU), Japan, the United Kingdom (UK) and the United States (US</w:t>
      </w:r>
      <w:r w:rsidRPr="00C61BC0">
        <w:rPr>
          <w:u w:val="single"/>
        </w:rPr>
        <w:t>), opposed it</w:t>
      </w:r>
      <w:r w:rsidRPr="00C61BC0">
        <w:rPr>
          <w:sz w:val="16"/>
        </w:rPr>
        <w:t xml:space="preserve">. </w:t>
      </w:r>
      <w:r w:rsidRPr="00C61BC0">
        <w:rPr>
          <w:u w:val="single"/>
        </w:rPr>
        <w:t>They argued</w:t>
      </w:r>
      <w:r w:rsidRPr="00C61BC0">
        <w:rPr>
          <w:sz w:val="16"/>
        </w:rPr>
        <w:t xml:space="preserve"> that </w:t>
      </w:r>
      <w:r w:rsidRPr="00C61BC0">
        <w:rPr>
          <w:u w:val="single"/>
        </w:rPr>
        <w:t>existing</w:t>
      </w:r>
      <w:r w:rsidRPr="00C61BC0">
        <w:rPr>
          <w:sz w:val="16"/>
        </w:rPr>
        <w:t xml:space="preserve"> </w:t>
      </w:r>
      <w:r w:rsidRPr="00C61BC0">
        <w:rPr>
          <w:u w:val="single"/>
        </w:rPr>
        <w:t>exceptions</w:t>
      </w:r>
      <w:r w:rsidRPr="00C61BC0">
        <w:rPr>
          <w:sz w:val="16"/>
        </w:rPr>
        <w:t xml:space="preserve"> under the TRIPS Agreement </w:t>
      </w:r>
      <w:r w:rsidRPr="00C61BC0">
        <w:rPr>
          <w:u w:val="single"/>
        </w:rPr>
        <w:t>are sufficient</w:t>
      </w:r>
      <w:r w:rsidRPr="00C61BC0">
        <w:rPr>
          <w:sz w:val="16"/>
        </w:rPr>
        <w:t xml:space="preserve"> 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w:t>
      </w:r>
      <w:proofErr w:type="gramStart"/>
      <w:r w:rsidRPr="00C61BC0">
        <w:rPr>
          <w:sz w:val="16"/>
        </w:rPr>
        <w:t>gridlock, and</w:t>
      </w:r>
      <w:proofErr w:type="gramEnd"/>
      <w:r w:rsidRPr="00C61BC0">
        <w:rPr>
          <w:sz w:val="16"/>
        </w:rPr>
        <w:t xml:space="preserve"> led to many more countries modifying their position on the waiver proposal. On 25 May 2021, the co-</w:t>
      </w:r>
      <w:r w:rsidRPr="00C61BC0">
        <w:rPr>
          <w:sz w:val="16"/>
        </w:rPr>
        <w:lastRenderedPageBreak/>
        <w:t xml:space="preserve">sponsors of the waiver proposal submitted a revised proposal that specified the scope of the waiver as applying to “health products and technologies” </w:t>
      </w:r>
      <w:proofErr w:type="gramStart"/>
      <w:r w:rsidRPr="00C61BC0">
        <w:rPr>
          <w:sz w:val="16"/>
        </w:rPr>
        <w:t>and also</w:t>
      </w:r>
      <w:proofErr w:type="gramEnd"/>
      <w:r w:rsidRPr="00C61BC0">
        <w:rPr>
          <w:sz w:val="16"/>
        </w:rPr>
        <w:t xml:space="preserve">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w:t>
      </w:r>
      <w:proofErr w:type="gramStart"/>
      <w:r w:rsidRPr="00C61BC0">
        <w:rPr>
          <w:sz w:val="16"/>
        </w:rPr>
        <w:t>copyright</w:t>
      </w:r>
      <w:proofErr w:type="gramEnd"/>
      <w:r w:rsidRPr="00C61BC0">
        <w:rPr>
          <w:sz w:val="16"/>
        </w:rPr>
        <w:t xml:space="preserve">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w:t>
      </w:r>
      <w:proofErr w:type="spellStart"/>
      <w:r w:rsidRPr="00C61BC0">
        <w:rPr>
          <w:sz w:val="16"/>
        </w:rPr>
        <w:t>recognises</w:t>
      </w:r>
      <w:proofErr w:type="spellEnd"/>
      <w:r w:rsidRPr="00C61BC0">
        <w:rPr>
          <w:sz w:val="16"/>
        </w:rPr>
        <w:t xml:space="preserve">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C61BC0">
        <w:rPr>
          <w:u w:val="single"/>
        </w:rPr>
        <w:t xml:space="preserve">Two significant factors rekindled the debate on TRIPS waiver for essential medical products—first, vaccine inequity, and second, the insufficiency of existing waiver provisions in fighting the COVID-19 pandemic. </w:t>
      </w:r>
      <w:r w:rsidRPr="00C61BC0">
        <w:rPr>
          <w:highlight w:val="green"/>
          <w:u w:val="single"/>
        </w:rPr>
        <w:t>COVID-</w:t>
      </w:r>
      <w:r w:rsidRPr="00C61BC0">
        <w:rPr>
          <w:u w:val="single"/>
        </w:rPr>
        <w:t xml:space="preserve">19 </w:t>
      </w:r>
      <w:r w:rsidRPr="00C61BC0">
        <w:rPr>
          <w:highlight w:val="green"/>
          <w:u w:val="single"/>
        </w:rPr>
        <w:t xml:space="preserve">is an </w:t>
      </w:r>
      <w:r w:rsidRPr="00C61BC0">
        <w:rPr>
          <w:b/>
          <w:iCs/>
          <w:highlight w:val="green"/>
          <w:u w:val="single"/>
        </w:rPr>
        <w:t>exceptional circumstance</w:t>
      </w:r>
      <w:r w:rsidRPr="00C61BC0">
        <w:rPr>
          <w:u w:val="single"/>
        </w:rPr>
        <w:t xml:space="preserve">, and </w:t>
      </w:r>
      <w:r w:rsidRPr="00C61BC0">
        <w:rPr>
          <w:b/>
          <w:iCs/>
          <w:u w:val="single"/>
        </w:rPr>
        <w:t>equitable global access</w:t>
      </w:r>
      <w:r w:rsidRPr="00C61BC0">
        <w:rPr>
          <w:u w:val="single"/>
        </w:rPr>
        <w:t xml:space="preserve"> to the vaccine is necessary to </w:t>
      </w:r>
      <w:r w:rsidRPr="00C61BC0">
        <w:rPr>
          <w:b/>
          <w:iCs/>
          <w:u w:val="single"/>
        </w:rPr>
        <w:t>bring the pandemic under control</w:t>
      </w:r>
      <w:r w:rsidRPr="00C61BC0">
        <w:rPr>
          <w:u w:val="single"/>
        </w:rPr>
        <w:t xml:space="preserve">. However, the world is witnessing quite the reverse, i.e., </w:t>
      </w:r>
      <w:r w:rsidRPr="00C61BC0">
        <w:rPr>
          <w:b/>
          <w:iCs/>
          <w:u w:val="single"/>
        </w:rPr>
        <w:t>vaccine nationalism</w:t>
      </w:r>
      <w:r w:rsidRPr="00C61BC0">
        <w:rPr>
          <w:sz w:val="16"/>
        </w:rPr>
        <w:t xml:space="preserve">. </w:t>
      </w:r>
      <w:r w:rsidRPr="00C61BC0">
        <w:rPr>
          <w:u w:val="single"/>
        </w:rPr>
        <w:t xml:space="preserve">Vaccine nationalism is “my nation first” approach to securing and stockpiling vaccines before making them available in other countries. A TRIPS waiver would be instrumental in addressing the </w:t>
      </w:r>
      <w:r w:rsidRPr="00C61BC0">
        <w:rPr>
          <w:b/>
          <w:iCs/>
          <w:u w:val="single"/>
        </w:rPr>
        <w:t>growing inequality in the production</w:t>
      </w:r>
      <w:r w:rsidRPr="00C61BC0">
        <w:rPr>
          <w:sz w:val="16"/>
        </w:rPr>
        <w:t xml:space="preserve">, distribution, and pricing of the COVID-19 vaccines. Vaccine Inequity According to Duke Global Health Innovation Center, which monitors COVID-19 vaccine purchases, </w:t>
      </w:r>
      <w:r w:rsidRPr="00C61BC0">
        <w:rPr>
          <w:u w:val="single"/>
        </w:rPr>
        <w:t xml:space="preserve">rich nations representing just </w:t>
      </w:r>
      <w:r w:rsidRPr="00C61BC0">
        <w:rPr>
          <w:highlight w:val="green"/>
          <w:u w:val="single"/>
        </w:rPr>
        <w:t>14 per cent of the world</w:t>
      </w:r>
      <w:r w:rsidRPr="00C61BC0">
        <w:rPr>
          <w:u w:val="single"/>
        </w:rPr>
        <w:t xml:space="preserve"> population </w:t>
      </w:r>
      <w:r w:rsidRPr="00C61BC0">
        <w:rPr>
          <w:highlight w:val="green"/>
          <w:u w:val="single"/>
        </w:rPr>
        <w:t>have bought</w:t>
      </w:r>
      <w:r w:rsidRPr="00C61BC0">
        <w:rPr>
          <w:u w:val="single"/>
        </w:rPr>
        <w:t xml:space="preserve"> up to </w:t>
      </w:r>
      <w:r w:rsidRPr="00C61BC0">
        <w:rPr>
          <w:highlight w:val="green"/>
          <w:u w:val="single"/>
        </w:rPr>
        <w:t>53 per cent of the</w:t>
      </w:r>
      <w:r w:rsidRPr="00C61BC0">
        <w:rPr>
          <w:u w:val="single"/>
        </w:rPr>
        <w:t xml:space="preserve"> most promising </w:t>
      </w:r>
      <w:r w:rsidRPr="00C61BC0">
        <w:rPr>
          <w:highlight w:val="green"/>
          <w:u w:val="single"/>
        </w:rPr>
        <w:t>vaccines</w:t>
      </w:r>
      <w:r w:rsidRPr="00C61BC0">
        <w:rPr>
          <w:u w:val="single"/>
        </w:rPr>
        <w:t xml:space="preserve"> so far.</w:t>
      </w:r>
      <w:r w:rsidRPr="00C61BC0">
        <w:rPr>
          <w:sz w:val="16"/>
        </w:rPr>
        <w:t xml:space="preserve"> As of 4 July 2021, the high-income countries (HICs) purchased more than half (6.16 billion) vaccine doses sold globally. </w:t>
      </w:r>
      <w:r w:rsidRPr="00C61BC0">
        <w:rPr>
          <w:u w:val="single"/>
        </w:rPr>
        <w:t xml:space="preserve">At the same time, the </w:t>
      </w:r>
      <w:r w:rsidRPr="00C61BC0">
        <w:rPr>
          <w:highlight w:val="green"/>
          <w:u w:val="single"/>
        </w:rPr>
        <w:t>low-income countries</w:t>
      </w:r>
      <w:r w:rsidRPr="00C61BC0">
        <w:rPr>
          <w:u w:val="single"/>
        </w:rPr>
        <w:t xml:space="preserve"> (LICs) </w:t>
      </w:r>
      <w:r w:rsidRPr="00C61BC0">
        <w:rPr>
          <w:highlight w:val="green"/>
          <w:u w:val="single"/>
        </w:rPr>
        <w:t>received only 0.3 per cent</w:t>
      </w:r>
      <w:r w:rsidRPr="00C61BC0">
        <w:rPr>
          <w:u w:val="single"/>
        </w:rPr>
        <w:t xml:space="preserve"> of the vaccines produced</w:t>
      </w:r>
      <w:r w:rsidRPr="00C61BC0">
        <w:rPr>
          <w:sz w:val="16"/>
        </w:rPr>
        <w:t xml:space="preserve">. The low and middle-income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w:t>
      </w:r>
      <w:proofErr w:type="spellStart"/>
      <w:proofErr w:type="gramStart"/>
      <w:r w:rsidRPr="00C61BC0">
        <w:rPr>
          <w:sz w:val="16"/>
        </w:rPr>
        <w:t>Source:“</w:t>
      </w:r>
      <w:proofErr w:type="gramEnd"/>
      <w:r w:rsidRPr="00C61BC0">
        <w:rPr>
          <w:sz w:val="16"/>
        </w:rPr>
        <w:t>Tracking</w:t>
      </w:r>
      <w:proofErr w:type="spellEnd"/>
      <w:r w:rsidRPr="00C61BC0">
        <w:rPr>
          <w:sz w:val="16"/>
        </w:rPr>
        <w:t xml:space="preserve"> COVID-19 Vaccine Purchases Across the Globe”, Duke Global Health Innovation Center, Updated 9 July 2021. </w:t>
      </w:r>
      <w:r w:rsidRPr="00C61BC0">
        <w:rPr>
          <w:u w:val="single"/>
        </w:rPr>
        <w:t>Consequently, there is a significant disparity between HICs and LICs in vaccine administration</w:t>
      </w:r>
      <w:r w:rsidRPr="00C61BC0">
        <w:rPr>
          <w:sz w:val="16"/>
        </w:rPr>
        <w:t xml:space="preserve"> as well. </w:t>
      </w:r>
      <w:r w:rsidRPr="00C61BC0">
        <w:rPr>
          <w:u w:val="single"/>
        </w:rPr>
        <w:t xml:space="preserve">As of 8 July 2021, 3.32 billion vaccine doses had been administered globally.12 Nonetheless, </w:t>
      </w:r>
      <w:r w:rsidRPr="00C61BC0">
        <w:rPr>
          <w:b/>
          <w:iCs/>
          <w:u w:val="single"/>
        </w:rPr>
        <w:t>only one per cent</w:t>
      </w:r>
      <w:r w:rsidRPr="00C61BC0">
        <w:rPr>
          <w:u w:val="single"/>
        </w:rPr>
        <w:t xml:space="preserve"> of people in LICs have been given at least one dose</w:t>
      </w:r>
      <w:r w:rsidRPr="00C61BC0">
        <w:rPr>
          <w:sz w:val="16"/>
        </w:rPr>
        <w:t xml:space="preserve">. </w:t>
      </w:r>
      <w:r w:rsidRPr="00C61BC0">
        <w:rPr>
          <w:u w:val="single"/>
        </w:rPr>
        <w:t xml:space="preserve">While in HICs almost one in four people have received the vaccine, in LICs, it is one in more than 500. </w:t>
      </w:r>
      <w:r w:rsidRPr="00C61BC0">
        <w:rPr>
          <w:sz w:val="16"/>
        </w:rPr>
        <w:t xml:space="preserve">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t>
      </w:r>
      <w:r w:rsidRPr="00C61BC0">
        <w:rPr>
          <w:sz w:val="16"/>
        </w:rPr>
        <w:lastRenderedPageBreak/>
        <w:t xml:space="preserve">world move much closer to complete vaccination.14 </w:t>
      </w:r>
      <w:r w:rsidRPr="00C61BC0">
        <w:rPr>
          <w:u w:val="single"/>
        </w:rPr>
        <w:t xml:space="preserve">This vaccine </w:t>
      </w:r>
      <w:r w:rsidRPr="00C61BC0">
        <w:rPr>
          <w:highlight w:val="green"/>
          <w:u w:val="single"/>
        </w:rPr>
        <w:t>inequity is</w:t>
      </w:r>
      <w:r w:rsidRPr="00C61BC0">
        <w:rPr>
          <w:u w:val="single"/>
        </w:rPr>
        <w:t xml:space="preserve"> not only morally indefensible but also </w:t>
      </w:r>
      <w:r w:rsidRPr="00C61BC0">
        <w:rPr>
          <w:b/>
          <w:iCs/>
          <w:u w:val="single"/>
        </w:rPr>
        <w:t xml:space="preserve">clinically </w:t>
      </w:r>
      <w:r w:rsidRPr="00C61BC0">
        <w:rPr>
          <w:b/>
          <w:iCs/>
          <w:highlight w:val="green"/>
          <w:u w:val="single"/>
        </w:rPr>
        <w:t>counter-productive</w:t>
      </w:r>
      <w:r w:rsidRPr="00C61BC0">
        <w:rPr>
          <w:sz w:val="16"/>
        </w:rPr>
        <w:t xml:space="preserve">. </w:t>
      </w:r>
      <w:r w:rsidRPr="00C61BC0">
        <w:rPr>
          <w:u w:val="single"/>
        </w:rPr>
        <w:t xml:space="preserve">If this situation prevails, LICs could be waiting until 2025 for vaccinating half of their people. Allowing most of the world’s population to go unvaccinated will also </w:t>
      </w:r>
      <w:r w:rsidRPr="00C61BC0">
        <w:rPr>
          <w:b/>
          <w:iCs/>
          <w:u w:val="single"/>
        </w:rPr>
        <w:t xml:space="preserve">spawn new virus </w:t>
      </w:r>
      <w:r w:rsidRPr="00C61BC0">
        <w:rPr>
          <w:b/>
          <w:iCs/>
          <w:highlight w:val="green"/>
          <w:u w:val="single"/>
        </w:rPr>
        <w:t xml:space="preserve">mutations, </w:t>
      </w:r>
      <w:r w:rsidRPr="00C61BC0">
        <w:rPr>
          <w:b/>
          <w:iCs/>
          <w:u w:val="single"/>
        </w:rPr>
        <w:t>more contagious viruses</w:t>
      </w:r>
      <w:r w:rsidRPr="00C61BC0">
        <w:rPr>
          <w:sz w:val="16"/>
        </w:rPr>
        <w:t xml:space="preserve"> </w:t>
      </w:r>
      <w:r w:rsidRPr="00C61BC0">
        <w:rPr>
          <w:u w:val="single"/>
        </w:rPr>
        <w:t xml:space="preserve">leading to a steep rise in COVID-19 cases. Such a scenario </w:t>
      </w:r>
      <w:r w:rsidRPr="00C61BC0">
        <w:rPr>
          <w:highlight w:val="green"/>
          <w:u w:val="single"/>
        </w:rPr>
        <w:t xml:space="preserve">could cause </w:t>
      </w:r>
      <w:r w:rsidRPr="00C61BC0">
        <w:rPr>
          <w:b/>
          <w:iCs/>
          <w:highlight w:val="green"/>
          <w:u w:val="single"/>
        </w:rPr>
        <w:t>twice as many deaths</w:t>
      </w:r>
      <w:r w:rsidRPr="00C61BC0">
        <w:rPr>
          <w:u w:val="single"/>
        </w:rPr>
        <w:t xml:space="preserve"> as against distributing them globally, on a priority basis</w:t>
      </w:r>
      <w:r w:rsidRPr="00C61BC0">
        <w:rPr>
          <w:sz w:val="16"/>
        </w:rPr>
        <w:t xml:space="preserve">. </w:t>
      </w:r>
      <w:r w:rsidRPr="00C61BC0">
        <w:rPr>
          <w:u w:val="single"/>
        </w:rPr>
        <w:t xml:space="preserve">Preventing this humanitarian catastrophe requires </w:t>
      </w:r>
      <w:r w:rsidRPr="00C61BC0">
        <w:rPr>
          <w:b/>
          <w:iCs/>
          <w:u w:val="single"/>
        </w:rPr>
        <w:t>removing all barriers</w:t>
      </w:r>
      <w:r w:rsidRPr="00C61BC0">
        <w:rPr>
          <w:u w:val="single"/>
        </w:rPr>
        <w:t xml:space="preserve"> to the production and distribution of vaccines.</w:t>
      </w:r>
      <w:r w:rsidRPr="00C61BC0">
        <w:rPr>
          <w:sz w:val="16"/>
        </w:rPr>
        <w:t xml:space="preserve"> TRIPS is one such barrier that prevents vaccine production in LMICs and hence its equitable distribution. TRIPS: Barrier to Equitable Health Care Access The </w:t>
      </w:r>
      <w:r w:rsidRPr="00C61BC0">
        <w:rPr>
          <w:u w:val="single"/>
        </w:rPr>
        <w:t>opponents of the waiver</w:t>
      </w:r>
      <w:r w:rsidRPr="00C61BC0">
        <w:rPr>
          <w:sz w:val="16"/>
        </w:rPr>
        <w:t xml:space="preserve"> proposal </w:t>
      </w:r>
      <w:r w:rsidRPr="00C61BC0">
        <w:rPr>
          <w:u w:val="single"/>
        </w:rPr>
        <w:t>argue</w:t>
      </w:r>
      <w:r w:rsidRPr="00C61BC0">
        <w:rPr>
          <w:sz w:val="16"/>
        </w:rPr>
        <w:t xml:space="preserve"> that </w:t>
      </w:r>
      <w:r w:rsidRPr="00C61BC0">
        <w:rPr>
          <w:u w:val="single"/>
        </w:rPr>
        <w:t>IPR are not a significant barrier to equitable access</w:t>
      </w:r>
      <w:r w:rsidRPr="00C61BC0">
        <w:rPr>
          <w:sz w:val="16"/>
        </w:rPr>
        <w:t xml:space="preserve"> to health care, and existing TRIPS flexibilities are sufficient to address the COVID-19 pandemic. </w:t>
      </w:r>
      <w:r w:rsidRPr="00C61BC0">
        <w:rPr>
          <w:b/>
          <w:iCs/>
          <w:u w:val="single"/>
        </w:rPr>
        <w:t>However, history suggests the contrary.</w:t>
      </w:r>
      <w:r w:rsidRPr="00C61BC0">
        <w:rPr>
          <w:sz w:val="16"/>
        </w:rPr>
        <w:t xml:space="preserve"> For instance, </w:t>
      </w:r>
      <w:r w:rsidRPr="00C61BC0">
        <w:rPr>
          <w:u w:val="single"/>
        </w:rPr>
        <w:t>when South Africa passed the Medicines and Related Substances Act</w:t>
      </w:r>
      <w:r w:rsidRPr="00C61BC0">
        <w:rPr>
          <w:sz w:val="16"/>
        </w:rPr>
        <w:t xml:space="preserve"> of 1997 to address the HIV/AIDS public health crisis, nearly 40 of world’s largest and </w:t>
      </w:r>
      <w:r w:rsidRPr="00C61BC0">
        <w:rPr>
          <w:u w:val="single"/>
        </w:rPr>
        <w:t xml:space="preserve">influential pharma companies took the South African government to court </w:t>
      </w:r>
      <w:r w:rsidRPr="00C61BC0">
        <w:rPr>
          <w:sz w:val="16"/>
        </w:rPr>
        <w:t xml:space="preserve">over the violation of TRIPS. The Act, which invoked the compulsory licensing provision, allowed South Africa to produce affordable generic drugs.15 The Big Pharma also lobbied developed countries, particularly the US, to put bilateral trade sanctions against South Africa.16 </w:t>
      </w:r>
      <w:r w:rsidRPr="00C61BC0">
        <w:rPr>
          <w:u w:val="single"/>
        </w:rPr>
        <w:t>Similarly, when Indian company Cipla decided to provide generic antiretrovirals</w:t>
      </w:r>
      <w:r w:rsidRPr="00C61BC0">
        <w:rPr>
          <w:sz w:val="16"/>
        </w:rPr>
        <w:t xml:space="preserve"> (ARVs) to the African market at a lower cost, </w:t>
      </w:r>
      <w:r w:rsidRPr="00C61BC0">
        <w:rPr>
          <w:u w:val="single"/>
        </w:rPr>
        <w:t>Big Pharma retaliated through patent litigations</w:t>
      </w:r>
      <w:r w:rsidRPr="00C61BC0">
        <w:rPr>
          <w:sz w:val="16"/>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w:t>
      </w:r>
      <w:r w:rsidRPr="00C61BC0">
        <w:rPr>
          <w:u w:val="single"/>
        </w:rPr>
        <w:t>A recent document by</w:t>
      </w:r>
      <w:r w:rsidRPr="00C61BC0">
        <w:rPr>
          <w:sz w:val="16"/>
        </w:rPr>
        <w:t xml:space="preserve"> Médecins Sans </w:t>
      </w:r>
      <w:proofErr w:type="spellStart"/>
      <w:r w:rsidRPr="00C61BC0">
        <w:rPr>
          <w:sz w:val="16"/>
        </w:rPr>
        <w:t>Frontières</w:t>
      </w:r>
      <w:proofErr w:type="spellEnd"/>
      <w:r w:rsidRPr="00C61BC0">
        <w:rPr>
          <w:sz w:val="16"/>
        </w:rPr>
        <w:t xml:space="preserve"> (MSF), or </w:t>
      </w:r>
      <w:r w:rsidRPr="00C61BC0">
        <w:rPr>
          <w:u w:val="single"/>
        </w:rPr>
        <w:t xml:space="preserve">Doctors Without Borders, highlights various instances of how </w:t>
      </w:r>
      <w:r w:rsidRPr="00C61BC0">
        <w:rPr>
          <w:b/>
          <w:iCs/>
          <w:u w:val="single"/>
        </w:rPr>
        <w:t>IP hinders manufacturing and supply of diagnostics,</w:t>
      </w:r>
      <w:r w:rsidRPr="00C61BC0">
        <w:rPr>
          <w:u w:val="single"/>
        </w:rPr>
        <w:t xml:space="preserve"> medical equipment, </w:t>
      </w:r>
      <w:proofErr w:type="gramStart"/>
      <w:r w:rsidRPr="00C61BC0">
        <w:rPr>
          <w:u w:val="single"/>
        </w:rPr>
        <w:t>treatments</w:t>
      </w:r>
      <w:proofErr w:type="gramEnd"/>
      <w:r w:rsidRPr="00C61BC0">
        <w:rPr>
          <w:u w:val="single"/>
        </w:rPr>
        <w:t xml:space="preserve"> and vaccines during the COVID-19 pandemic</w:t>
      </w:r>
      <w:r w:rsidRPr="00C61BC0">
        <w:rPr>
          <w:sz w:val="16"/>
        </w:rPr>
        <w:t xml:space="preserve">. For instance, </w:t>
      </w:r>
      <w:r w:rsidRPr="00C61BC0">
        <w:rPr>
          <w:u w:val="single"/>
        </w:rPr>
        <w:t>during the peak of the COVID-19 first wave in Europe, Roche rejected a request from the Netherlands to release the recipe of key chemical reagents needed to increase the production of diagnostic kits</w:t>
      </w:r>
      <w:r w:rsidRPr="00C61BC0">
        <w:rPr>
          <w:sz w:val="16"/>
        </w:rPr>
        <w:t xml:space="preserve">. Another example was patent holders threatening producers of 3D printing ventilators with patent infringement lawsuits in Italy.20 The MSF also found that </w:t>
      </w:r>
      <w:r w:rsidRPr="00C61BC0">
        <w:rPr>
          <w:highlight w:val="green"/>
          <w:u w:val="single"/>
        </w:rPr>
        <w:t>patents pose a</w:t>
      </w:r>
      <w:r w:rsidRPr="00C61BC0">
        <w:rPr>
          <w:u w:val="single"/>
        </w:rPr>
        <w:t xml:space="preserve"> severe </w:t>
      </w:r>
      <w:r w:rsidRPr="00C61BC0">
        <w:rPr>
          <w:highlight w:val="green"/>
          <w:u w:val="single"/>
        </w:rPr>
        <w:t xml:space="preserve">threat to </w:t>
      </w:r>
      <w:r w:rsidRPr="00C61BC0">
        <w:rPr>
          <w:u w:val="single"/>
        </w:rPr>
        <w:t xml:space="preserve">access to </w:t>
      </w:r>
      <w:r w:rsidRPr="00C61BC0">
        <w:rPr>
          <w:highlight w:val="green"/>
          <w:u w:val="single"/>
        </w:rPr>
        <w:t xml:space="preserve">affordable versions of </w:t>
      </w:r>
      <w:r w:rsidRPr="00C61BC0">
        <w:rPr>
          <w:u w:val="single"/>
        </w:rPr>
        <w:t xml:space="preserve">newer </w:t>
      </w:r>
      <w:r w:rsidRPr="00C61BC0">
        <w:rPr>
          <w:highlight w:val="green"/>
          <w:u w:val="single"/>
        </w:rPr>
        <w:t>vaccines</w:t>
      </w:r>
      <w:r w:rsidRPr="00C61BC0">
        <w:rPr>
          <w:u w:val="single"/>
        </w:rPr>
        <w:t>.</w:t>
      </w:r>
      <w:r w:rsidRPr="00C61BC0">
        <w:rPr>
          <w:sz w:val="16"/>
        </w:rPr>
        <w:t xml:space="preserve">21 </w:t>
      </w:r>
      <w:proofErr w:type="gramStart"/>
      <w:r w:rsidRPr="00C61BC0">
        <w:rPr>
          <w:sz w:val="16"/>
        </w:rPr>
        <w:t>Source:“</w:t>
      </w:r>
      <w:proofErr w:type="gramEnd"/>
      <w:r w:rsidRPr="00C61BC0">
        <w:rPr>
          <w:sz w:val="16"/>
        </w:rPr>
        <w:t xml:space="preserve">COVID-19 Vaccine R&amp;D Investments”, Global Health Centre, Graduate Institute, Geneva, Updated 9 July 2021. The </w:t>
      </w:r>
      <w:r w:rsidRPr="00C61BC0">
        <w:rPr>
          <w:u w:val="single"/>
        </w:rPr>
        <w:t>opponents of the TRIPS waiver</w:t>
      </w:r>
      <w:r w:rsidRPr="00C61BC0">
        <w:rPr>
          <w:sz w:val="16"/>
        </w:rPr>
        <w:t xml:space="preserve"> also </w:t>
      </w:r>
      <w:r w:rsidRPr="00C61BC0">
        <w:rPr>
          <w:u w:val="single"/>
        </w:rPr>
        <w:t>argue</w:t>
      </w:r>
      <w:r w:rsidRPr="00C61BC0">
        <w:rPr>
          <w:sz w:val="16"/>
        </w:rPr>
        <w:t xml:space="preserve"> that </w:t>
      </w:r>
      <w:r w:rsidRPr="00C61BC0">
        <w:rPr>
          <w:b/>
          <w:iCs/>
          <w:u w:val="single"/>
        </w:rPr>
        <w:t>IP is the incentive for innovation</w:t>
      </w:r>
      <w:r w:rsidRPr="00C61BC0">
        <w:rPr>
          <w:sz w:val="16"/>
        </w:rPr>
        <w:t xml:space="preserve"> and if it is undermined, future innovation will suffer. </w:t>
      </w:r>
      <w:r w:rsidRPr="00C61BC0">
        <w:rPr>
          <w:u w:val="single"/>
        </w:rPr>
        <w:t xml:space="preserve">However, most of the COVID-19 </w:t>
      </w:r>
      <w:r w:rsidRPr="00C61BC0">
        <w:rPr>
          <w:highlight w:val="green"/>
          <w:u w:val="single"/>
        </w:rPr>
        <w:t>medical innovations</w:t>
      </w:r>
      <w:r w:rsidRPr="00C61BC0">
        <w:rPr>
          <w:u w:val="single"/>
        </w:rPr>
        <w:t xml:space="preserve">, particularly vaccines, </w:t>
      </w:r>
      <w:r w:rsidRPr="00C61BC0">
        <w:rPr>
          <w:highlight w:val="green"/>
          <w:u w:val="single"/>
        </w:rPr>
        <w:t xml:space="preserve">are developed with </w:t>
      </w:r>
      <w:r w:rsidRPr="00C61BC0">
        <w:rPr>
          <w:b/>
          <w:iCs/>
          <w:highlight w:val="green"/>
          <w:u w:val="single"/>
        </w:rPr>
        <w:t>public financing</w:t>
      </w:r>
      <w:r w:rsidRPr="00C61BC0">
        <w:rPr>
          <w:b/>
          <w:iCs/>
          <w:u w:val="single"/>
        </w:rPr>
        <w:t xml:space="preserve"> assistance</w:t>
      </w:r>
      <w:r w:rsidRPr="00C61BC0">
        <w:rPr>
          <w:sz w:val="16"/>
        </w:rPr>
        <w:t xml:space="preserve">. </w:t>
      </w:r>
      <w:r w:rsidRPr="00C61BC0">
        <w:rPr>
          <w:highlight w:val="green"/>
          <w:u w:val="single"/>
        </w:rPr>
        <w:t>Governments spent billions</w:t>
      </w:r>
      <w:r w:rsidRPr="00C61BC0">
        <w:rPr>
          <w:sz w:val="16"/>
        </w:rPr>
        <w:t xml:space="preserve"> of dollars </w:t>
      </w:r>
      <w:r w:rsidRPr="00C61BC0">
        <w:rPr>
          <w:highlight w:val="green"/>
          <w:u w:val="single"/>
        </w:rPr>
        <w:t>for</w:t>
      </w:r>
      <w:r w:rsidRPr="00C61BC0">
        <w:rPr>
          <w:u w:val="single"/>
        </w:rPr>
        <w:t xml:space="preserve"> COVID-19 </w:t>
      </w:r>
      <w:r w:rsidRPr="00C61BC0">
        <w:rPr>
          <w:highlight w:val="green"/>
          <w:u w:val="single"/>
        </w:rPr>
        <w:t>vaccine research</w:t>
      </w:r>
      <w:r w:rsidRPr="00C61BC0">
        <w:rPr>
          <w:sz w:val="16"/>
        </w:rPr>
        <w:t xml:space="preserve">. Notably, </w:t>
      </w:r>
      <w:r w:rsidRPr="00C61BC0">
        <w:rPr>
          <w:highlight w:val="green"/>
          <w:u w:val="single"/>
        </w:rPr>
        <w:t>out of $6.1 billion in investment</w:t>
      </w:r>
      <w:r w:rsidRPr="00C61BC0">
        <w:rPr>
          <w:u w:val="single"/>
        </w:rPr>
        <w:t xml:space="preserve"> tracked up to July 2021</w:t>
      </w:r>
      <w:r w:rsidRPr="00C61BC0">
        <w:rPr>
          <w:b/>
          <w:iCs/>
          <w:u w:val="single"/>
        </w:rPr>
        <w:t xml:space="preserve">, </w:t>
      </w:r>
      <w:r w:rsidRPr="00C61BC0">
        <w:rPr>
          <w:b/>
          <w:iCs/>
          <w:highlight w:val="green"/>
          <w:u w:val="single"/>
        </w:rPr>
        <w:t>98</w:t>
      </w:r>
      <w:r w:rsidRPr="00C61BC0">
        <w:rPr>
          <w:b/>
          <w:iCs/>
          <w:u w:val="single"/>
        </w:rPr>
        <w:t>.12</w:t>
      </w:r>
      <w:r w:rsidRPr="00C61BC0">
        <w:rPr>
          <w:u w:val="single"/>
        </w:rPr>
        <w:t xml:space="preserve"> </w:t>
      </w:r>
      <w:r w:rsidRPr="00C61BC0">
        <w:rPr>
          <w:highlight w:val="green"/>
          <w:u w:val="single"/>
        </w:rPr>
        <w:t>per cent was public funding</w:t>
      </w:r>
      <w:r w:rsidRPr="00C61BC0">
        <w:rPr>
          <w:sz w:val="16"/>
        </w:rPr>
        <w:t xml:space="preserve">.22 The US and Germany are the largest investors in vaccine R&amp;D with $2.2 billion and $1.5 billion funding. </w:t>
      </w:r>
      <w:proofErr w:type="gramStart"/>
      <w:r w:rsidRPr="00C61BC0">
        <w:rPr>
          <w:sz w:val="16"/>
        </w:rPr>
        <w:t>Source:“</w:t>
      </w:r>
      <w:proofErr w:type="gramEnd"/>
      <w:r w:rsidRPr="00C61BC0">
        <w:rPr>
          <w:sz w:val="16"/>
        </w:rPr>
        <w:t>COVID-19 Vaccine R&amp;D Investments”, Global Health Centre, Graduate Institute, Geneva, Updated 9 July 2021</w:t>
      </w:r>
      <w:r w:rsidRPr="00BC6C5C">
        <w:rPr>
          <w:sz w:val="16"/>
        </w:rPr>
        <w:t xml:space="preserve">. </w:t>
      </w:r>
      <w:r w:rsidRPr="00BC6C5C">
        <w:rPr>
          <w:u w:val="single"/>
        </w:rPr>
        <w:t>Private companies received 94.6 per cent of this funding</w:t>
      </w:r>
      <w:r w:rsidRPr="00BC6C5C">
        <w:rPr>
          <w:sz w:val="16"/>
        </w:rPr>
        <w:t xml:space="preserve">; Moderna received the highest $956.3 million and Janssen $910.6 million. Moreover, </w:t>
      </w:r>
      <w:r w:rsidRPr="00BC6C5C">
        <w:rPr>
          <w:u w:val="single"/>
        </w:rPr>
        <w:t xml:space="preserve">governments also invested $50.9 billion for advance purchase agreements </w:t>
      </w:r>
      <w:r w:rsidRPr="00BC6C5C">
        <w:rPr>
          <w:sz w:val="16"/>
        </w:rPr>
        <w:t xml:space="preserve">(APAs) </w:t>
      </w:r>
      <w:r w:rsidRPr="00BC6C5C">
        <w:rPr>
          <w:u w:val="single"/>
        </w:rPr>
        <w:t>as an incentive for vaccine development</w:t>
      </w:r>
      <w:r w:rsidRPr="00BC6C5C">
        <w:rPr>
          <w:sz w:val="16"/>
        </w:rPr>
        <w:t xml:space="preserve">. </w:t>
      </w:r>
      <w:r w:rsidRPr="00BC6C5C">
        <w:rPr>
          <w:u w:val="single"/>
        </w:rPr>
        <w:t xml:space="preserve">A recent IMF working paper also notes that </w:t>
      </w:r>
      <w:r w:rsidRPr="00BC6C5C">
        <w:rPr>
          <w:b/>
          <w:iCs/>
          <w:u w:val="single"/>
        </w:rPr>
        <w:t>public research institutions</w:t>
      </w:r>
      <w:r w:rsidRPr="00BC6C5C">
        <w:rPr>
          <w:u w:val="single"/>
        </w:rPr>
        <w:t xml:space="preserve"> were a key driver of the COVID-19 R&amp;D effort—accounting for 70 per cent of all COVID-19 clinical trials globally.</w:t>
      </w:r>
      <w:r w:rsidRPr="00BC6C5C">
        <w:rPr>
          <w:sz w:val="16"/>
        </w:rPr>
        <w:t xml:space="preserve">23 </w:t>
      </w:r>
      <w:r w:rsidRPr="00BC6C5C">
        <w:rPr>
          <w:u w:val="single"/>
        </w:rPr>
        <w:t>The argument is that vaccines are developed with the support of substantial public financing, hence there is a public right to the scientific achievements</w:t>
      </w:r>
      <w:r w:rsidRPr="00BC6C5C">
        <w:rPr>
          <w:sz w:val="16"/>
        </w:rPr>
        <w:t xml:space="preserve">. </w:t>
      </w:r>
      <w:r w:rsidRPr="00BC6C5C">
        <w:rPr>
          <w:u w:val="single"/>
        </w:rPr>
        <w:t>Moreover, private companies reaped billions in profits from COVID-19 vaccines</w:t>
      </w:r>
      <w:r w:rsidRPr="00BC6C5C">
        <w:rPr>
          <w:sz w:val="16"/>
        </w:rPr>
        <w:t xml:space="preserve">. Source: Katharina Buchholz, “COVID-19 Vaccines Lift Pharma Company Profits”, Statista, 17 May 2021. </w:t>
      </w:r>
      <w:r w:rsidRPr="00BC6C5C">
        <w:rPr>
          <w:u w:val="single"/>
        </w:rPr>
        <w:t>One could argue</w:t>
      </w:r>
      <w:r w:rsidRPr="00BC6C5C">
        <w:rPr>
          <w:sz w:val="16"/>
        </w:rPr>
        <w:t xml:space="preserve"> th</w:t>
      </w:r>
      <w:r w:rsidRPr="00C61BC0">
        <w:rPr>
          <w:sz w:val="16"/>
        </w:rPr>
        <w:t xml:space="preserve">at </w:t>
      </w:r>
      <w:r w:rsidRPr="00C61BC0">
        <w:rPr>
          <w:u w:val="single"/>
        </w:rPr>
        <w:t>since the US, Germany and</w:t>
      </w:r>
      <w:r w:rsidRPr="00C61BC0">
        <w:rPr>
          <w:sz w:val="16"/>
        </w:rPr>
        <w:t xml:space="preserve"> other </w:t>
      </w:r>
      <w:r w:rsidRPr="00C61BC0">
        <w:rPr>
          <w:u w:val="single"/>
        </w:rPr>
        <w:t xml:space="preserve">HICs are spending money, their citizens are entitled to </w:t>
      </w:r>
      <w:r w:rsidRPr="00C61BC0">
        <w:rPr>
          <w:u w:val="single"/>
        </w:rPr>
        <w:lastRenderedPageBreak/>
        <w:t>get vaccines first</w:t>
      </w:r>
      <w:r w:rsidRPr="00C61BC0">
        <w:rPr>
          <w:sz w:val="16"/>
        </w:rPr>
        <w:t xml:space="preserve">, hence </w:t>
      </w:r>
      <w:r w:rsidRPr="00C61BC0">
        <w:rPr>
          <w:u w:val="single"/>
        </w:rPr>
        <w:t>vaccine nationalism is morally defensible</w:t>
      </w:r>
      <w:r w:rsidRPr="00C61BC0">
        <w:rPr>
          <w:sz w:val="16"/>
        </w:rPr>
        <w:t>. Nonetheless</w:t>
      </w:r>
      <w:r w:rsidRPr="00C61BC0">
        <w:rPr>
          <w:b/>
          <w:iCs/>
          <w:u w:val="single"/>
        </w:rPr>
        <w:t>, it is not the case</w:t>
      </w:r>
      <w:r w:rsidRPr="00C61BC0">
        <w:rPr>
          <w:sz w:val="16"/>
        </w:rPr>
        <w:t xml:space="preserve">. The </w:t>
      </w:r>
      <w:r w:rsidRPr="00C61BC0">
        <w:rPr>
          <w:highlight w:val="green"/>
          <w:u w:val="single"/>
        </w:rPr>
        <w:t>TRIPS</w:t>
      </w:r>
      <w:r w:rsidRPr="00C61BC0">
        <w:rPr>
          <w:sz w:val="16"/>
        </w:rPr>
        <w:t xml:space="preserve"> Agreement </w:t>
      </w:r>
      <w:r w:rsidRPr="00C61BC0">
        <w:rPr>
          <w:u w:val="single"/>
        </w:rPr>
        <w:t xml:space="preserve">includes several provisions which </w:t>
      </w:r>
      <w:r w:rsidRPr="00C61BC0">
        <w:rPr>
          <w:highlight w:val="green"/>
          <w:u w:val="single"/>
        </w:rPr>
        <w:t>mandates promotion of technology transfer</w:t>
      </w:r>
      <w:r w:rsidRPr="00C61BC0">
        <w:rPr>
          <w:sz w:val="16"/>
        </w:rPr>
        <w:t xml:space="preserve">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w:t>
      </w:r>
      <w:r w:rsidRPr="00C61BC0">
        <w:rPr>
          <w:u w:val="single"/>
        </w:rPr>
        <w:t xml:space="preserve">The LMICs opened their markets and amended domestic patent laws </w:t>
      </w:r>
      <w:proofErr w:type="spellStart"/>
      <w:r w:rsidRPr="00C61BC0">
        <w:rPr>
          <w:u w:val="single"/>
        </w:rPr>
        <w:t>favouring</w:t>
      </w:r>
      <w:proofErr w:type="spellEnd"/>
      <w:r w:rsidRPr="00C61BC0">
        <w:rPr>
          <w:u w:val="single"/>
        </w:rPr>
        <w:t xml:space="preserve"> developing countries’ products against this promise of technology transfer</w:t>
      </w:r>
      <w:r w:rsidRPr="00C61BC0">
        <w:rPr>
          <w:sz w:val="16"/>
        </w:rPr>
        <w:t xml:space="preserve">. </w:t>
      </w:r>
      <w:r w:rsidRPr="00C61BC0">
        <w:rPr>
          <w:u w:val="single"/>
        </w:rPr>
        <w:t>Another argument</w:t>
      </w:r>
      <w:r w:rsidRPr="00C61BC0">
        <w:rPr>
          <w:sz w:val="16"/>
        </w:rPr>
        <w:t xml:space="preserve"> against the proposed TRIPS waiver </w:t>
      </w:r>
      <w:r w:rsidRPr="00C61BC0">
        <w:rPr>
          <w:u w:val="single"/>
        </w:rPr>
        <w:t>is that a waiver</w:t>
      </w:r>
      <w:r w:rsidRPr="00C61BC0">
        <w:rPr>
          <w:sz w:val="16"/>
        </w:rPr>
        <w:t xml:space="preserve"> </w:t>
      </w:r>
      <w:r w:rsidRPr="00C61BC0">
        <w:rPr>
          <w:u w:val="single"/>
        </w:rPr>
        <w:t>would not increase</w:t>
      </w:r>
      <w:r w:rsidRPr="00C61BC0">
        <w:rPr>
          <w:sz w:val="16"/>
        </w:rPr>
        <w:t xml:space="preserve"> the </w:t>
      </w:r>
      <w:r w:rsidRPr="00C61BC0">
        <w:rPr>
          <w:u w:val="single"/>
        </w:rPr>
        <w:t>manufacturing of COVID-19 vaccines</w:t>
      </w:r>
      <w:r w:rsidRPr="00C61BC0">
        <w:rPr>
          <w:sz w:val="16"/>
        </w:rPr>
        <w:t xml:space="preserve">. Indeed, one of the significant factors contributing to vaccine inequity is the lack of manufacturing capacity in the global south. Further, a TRIPS waiver will not automatically translate into improved manufacturing capacity. </w:t>
      </w:r>
      <w:r w:rsidRPr="00C61BC0">
        <w:rPr>
          <w:b/>
          <w:iCs/>
          <w:u w:val="single"/>
        </w:rPr>
        <w:t xml:space="preserve">However, </w:t>
      </w:r>
      <w:r w:rsidRPr="00C61BC0">
        <w:rPr>
          <w:b/>
          <w:iCs/>
          <w:highlight w:val="green"/>
          <w:u w:val="single"/>
        </w:rPr>
        <w:t xml:space="preserve">a waiver would be the </w:t>
      </w:r>
      <w:r w:rsidRPr="00C61BC0">
        <w:rPr>
          <w:b/>
          <w:iCs/>
          <w:u w:val="single"/>
        </w:rPr>
        <w:t xml:space="preserve">first but </w:t>
      </w:r>
      <w:r w:rsidRPr="00C61BC0">
        <w:rPr>
          <w:b/>
          <w:iCs/>
          <w:highlight w:val="green"/>
          <w:u w:val="single"/>
        </w:rPr>
        <w:t>essential step to increase manufacturing capacity worldwid</w:t>
      </w:r>
      <w:r w:rsidRPr="00C61BC0">
        <w:rPr>
          <w:sz w:val="16"/>
          <w:highlight w:val="green"/>
        </w:rPr>
        <w:t>e</w:t>
      </w:r>
      <w:r w:rsidRPr="00C61BC0">
        <w:rPr>
          <w:sz w:val="16"/>
        </w:rPr>
        <w:t xml:space="preserve">. For instance, </w:t>
      </w:r>
      <w:r w:rsidRPr="00C61BC0">
        <w:rPr>
          <w:highlight w:val="green"/>
          <w:u w:val="single"/>
        </w:rPr>
        <w:t>to export</w:t>
      </w:r>
      <w:r w:rsidRPr="00C61BC0">
        <w:rPr>
          <w:u w:val="single"/>
        </w:rPr>
        <w:t xml:space="preserve"> COVID-19 </w:t>
      </w:r>
      <w:r w:rsidRPr="00C61BC0">
        <w:rPr>
          <w:highlight w:val="green"/>
          <w:u w:val="single"/>
        </w:rPr>
        <w:t xml:space="preserve">vaccine-related products, countries need to ensure </w:t>
      </w:r>
      <w:r w:rsidRPr="00C61BC0">
        <w:rPr>
          <w:u w:val="single"/>
        </w:rPr>
        <w:t xml:space="preserve">that </w:t>
      </w:r>
      <w:r w:rsidRPr="00C61BC0">
        <w:rPr>
          <w:highlight w:val="green"/>
          <w:u w:val="single"/>
        </w:rPr>
        <w:t>there are no IP restrictions</w:t>
      </w:r>
      <w:r w:rsidRPr="00C61BC0">
        <w:rPr>
          <w:u w:val="single"/>
        </w:rPr>
        <w:t xml:space="preserve"> at both ends –</w:t>
      </w:r>
      <w:r w:rsidRPr="00C61BC0">
        <w:rPr>
          <w:sz w:val="16"/>
        </w:rPr>
        <w:t xml:space="preserve"> exporting and importing. The market for vaccine materials includes consumables, single-use reactors bags, filters, culture media, and vaccine ingredients. </w:t>
      </w:r>
      <w:r w:rsidRPr="00BC6C5C">
        <w:rPr>
          <w:u w:val="single"/>
        </w:rPr>
        <w:t>Export blockages on raw materials, equipment and finished products harm the overall output</w:t>
      </w:r>
      <w:r w:rsidRPr="00C61BC0">
        <w:rPr>
          <w:u w:val="single"/>
        </w:rPr>
        <w:t xml:space="preserve"> of the vaccine supply chain. If there is no TRIPS restriction, more governments and companies will invest in repurposing their facilities</w:t>
      </w:r>
      <w:r w:rsidRPr="00C61BC0">
        <w:rPr>
          <w:sz w:val="16"/>
        </w:rPr>
        <w:t xml:space="preserve">. Similarly, </w:t>
      </w:r>
      <w:r w:rsidRPr="00C61BC0">
        <w:rPr>
          <w:u w:val="single"/>
        </w:rPr>
        <w:t xml:space="preserve">the </w:t>
      </w:r>
      <w:r w:rsidRPr="00C61BC0">
        <w:rPr>
          <w:highlight w:val="green"/>
          <w:u w:val="single"/>
        </w:rPr>
        <w:t>arguments</w:t>
      </w:r>
      <w:r w:rsidRPr="00C61BC0">
        <w:rPr>
          <w:u w:val="single"/>
        </w:rPr>
        <w:t xml:space="preserve"> such as </w:t>
      </w:r>
      <w:r w:rsidRPr="00C61BC0">
        <w:rPr>
          <w:highlight w:val="green"/>
          <w:u w:val="single"/>
        </w:rPr>
        <w:t>that</w:t>
      </w:r>
      <w:r w:rsidRPr="00C61BC0">
        <w:rPr>
          <w:u w:val="single"/>
        </w:rPr>
        <w:t xml:space="preserve"> no other manufacturers can carry out the complex manufacturing process of COVID-19 vaccines and </w:t>
      </w:r>
      <w:r w:rsidRPr="00C61BC0">
        <w:rPr>
          <w:highlight w:val="green"/>
          <w:u w:val="single"/>
        </w:rPr>
        <w:t>generic manufacturing</w:t>
      </w:r>
      <w:r w:rsidRPr="00C61BC0">
        <w:rPr>
          <w:u w:val="single"/>
        </w:rPr>
        <w:t xml:space="preserve"> as that </w:t>
      </w:r>
      <w:r w:rsidRPr="00C61BC0">
        <w:rPr>
          <w:b/>
          <w:iCs/>
          <w:highlight w:val="green"/>
          <w:u w:val="single"/>
        </w:rPr>
        <w:t xml:space="preserve">would </w:t>
      </w:r>
      <w:proofErr w:type="spellStart"/>
      <w:r w:rsidRPr="00C61BC0">
        <w:rPr>
          <w:b/>
          <w:iCs/>
          <w:highlight w:val="green"/>
          <w:u w:val="single"/>
        </w:rPr>
        <w:t>jeopardise</w:t>
      </w:r>
      <w:proofErr w:type="spellEnd"/>
      <w:r w:rsidRPr="00C61BC0">
        <w:rPr>
          <w:b/>
          <w:iCs/>
          <w:highlight w:val="green"/>
          <w:u w:val="single"/>
        </w:rPr>
        <w:t xml:space="preserve"> quality</w:t>
      </w:r>
      <w:r w:rsidRPr="00C61BC0">
        <w:rPr>
          <w:highlight w:val="green"/>
          <w:u w:val="single"/>
        </w:rPr>
        <w:t>, have</w:t>
      </w:r>
      <w:r w:rsidRPr="00C61BC0">
        <w:rPr>
          <w:u w:val="single"/>
        </w:rPr>
        <w:t xml:space="preserve"> also </w:t>
      </w:r>
      <w:r w:rsidRPr="00C61BC0">
        <w:rPr>
          <w:highlight w:val="green"/>
          <w:u w:val="single"/>
        </w:rPr>
        <w:t xml:space="preserve">been </w:t>
      </w:r>
      <w:r w:rsidRPr="00C61BC0">
        <w:rPr>
          <w:b/>
          <w:iCs/>
          <w:highlight w:val="green"/>
          <w:u w:val="single"/>
        </w:rPr>
        <w:t>proven wrong</w:t>
      </w:r>
      <w:r w:rsidRPr="00C61BC0">
        <w:rPr>
          <w:b/>
          <w:iCs/>
          <w:u w:val="single"/>
        </w:rPr>
        <w:t xml:space="preserve"> in the past</w:t>
      </w:r>
      <w:r w:rsidRPr="00C61BC0">
        <w:rPr>
          <w:u w:val="single"/>
        </w:rPr>
        <w:t>.</w:t>
      </w:r>
      <w:r w:rsidRPr="00C61BC0">
        <w:rPr>
          <w:sz w:val="16"/>
        </w:rPr>
        <w:t xml:space="preserve"> For instance</w:t>
      </w:r>
      <w:r w:rsidRPr="00C61BC0">
        <w:rPr>
          <w:u w:val="single"/>
        </w:rPr>
        <w:t xml:space="preserve">, </w:t>
      </w:r>
      <w:r w:rsidRPr="00462D48">
        <w:rPr>
          <w:u w:val="single"/>
        </w:rPr>
        <w:t xml:space="preserve">in the early 1990s, when Indian company </w:t>
      </w:r>
      <w:proofErr w:type="spellStart"/>
      <w:r w:rsidRPr="00462D48">
        <w:rPr>
          <w:u w:val="single"/>
        </w:rPr>
        <w:t>Shantha</w:t>
      </w:r>
      <w:proofErr w:type="spellEnd"/>
      <w:r w:rsidRPr="00462D48">
        <w:rPr>
          <w:u w:val="single"/>
        </w:rPr>
        <w:t xml:space="preserve"> Biotechnics approached a Western firm for a technology transfer of Hepatitis B vaccine, the firm responded</w:t>
      </w:r>
      <w:r w:rsidRPr="00462D48">
        <w:rPr>
          <w:sz w:val="16"/>
        </w:rPr>
        <w:t xml:space="preserve"> that “India cannot afford such high technology vaccines… And even if you can afford to buy the technology, </w:t>
      </w:r>
      <w:r w:rsidRPr="00462D48">
        <w:rPr>
          <w:u w:val="single"/>
        </w:rPr>
        <w:t>your scientists cannot understand recombinant technology in the least.”</w:t>
      </w:r>
      <w:r w:rsidRPr="00C61BC0">
        <w:rPr>
          <w:u w:val="single"/>
        </w:rPr>
        <w:t xml:space="preserve">25 </w:t>
      </w:r>
      <w:r w:rsidRPr="00BC6C5C">
        <w:rPr>
          <w:u w:val="single"/>
        </w:rPr>
        <w:t xml:space="preserve">Later, </w:t>
      </w:r>
      <w:proofErr w:type="spellStart"/>
      <w:r w:rsidRPr="00BC6C5C">
        <w:rPr>
          <w:u w:val="single"/>
        </w:rPr>
        <w:t>Shantha</w:t>
      </w:r>
      <w:proofErr w:type="spellEnd"/>
      <w:r w:rsidRPr="00BC6C5C">
        <w:rPr>
          <w:u w:val="single"/>
        </w:rPr>
        <w:t xml:space="preserve"> Biotechnics developed its own vaccine at $1 per dose, and the UNICEF</w:t>
      </w:r>
      <w:r w:rsidRPr="00BC6C5C">
        <w:rPr>
          <w:sz w:val="16"/>
        </w:rPr>
        <w:t xml:space="preserve"> (United Nations Children’s Emergency Fund) </w:t>
      </w:r>
      <w:r w:rsidRPr="00BC6C5C">
        <w:rPr>
          <w:u w:val="single"/>
        </w:rPr>
        <w:t xml:space="preserve">mass inoculation </w:t>
      </w:r>
      <w:proofErr w:type="spellStart"/>
      <w:r w:rsidRPr="00BC6C5C">
        <w:rPr>
          <w:u w:val="single"/>
        </w:rPr>
        <w:t>programme</w:t>
      </w:r>
      <w:proofErr w:type="spellEnd"/>
      <w:r w:rsidRPr="00BC6C5C">
        <w:rPr>
          <w:u w:val="single"/>
        </w:rPr>
        <w:t xml:space="preserve"> uses this vaccine against Hepatitis B</w:t>
      </w:r>
      <w:r w:rsidRPr="00BC6C5C">
        <w:rPr>
          <w:sz w:val="16"/>
        </w:rPr>
        <w:t xml:space="preserve">. In 2009, </w:t>
      </w:r>
      <w:proofErr w:type="spellStart"/>
      <w:r w:rsidRPr="00BC6C5C">
        <w:rPr>
          <w:sz w:val="16"/>
        </w:rPr>
        <w:t>Shantha</w:t>
      </w:r>
      <w:proofErr w:type="spellEnd"/>
      <w:r w:rsidRPr="00BC6C5C">
        <w:rPr>
          <w:sz w:val="16"/>
        </w:rPr>
        <w:t xml:space="preserve"> sold over 120 million doses of vaccines globally. India also produces high</w:t>
      </w:r>
      <w:r w:rsidRPr="00C61BC0">
        <w:rPr>
          <w:sz w:val="16"/>
        </w:rPr>
        <w:t xml:space="preserve">-quality generic drugs for HIV/AIDS and cancer treatment and markets them across the globe. Now, a couple of Indian companies are in the last stage of producing mRNA (Messenger RNA) vaccines.26 Similarly, Bangladesh and Indonesia claimed that they could manufacture millions of COVID-19 vaccine doses a year if pharmaceutical companies share the know-how.27 Recently, Vietnam also said that the country could satisfy COVID-19 vaccine production requirements once it obtains vaccine patents.28 Countries like the United Arab Emirates (UAE), Turkey, Cuba, Brazil, Argentina and South Korea have the capacity to produce high-quality vaccines but lack technologies and know-how. However, Africa, Egypt, Morocco, Senegal, South </w:t>
      </w:r>
      <w:proofErr w:type="gramStart"/>
      <w:r w:rsidRPr="00C61BC0">
        <w:rPr>
          <w:sz w:val="16"/>
        </w:rPr>
        <w:t>Africa</w:t>
      </w:r>
      <w:proofErr w:type="gramEnd"/>
      <w:r w:rsidRPr="00C61BC0">
        <w:rPr>
          <w:sz w:val="16"/>
        </w:rPr>
        <w:t xml:space="preserve"> and Tunisia have limited manufacturing capacities, which could also produce COVID-19 vaccines after repurposing. Moreover, COVID-19 vaccine IPR runs across the entire value chain – vaccine development, production, use, etc. A mere patent waiver may not be enough to address the issues related to its production and distribution. </w:t>
      </w:r>
      <w:r w:rsidRPr="00C61BC0">
        <w:rPr>
          <w:u w:val="single"/>
        </w:rPr>
        <w:t xml:space="preserve">What is more important here is to share the technical know-how and information such as trade secrets. Therefore, </w:t>
      </w:r>
      <w:r w:rsidRPr="00F87988">
        <w:rPr>
          <w:u w:val="single"/>
        </w:rPr>
        <w:t>the existing TRIPS flexibilities, such as compulsory and voluntary licensing, are insufficient</w:t>
      </w:r>
      <w:r w:rsidRPr="00C61BC0">
        <w:rPr>
          <w:u w:val="single"/>
        </w:rPr>
        <w:t xml:space="preserve"> to address this crisis. Further, compulsory licensing and the domestic legal procedures it requires is cumbersome and not expedient in a public health crisis like the COVID-19 pandemic</w:t>
      </w:r>
      <w:r w:rsidRPr="00C61BC0">
        <w:rPr>
          <w:sz w:val="16"/>
        </w:rPr>
        <w:t>.</w:t>
      </w:r>
    </w:p>
    <w:p w14:paraId="0B5A1CFE" w14:textId="1E8878FA" w:rsidR="003E433D" w:rsidRPr="003A474E" w:rsidRDefault="003E433D" w:rsidP="00F533B6">
      <w:pPr>
        <w:pStyle w:val="Heading4"/>
        <w:numPr>
          <w:ilvl w:val="0"/>
          <w:numId w:val="12"/>
        </w:numPr>
        <w:rPr>
          <w:rFonts w:asciiTheme="minorHAnsi" w:hAnsiTheme="minorHAnsi" w:cstheme="minorHAnsi"/>
          <w:sz w:val="36"/>
          <w:szCs w:val="36"/>
        </w:rPr>
      </w:pPr>
      <w:r>
        <w:rPr>
          <w:rStyle w:val="normaltextrun"/>
          <w:rFonts w:asciiTheme="minorHAnsi" w:hAnsiTheme="minorHAnsi" w:cstheme="minorHAnsi"/>
          <w:sz w:val="36"/>
          <w:szCs w:val="36"/>
        </w:rPr>
        <w:t>Pandemics are only increasing – and getting more dead</w:t>
      </w:r>
      <w:r w:rsidR="00730603">
        <w:rPr>
          <w:rStyle w:val="normaltextrun"/>
          <w:rFonts w:asciiTheme="minorHAnsi" w:hAnsiTheme="minorHAnsi" w:cstheme="minorHAnsi"/>
          <w:sz w:val="36"/>
          <w:szCs w:val="36"/>
        </w:rPr>
        <w:t>ly</w:t>
      </w:r>
      <w:r w:rsidR="00C12C73">
        <w:rPr>
          <w:rStyle w:val="normaltextrun"/>
          <w:rFonts w:asciiTheme="minorHAnsi" w:hAnsiTheme="minorHAnsi" w:cstheme="minorHAnsi"/>
          <w:sz w:val="36"/>
          <w:szCs w:val="36"/>
        </w:rPr>
        <w:t xml:space="preserve"> </w:t>
      </w:r>
      <w:r>
        <w:rPr>
          <w:rStyle w:val="normaltextrun"/>
          <w:rFonts w:asciiTheme="minorHAnsi" w:hAnsiTheme="minorHAnsi" w:cstheme="minorHAnsi"/>
          <w:sz w:val="36"/>
          <w:szCs w:val="36"/>
        </w:rPr>
        <w:t>– ending IP laws is necessary</w:t>
      </w:r>
    </w:p>
    <w:p w14:paraId="1B16EBB5" w14:textId="77777777" w:rsidR="003E433D" w:rsidRDefault="003E433D" w:rsidP="003E433D">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8"/>
          <w:szCs w:val="28"/>
        </w:rPr>
        <w:t> </w:t>
      </w:r>
    </w:p>
    <w:p w14:paraId="595D3167" w14:textId="77777777" w:rsidR="003E433D" w:rsidRDefault="003E433D" w:rsidP="003E433D">
      <w:pPr>
        <w:pStyle w:val="paragraph"/>
        <w:spacing w:before="0" w:beforeAutospacing="0" w:after="0" w:afterAutospacing="0"/>
        <w:textAlignment w:val="baseline"/>
        <w:rPr>
          <w:rFonts w:ascii="Segoe UI" w:hAnsi="Segoe UI" w:cs="Segoe UI"/>
          <w:sz w:val="18"/>
          <w:szCs w:val="18"/>
        </w:rPr>
      </w:pPr>
      <w:r>
        <w:rPr>
          <w:rStyle w:val="normaltextrun"/>
          <w:sz w:val="16"/>
          <w:szCs w:val="16"/>
        </w:rPr>
        <w:t>Robert Roy </w:t>
      </w:r>
      <w:r>
        <w:rPr>
          <w:rStyle w:val="normaltextrun"/>
          <w:b/>
          <w:bCs/>
          <w:sz w:val="28"/>
          <w:szCs w:val="28"/>
        </w:rPr>
        <w:t>Britt 1/19</w:t>
      </w:r>
      <w:r>
        <w:rPr>
          <w:rStyle w:val="normaltextrun"/>
          <w:sz w:val="16"/>
          <w:szCs w:val="16"/>
        </w:rPr>
        <w:t xml:space="preserve"> [Independent health and science journalist, former editor-in-chief of LiveScience, writing about how we age and how to optimize your mind and body through time. "This Pandemic Is Not Even the ‘Big One’" Elemental, January 19, </w:t>
      </w:r>
      <w:proofErr w:type="gramStart"/>
      <w:r>
        <w:rPr>
          <w:rStyle w:val="normaltextrun"/>
          <w:sz w:val="16"/>
          <w:szCs w:val="16"/>
        </w:rPr>
        <w:t>2021</w:t>
      </w:r>
      <w:proofErr w:type="gramEnd"/>
      <w:r>
        <w:rPr>
          <w:rStyle w:val="normaltextrun"/>
          <w:sz w:val="16"/>
          <w:szCs w:val="16"/>
        </w:rPr>
        <w:t xml:space="preserve"> https://elemental.medium.com/this-pandemic-is-not-even-the-big-one-df8660da2564]</w:t>
      </w:r>
      <w:r>
        <w:rPr>
          <w:rStyle w:val="eop"/>
          <w:rFonts w:ascii="Calibri" w:hAnsi="Calibri" w:cs="Calibri"/>
          <w:sz w:val="16"/>
          <w:szCs w:val="16"/>
        </w:rPr>
        <w:t> </w:t>
      </w:r>
    </w:p>
    <w:p w14:paraId="673D3487" w14:textId="77777777" w:rsidR="003E433D" w:rsidRDefault="003E433D" w:rsidP="003E433D">
      <w:pPr>
        <w:pStyle w:val="paragraph"/>
        <w:spacing w:before="0" w:beforeAutospacing="0" w:after="0" w:afterAutospacing="0"/>
        <w:textAlignment w:val="baseline"/>
        <w:rPr>
          <w:rFonts w:ascii="Segoe UI" w:hAnsi="Segoe UI" w:cs="Segoe UI"/>
          <w:sz w:val="18"/>
          <w:szCs w:val="18"/>
        </w:rPr>
      </w:pPr>
      <w:r>
        <w:rPr>
          <w:rStyle w:val="eop"/>
          <w:rFonts w:ascii="Arial" w:hAnsi="Arial" w:cs="Arial"/>
          <w:sz w:val="25"/>
          <w:szCs w:val="25"/>
        </w:rPr>
        <w:lastRenderedPageBreak/>
        <w:t> </w:t>
      </w:r>
    </w:p>
    <w:p w14:paraId="192989FA" w14:textId="23C988D9" w:rsidR="00EB6F4F" w:rsidRDefault="00C87558" w:rsidP="00EB6F4F">
      <w:pPr>
        <w:pStyle w:val="paragraph"/>
        <w:spacing w:before="0" w:beforeAutospacing="0" w:after="0" w:afterAutospacing="0"/>
        <w:textAlignment w:val="baseline"/>
        <w:rPr>
          <w:rStyle w:val="eop"/>
          <w:rFonts w:ascii="Calibri" w:hAnsi="Calibri" w:cs="Calibri"/>
          <w:sz w:val="28"/>
          <w:szCs w:val="28"/>
        </w:rPr>
      </w:pPr>
      <w:r>
        <w:rPr>
          <w:rStyle w:val="normaltextrun"/>
          <w:sz w:val="28"/>
          <w:szCs w:val="28"/>
        </w:rPr>
        <w:t xml:space="preserve">As bad as Covid-19 seems, </w:t>
      </w:r>
      <w:r w:rsidRPr="00C87558">
        <w:rPr>
          <w:rStyle w:val="normaltextrun"/>
          <w:sz w:val="28"/>
          <w:szCs w:val="28"/>
          <w:highlight w:val="cyan"/>
        </w:rPr>
        <w:t>the world has grown increasingly vulnerable to an even deadlier global outbreak</w:t>
      </w:r>
      <w:r>
        <w:rPr>
          <w:rStyle w:val="normaltextrun"/>
          <w:sz w:val="28"/>
          <w:szCs w:val="28"/>
        </w:rPr>
        <w:t xml:space="preserve"> that experts expect is inevitable. </w:t>
      </w:r>
      <w:r w:rsidR="003E433D">
        <w:rPr>
          <w:rStyle w:val="normaltextrun"/>
          <w:sz w:val="28"/>
          <w:szCs w:val="28"/>
        </w:rPr>
        <w:t> It’s unclear when and where a more aggressive pathogen will emerge, but scientists say it will almost surely threaten an even worse pandemic than Covid-19.</w:t>
      </w:r>
      <w:r w:rsidR="003E433D">
        <w:rPr>
          <w:rStyle w:val="normaltextrun"/>
          <w:sz w:val="12"/>
          <w:szCs w:val="12"/>
        </w:rPr>
        <w:t> “This pandemic has been very severe, has spread around the world extremely quickly, it has affected every corner of this planet. But </w:t>
      </w:r>
      <w:r w:rsidR="003E433D">
        <w:rPr>
          <w:rStyle w:val="normaltextrun"/>
          <w:sz w:val="28"/>
          <w:szCs w:val="28"/>
        </w:rPr>
        <w:t>this is not necessarily the big one,” says Mike Ryan, MD, an expert on emerging epidemics and executive director of the Emergencies Program at the World Health Organization (WHO).</w:t>
      </w:r>
      <w:r w:rsidR="003E433D">
        <w:rPr>
          <w:rStyle w:val="normaltextrun"/>
          <w:sz w:val="12"/>
          <w:szCs w:val="12"/>
        </w:rPr>
        <w:t xml:space="preserve"> “This virus is very transmissible,” Ryan says. </w:t>
      </w:r>
      <w:r w:rsidR="003E433D" w:rsidRPr="00C87558">
        <w:rPr>
          <w:rStyle w:val="normaltextrun"/>
          <w:sz w:val="28"/>
          <w:szCs w:val="28"/>
        </w:rPr>
        <w:t>“But </w:t>
      </w:r>
      <w:r w:rsidRPr="00C87558">
        <w:rPr>
          <w:rStyle w:val="normaltextrun"/>
          <w:sz w:val="28"/>
          <w:szCs w:val="28"/>
        </w:rPr>
        <w:t>its current case fatality rate is reasonably low in comparison to other emerging diseases.</w:t>
      </w:r>
      <w:r>
        <w:rPr>
          <w:rStyle w:val="normaltextrun"/>
          <w:sz w:val="12"/>
          <w:szCs w:val="12"/>
        </w:rPr>
        <w:t xml:space="preserve"> </w:t>
      </w:r>
      <w:r>
        <w:rPr>
          <w:rStyle w:val="normaltextrun"/>
          <w:sz w:val="28"/>
          <w:szCs w:val="28"/>
        </w:rPr>
        <w:t xml:space="preserve"> </w:t>
      </w:r>
      <w:r w:rsidR="003E433D">
        <w:rPr>
          <w:rStyle w:val="normaltextrun"/>
          <w:sz w:val="28"/>
          <w:szCs w:val="28"/>
        </w:rPr>
        <w:t>This is a wake-up call.”</w:t>
      </w:r>
      <w:r w:rsidR="003E433D">
        <w:rPr>
          <w:rStyle w:val="normaltextrun"/>
          <w:sz w:val="12"/>
          <w:szCs w:val="12"/>
        </w:rPr>
        <w:t> Other infectious disease experts agree. “While Covid-19 has been terrible, what is more concerning is a virus that would be both highly transmissible and more virulent than SARS-CoV-2 has been to date,” says Tara C. Smith, PhD, a professor of infectious disease epidemiology at Kent State University. Importantly</w:t>
      </w:r>
      <w:r w:rsidR="003E433D" w:rsidRPr="007705B9">
        <w:rPr>
          <w:rStyle w:val="normaltextrun"/>
          <w:sz w:val="28"/>
          <w:szCs w:val="28"/>
          <w:highlight w:val="cyan"/>
        </w:rPr>
        <w:t>, </w:t>
      </w:r>
      <w:r w:rsidR="007705B9" w:rsidRPr="007705B9">
        <w:rPr>
          <w:rStyle w:val="normaltextrun"/>
          <w:sz w:val="28"/>
          <w:szCs w:val="28"/>
          <w:highlight w:val="cyan"/>
        </w:rPr>
        <w:t>the global community</w:t>
      </w:r>
      <w:r w:rsidR="007705B9">
        <w:rPr>
          <w:rStyle w:val="normaltextrun"/>
          <w:sz w:val="12"/>
          <w:szCs w:val="12"/>
        </w:rPr>
        <w:t xml:space="preserve"> </w:t>
      </w:r>
      <w:r w:rsidR="003E433D">
        <w:rPr>
          <w:rStyle w:val="normaltextrun"/>
          <w:sz w:val="12"/>
          <w:szCs w:val="12"/>
        </w:rPr>
        <w:t>— and particularly the United States — </w:t>
      </w:r>
      <w:r w:rsidR="0012682B" w:rsidRPr="0012682B">
        <w:rPr>
          <w:rStyle w:val="normaltextrun"/>
          <w:sz w:val="28"/>
          <w:szCs w:val="28"/>
          <w:highlight w:val="cyan"/>
        </w:rPr>
        <w:t>won’t be prepared to battle the “big one”</w:t>
      </w:r>
      <w:r w:rsidR="003E433D" w:rsidRPr="0012682B">
        <w:rPr>
          <w:rStyle w:val="normaltextrun"/>
          <w:sz w:val="28"/>
          <w:szCs w:val="28"/>
        </w:rPr>
        <w:t> unless more is invested in research and preparedness and, critically,</w:t>
      </w:r>
      <w:r w:rsidR="003E433D">
        <w:rPr>
          <w:rStyle w:val="normaltextrun"/>
          <w:sz w:val="12"/>
          <w:szCs w:val="12"/>
        </w:rPr>
        <w:t> </w:t>
      </w:r>
      <w:r w:rsidR="003E433D" w:rsidRPr="0012682B">
        <w:rPr>
          <w:rStyle w:val="normaltextrun"/>
          <w:sz w:val="28"/>
          <w:szCs w:val="28"/>
          <w:highlight w:val="cyan"/>
          <w:shd w:val="clear" w:color="auto" w:fill="FFFF00"/>
        </w:rPr>
        <w:t>if we don’t collectively learn from</w:t>
      </w:r>
      <w:r w:rsidR="007A0D84">
        <w:rPr>
          <w:rStyle w:val="normaltextrun"/>
          <w:sz w:val="12"/>
          <w:szCs w:val="12"/>
        </w:rPr>
        <w:t xml:space="preserve"> </w:t>
      </w:r>
      <w:r w:rsidR="006F29B7" w:rsidRPr="006F29B7">
        <w:rPr>
          <w:rStyle w:val="normaltextrun"/>
          <w:sz w:val="28"/>
          <w:szCs w:val="28"/>
        </w:rPr>
        <w:t xml:space="preserve">the </w:t>
      </w:r>
      <w:r w:rsidR="006F29B7" w:rsidRPr="006F29B7">
        <w:rPr>
          <w:rStyle w:val="normaltextrun"/>
          <w:sz w:val="28"/>
          <w:szCs w:val="28"/>
          <w:highlight w:val="cyan"/>
        </w:rPr>
        <w:t>history</w:t>
      </w:r>
      <w:r w:rsidR="006F29B7" w:rsidRPr="006F29B7">
        <w:rPr>
          <w:rStyle w:val="normaltextrun"/>
          <w:sz w:val="28"/>
          <w:szCs w:val="28"/>
        </w:rPr>
        <w:t xml:space="preserve"> we’re</w:t>
      </w:r>
      <w:r w:rsidR="006F29B7">
        <w:rPr>
          <w:rStyle w:val="normaltextrun"/>
          <w:sz w:val="28"/>
          <w:szCs w:val="28"/>
        </w:rPr>
        <w:t xml:space="preserve"> currently living through</w:t>
      </w:r>
      <w:r w:rsidR="006F29B7">
        <w:rPr>
          <w:rStyle w:val="normaltextrun"/>
          <w:sz w:val="28"/>
          <w:szCs w:val="28"/>
          <w:highlight w:val="cyan"/>
          <w:shd w:val="clear" w:color="auto" w:fill="FFFF00"/>
        </w:rPr>
        <w:t>.</w:t>
      </w:r>
      <w:r w:rsidR="003E433D" w:rsidRPr="00035B81">
        <w:rPr>
          <w:rStyle w:val="normaltextrun"/>
          <w:sz w:val="12"/>
          <w:szCs w:val="12"/>
        </w:rPr>
        <w:t xml:space="preserve"> think the United States’ response to SARS-CoV-2 shows that pretty dramatically,” Smith tells Elemental. “Other places have</w:t>
      </w:r>
      <w:r w:rsidR="003E433D">
        <w:rPr>
          <w:rStyle w:val="normaltextrun"/>
          <w:sz w:val="12"/>
          <w:szCs w:val="12"/>
        </w:rPr>
        <w:t xml:space="preserve"> done better — such as South Korea, Australia, New Zealand — but globally, response overall has been dire.” A spectrum of virulence </w:t>
      </w:r>
      <w:r w:rsidR="00726849" w:rsidRPr="007F6FEE">
        <w:rPr>
          <w:rStyle w:val="normaltextrun"/>
          <w:sz w:val="28"/>
          <w:szCs w:val="28"/>
          <w:highlight w:val="cyan"/>
        </w:rPr>
        <w:t>There are</w:t>
      </w:r>
      <w:r w:rsidR="00726849" w:rsidRPr="00726849">
        <w:rPr>
          <w:rStyle w:val="normaltextrun"/>
          <w:sz w:val="28"/>
          <w:szCs w:val="28"/>
        </w:rPr>
        <w:t xml:space="preserve"> some </w:t>
      </w:r>
      <w:r w:rsidR="00726849" w:rsidRPr="007F6FEE">
        <w:rPr>
          <w:rStyle w:val="normaltextrun"/>
          <w:sz w:val="28"/>
          <w:szCs w:val="28"/>
          <w:highlight w:val="cyan"/>
        </w:rPr>
        <w:t>1.6 million</w:t>
      </w:r>
      <w:r w:rsidR="00726849" w:rsidRPr="00726849">
        <w:rPr>
          <w:rStyle w:val="normaltextrun"/>
          <w:sz w:val="28"/>
          <w:szCs w:val="28"/>
        </w:rPr>
        <w:t xml:space="preserve"> known viruses </w:t>
      </w:r>
      <w:r w:rsidR="00726849" w:rsidRPr="007F6FEE">
        <w:rPr>
          <w:rStyle w:val="normaltextrun"/>
          <w:sz w:val="28"/>
          <w:szCs w:val="28"/>
          <w:highlight w:val="cyan"/>
        </w:rPr>
        <w:t>circulating in animals</w:t>
      </w:r>
      <w:r w:rsidR="007F6FEE">
        <w:rPr>
          <w:rStyle w:val="normaltextrun"/>
          <w:sz w:val="28"/>
          <w:szCs w:val="28"/>
        </w:rPr>
        <w:t xml:space="preserve">. </w:t>
      </w:r>
      <w:r w:rsidR="007F6FEE" w:rsidRPr="007F6FEE">
        <w:rPr>
          <w:rStyle w:val="normaltextrun"/>
          <w:sz w:val="28"/>
          <w:szCs w:val="28"/>
          <w:highlight w:val="cyan"/>
        </w:rPr>
        <w:t>At least 600,000 of them have the potential to cross the species barrier</w:t>
      </w:r>
      <w:r w:rsidR="007F6FEE">
        <w:rPr>
          <w:rStyle w:val="normaltextrun"/>
          <w:sz w:val="28"/>
          <w:szCs w:val="28"/>
        </w:rPr>
        <w:t xml:space="preserve"> and infect humans.</w:t>
      </w:r>
      <w:r w:rsidR="003E433D">
        <w:rPr>
          <w:rStyle w:val="normaltextrun"/>
          <w:sz w:val="12"/>
          <w:szCs w:val="12"/>
        </w:rPr>
        <w:t> Concern is fueled by outdoor markets in parts of Asia — though these are increasingly being banned — and also by burgeoning populations near areas of dense wildlife</w:t>
      </w:r>
      <w:proofErr w:type="gramStart"/>
      <w:r w:rsidR="00C92762">
        <w:rPr>
          <w:rStyle w:val="normaltextrun"/>
          <w:sz w:val="12"/>
          <w:szCs w:val="12"/>
        </w:rPr>
        <w:t>. .</w:t>
      </w:r>
      <w:proofErr w:type="gramEnd"/>
      <w:r w:rsidR="00C92762">
        <w:rPr>
          <w:rStyle w:val="normaltextrun"/>
          <w:sz w:val="12"/>
          <w:szCs w:val="12"/>
        </w:rPr>
        <w:t xml:space="preserve"> </w:t>
      </w:r>
      <w:r w:rsidR="00C92762" w:rsidRPr="00C92762">
        <w:rPr>
          <w:rStyle w:val="normaltextrun"/>
          <w:sz w:val="28"/>
          <w:szCs w:val="28"/>
        </w:rPr>
        <w:t>“</w:t>
      </w:r>
      <w:r w:rsidR="00C92762" w:rsidRPr="00C92762">
        <w:rPr>
          <w:rStyle w:val="normaltextrun"/>
          <w:sz w:val="28"/>
          <w:szCs w:val="28"/>
          <w:highlight w:val="cyan"/>
        </w:rPr>
        <w:t>The sharing of space between wildlife and humans</w:t>
      </w:r>
      <w:r w:rsidR="00C92762" w:rsidRPr="00C92762">
        <w:rPr>
          <w:rStyle w:val="normaltextrun"/>
          <w:sz w:val="28"/>
          <w:szCs w:val="28"/>
        </w:rPr>
        <w:t xml:space="preserve">, and their domesticated animals, </w:t>
      </w:r>
      <w:r w:rsidR="00C92762" w:rsidRPr="00C92762">
        <w:rPr>
          <w:rStyle w:val="normaltextrun"/>
          <w:sz w:val="28"/>
          <w:szCs w:val="28"/>
          <w:highlight w:val="cyan"/>
        </w:rPr>
        <w:t>has dramatically increased</w:t>
      </w:r>
      <w:r w:rsidR="00C92762" w:rsidRPr="00C92762">
        <w:rPr>
          <w:rStyle w:val="normaltextrun"/>
          <w:sz w:val="28"/>
          <w:szCs w:val="28"/>
        </w:rPr>
        <w:t xml:space="preserve"> in recent decades </w:t>
      </w:r>
      <w:r w:rsidR="00C92762" w:rsidRPr="00C92762">
        <w:rPr>
          <w:rStyle w:val="normaltextrun"/>
          <w:sz w:val="28"/>
          <w:szCs w:val="28"/>
          <w:highlight w:val="cyan"/>
        </w:rPr>
        <w:t>and is a key driver of pathogen spillover</w:t>
      </w:r>
      <w:r w:rsidR="00C92762" w:rsidRPr="00C92762">
        <w:rPr>
          <w:rStyle w:val="normaltextrun"/>
          <w:sz w:val="28"/>
          <w:szCs w:val="28"/>
        </w:rPr>
        <w:t>,”</w:t>
      </w:r>
      <w:r w:rsidR="00C92762" w:rsidRPr="00C92762">
        <w:rPr>
          <w:rStyle w:val="normaltextrun"/>
          <w:sz w:val="14"/>
          <w:szCs w:val="14"/>
        </w:rPr>
        <w:t xml:space="preserve"> </w:t>
      </w:r>
      <w:r w:rsidR="003E433D">
        <w:rPr>
          <w:rStyle w:val="normaltextrun"/>
          <w:sz w:val="12"/>
          <w:szCs w:val="12"/>
        </w:rPr>
        <w:t>researchers write in a December study in One Health</w:t>
      </w:r>
      <w:r w:rsidR="00347E0B">
        <w:rPr>
          <w:rStyle w:val="normaltextrun"/>
          <w:sz w:val="12"/>
          <w:szCs w:val="12"/>
        </w:rPr>
        <w:t xml:space="preserve">. </w:t>
      </w:r>
      <w:r w:rsidR="00347E0B" w:rsidRPr="00347E0B">
        <w:rPr>
          <w:rStyle w:val="normaltextrun"/>
          <w:sz w:val="28"/>
          <w:szCs w:val="28"/>
          <w:highlight w:val="cyan"/>
        </w:rPr>
        <w:t>Air trave</w:t>
      </w:r>
      <w:r w:rsidR="00347E0B" w:rsidRPr="00347E0B">
        <w:rPr>
          <w:rStyle w:val="normaltextrun"/>
          <w:sz w:val="28"/>
          <w:szCs w:val="28"/>
        </w:rPr>
        <w:t xml:space="preserve">l to and from cities in or near animal-human interfaces </w:t>
      </w:r>
      <w:r w:rsidR="00347E0B" w:rsidRPr="00347E0B">
        <w:rPr>
          <w:rStyle w:val="normaltextrun"/>
          <w:sz w:val="28"/>
          <w:szCs w:val="28"/>
          <w:highlight w:val="cyan"/>
        </w:rPr>
        <w:t>makes global spread all but inevitable</w:t>
      </w:r>
      <w:r w:rsidR="003E433D" w:rsidRPr="00347E0B">
        <w:rPr>
          <w:rStyle w:val="normaltextrun"/>
          <w:sz w:val="28"/>
          <w:szCs w:val="28"/>
        </w:rPr>
        <w:t xml:space="preserve">, they say. “Increasing animal-human interface has also occurred in concert </w:t>
      </w:r>
      <w:r w:rsidR="003E433D" w:rsidRPr="00347E0B">
        <w:rPr>
          <w:rStyle w:val="normaltextrun"/>
          <w:sz w:val="28"/>
          <w:szCs w:val="28"/>
          <w:highlight w:val="cyan"/>
        </w:rPr>
        <w:t>with</w:t>
      </w:r>
      <w:r w:rsidR="003E433D" w:rsidRPr="00347E0B">
        <w:rPr>
          <w:rStyle w:val="normaltextrun"/>
          <w:sz w:val="28"/>
          <w:szCs w:val="28"/>
        </w:rPr>
        <w:t xml:space="preserve"> both </w:t>
      </w:r>
      <w:r w:rsidR="003E433D" w:rsidRPr="00347E0B">
        <w:rPr>
          <w:rStyle w:val="normaltextrun"/>
          <w:sz w:val="28"/>
          <w:szCs w:val="28"/>
          <w:highlight w:val="cyan"/>
        </w:rPr>
        <w:t xml:space="preserve">increasing globalization and failing health systems, resulting in a trifecta with dire implications for </w:t>
      </w:r>
      <w:r w:rsidR="003E433D" w:rsidRPr="00347E0B">
        <w:rPr>
          <w:rStyle w:val="normaltextrun"/>
          <w:sz w:val="28"/>
          <w:szCs w:val="28"/>
        </w:rPr>
        <w:t xml:space="preserve">human and animal </w:t>
      </w:r>
      <w:r w:rsidR="003E433D" w:rsidRPr="00347E0B">
        <w:rPr>
          <w:rStyle w:val="normaltextrun"/>
          <w:sz w:val="28"/>
          <w:szCs w:val="28"/>
          <w:highlight w:val="cyan"/>
        </w:rPr>
        <w:t>health</w:t>
      </w:r>
      <w:r w:rsidR="003E433D" w:rsidRPr="00347E0B">
        <w:rPr>
          <w:rStyle w:val="normaltextrun"/>
          <w:sz w:val="28"/>
          <w:szCs w:val="28"/>
        </w:rPr>
        <w:t>.” The fear is not far-fetched</w:t>
      </w:r>
      <w:r w:rsidR="00347E0B">
        <w:rPr>
          <w:rStyle w:val="normaltextrun"/>
          <w:sz w:val="28"/>
          <w:szCs w:val="28"/>
        </w:rPr>
        <w:t>. “A new pathogen with substantial potential for human harm is discovered every year, on average,” says Tom Frieden, MD, former director of the U.S. Centers for Disease Control and Prevention. “Covid-19 is the latest but far from the last health emergency the world will face.”</w:t>
      </w:r>
      <w:r w:rsidR="003E433D">
        <w:rPr>
          <w:rStyle w:val="normaltextrun"/>
          <w:sz w:val="12"/>
          <w:szCs w:val="12"/>
        </w:rPr>
        <w:t xml:space="preserve"> Coronaviruses exemplify the range of threats from just one type of pathogen. At one end of the virulence spectrum, some common colds are caused by coronaviruses yet rarely bring severe symptoms or death. Covid-19 is thought to kill around 2% of those known to be infected, but this “case fatality rate” is grossly misleading. A large yet unknown number of people have had the disease with mild or no symptoms and were never diagnosed, so the actual “death rate,” when calculated using the true total case count, is lower; the case fatality rate varies dramatically by age — around 0.01% at age 25 and 15% at age 85, according to one study. Mortality for two other coronaviruses was much worse and more mathematically definitive, because both caused mostly symptomatic cases, so the case fatality rate was roughly in line with the actual death rate. </w:t>
      </w:r>
      <w:r w:rsidR="003E433D" w:rsidRPr="00347E0B">
        <w:rPr>
          <w:rStyle w:val="normaltextrun"/>
          <w:sz w:val="28"/>
          <w:szCs w:val="28"/>
        </w:rPr>
        <w:t>A 2003 outbreak of a coronavirus (named </w:t>
      </w:r>
      <w:r w:rsidR="00347E0B" w:rsidRPr="00347E0B">
        <w:rPr>
          <w:rStyle w:val="normaltextrun"/>
          <w:sz w:val="28"/>
          <w:szCs w:val="28"/>
        </w:rPr>
        <w:t>SARS-</w:t>
      </w:r>
      <w:proofErr w:type="spellStart"/>
      <w:r w:rsidR="00347E0B" w:rsidRPr="00347E0B">
        <w:rPr>
          <w:rStyle w:val="normaltextrun"/>
          <w:sz w:val="28"/>
          <w:szCs w:val="28"/>
        </w:rPr>
        <w:t>CoV</w:t>
      </w:r>
      <w:proofErr w:type="spellEnd"/>
      <w:r w:rsidR="00347E0B" w:rsidRPr="00347E0B">
        <w:rPr>
          <w:rStyle w:val="normaltextrun"/>
          <w:sz w:val="28"/>
          <w:szCs w:val="28"/>
        </w:rPr>
        <w:t>) killed about 10% of all those who contracted</w:t>
      </w:r>
      <w:r w:rsidR="00347E0B">
        <w:rPr>
          <w:rStyle w:val="normaltextrun"/>
          <w:sz w:val="12"/>
          <w:szCs w:val="12"/>
        </w:rPr>
        <w:t xml:space="preserve"> </w:t>
      </w:r>
      <w:proofErr w:type="gramStart"/>
      <w:r w:rsidR="00347E0B">
        <w:rPr>
          <w:rStyle w:val="normaltextrun"/>
          <w:sz w:val="12"/>
          <w:szCs w:val="12"/>
        </w:rPr>
        <w:t xml:space="preserve">it  </w:t>
      </w:r>
      <w:r w:rsidR="003E433D">
        <w:rPr>
          <w:rStyle w:val="normaltextrun"/>
          <w:sz w:val="12"/>
          <w:szCs w:val="12"/>
        </w:rPr>
        <w:t>and</w:t>
      </w:r>
      <w:proofErr w:type="gramEnd"/>
      <w:r w:rsidR="003E433D">
        <w:rPr>
          <w:rStyle w:val="normaltextrun"/>
          <w:sz w:val="12"/>
          <w:szCs w:val="12"/>
        </w:rPr>
        <w:t xml:space="preserve"> did not discriminate much between young and old. Emerging in 2012, a coronavirus causing a disease dubbed </w:t>
      </w:r>
      <w:r w:rsidR="009822E3" w:rsidRPr="009822E3">
        <w:rPr>
          <w:rStyle w:val="normaltextrun"/>
          <w:sz w:val="28"/>
          <w:szCs w:val="28"/>
        </w:rPr>
        <w:t>MERS kills around 35% of its victims</w:t>
      </w:r>
      <w:r w:rsidR="009822E3">
        <w:rPr>
          <w:rStyle w:val="normaltextrun"/>
          <w:sz w:val="12"/>
          <w:szCs w:val="12"/>
        </w:rPr>
        <w:t xml:space="preserve">. </w:t>
      </w:r>
    </w:p>
    <w:p w14:paraId="44052EBB" w14:textId="77777777" w:rsidR="00F533B6" w:rsidRDefault="00F533B6" w:rsidP="00EB6F4F">
      <w:pPr>
        <w:pStyle w:val="paragraph"/>
        <w:spacing w:before="0" w:beforeAutospacing="0" w:after="0" w:afterAutospacing="0"/>
        <w:textAlignment w:val="baseline"/>
        <w:rPr>
          <w:rStyle w:val="eop"/>
          <w:rFonts w:ascii="Calibri" w:hAnsi="Calibri" w:cs="Calibri"/>
          <w:sz w:val="28"/>
          <w:szCs w:val="28"/>
        </w:rPr>
      </w:pPr>
    </w:p>
    <w:p w14:paraId="4E2A0AD8" w14:textId="77777777" w:rsidR="00F533B6" w:rsidRDefault="00F533B6" w:rsidP="00EB6F4F">
      <w:pPr>
        <w:pStyle w:val="paragraph"/>
        <w:spacing w:before="0" w:beforeAutospacing="0" w:after="0" w:afterAutospacing="0"/>
        <w:textAlignment w:val="baseline"/>
        <w:rPr>
          <w:rStyle w:val="eop"/>
          <w:rFonts w:ascii="Calibri" w:hAnsi="Calibri" w:cs="Calibri"/>
          <w:sz w:val="28"/>
          <w:szCs w:val="28"/>
        </w:rPr>
      </w:pPr>
    </w:p>
    <w:p w14:paraId="26244A63" w14:textId="60E2C19D" w:rsidR="00E356F4" w:rsidRDefault="00E356F4" w:rsidP="00E356F4">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8"/>
          <w:szCs w:val="28"/>
        </w:rPr>
        <w:t> </w:t>
      </w:r>
    </w:p>
    <w:p w14:paraId="762A8FB4" w14:textId="53822125" w:rsidR="00697222" w:rsidRDefault="00DB4F31" w:rsidP="00697222">
      <w:pPr>
        <w:pStyle w:val="Heading4"/>
        <w:numPr>
          <w:ilvl w:val="0"/>
          <w:numId w:val="12"/>
        </w:numPr>
      </w:pPr>
      <w:r w:rsidRPr="00DB4F31">
        <w:rPr>
          <w:rFonts w:eastAsia="Times New Roman"/>
          <w:sz w:val="12"/>
          <w:szCs w:val="12"/>
        </w:rPr>
        <w:lastRenderedPageBreak/>
        <w:t> </w:t>
      </w:r>
      <w:r w:rsidR="00697222">
        <w:t xml:space="preserve">Pandemics disproportionally affect poorer populations </w:t>
      </w:r>
    </w:p>
    <w:p w14:paraId="59D7ED44" w14:textId="77777777" w:rsidR="00697222" w:rsidRDefault="00697222" w:rsidP="00697222">
      <w:pPr>
        <w:rPr>
          <w:sz w:val="28"/>
          <w:szCs w:val="28"/>
        </w:rPr>
      </w:pPr>
    </w:p>
    <w:p w14:paraId="4BB633BA" w14:textId="77777777" w:rsidR="00697222" w:rsidRDefault="00697222" w:rsidP="00697222">
      <w:pPr>
        <w:rPr>
          <w:sz w:val="28"/>
          <w:szCs w:val="28"/>
        </w:rPr>
      </w:pPr>
      <w:r>
        <w:rPr>
          <w:b/>
          <w:bCs/>
          <w:sz w:val="28"/>
          <w:szCs w:val="28"/>
        </w:rPr>
        <w:t xml:space="preserve">Oppenheim and </w:t>
      </w:r>
      <w:proofErr w:type="spellStart"/>
      <w:r>
        <w:rPr>
          <w:b/>
          <w:bCs/>
          <w:sz w:val="28"/>
          <w:szCs w:val="28"/>
        </w:rPr>
        <w:t>Yamey</w:t>
      </w:r>
      <w:proofErr w:type="spellEnd"/>
      <w:r>
        <w:rPr>
          <w:b/>
          <w:bCs/>
          <w:sz w:val="28"/>
          <w:szCs w:val="28"/>
        </w:rPr>
        <w:t xml:space="preserve"> 17</w:t>
      </w:r>
      <w:r>
        <w:rPr>
          <w:sz w:val="16"/>
          <w:szCs w:val="16"/>
        </w:rPr>
        <w:t xml:space="preserve"> [Ben Oppenheim (Senior Scientific Consultant - </w:t>
      </w:r>
      <w:proofErr w:type="spellStart"/>
      <w:r>
        <w:rPr>
          <w:sz w:val="16"/>
          <w:szCs w:val="16"/>
        </w:rPr>
        <w:t>Metabiota</w:t>
      </w:r>
      <w:proofErr w:type="spellEnd"/>
      <w:r>
        <w:rPr>
          <w:sz w:val="16"/>
          <w:szCs w:val="16"/>
        </w:rPr>
        <w:t xml:space="preserve"> Senior Fellow and Visiting Scholar - New York University Center on International Cooperation) and Gavin </w:t>
      </w:r>
      <w:proofErr w:type="spellStart"/>
      <w:r>
        <w:rPr>
          <w:sz w:val="16"/>
          <w:szCs w:val="16"/>
        </w:rPr>
        <w:t>Yamey</w:t>
      </w:r>
      <w:proofErr w:type="spellEnd"/>
      <w:r>
        <w:rPr>
          <w:sz w:val="16"/>
          <w:szCs w:val="16"/>
        </w:rPr>
        <w:t xml:space="preserve"> (Director, Center for Policy Impact in Global Health and Professor of Global Health - Duke Global Health Institute, Duke University) "Pandemics and the poor" Brookings Institution, June 19, </w:t>
      </w:r>
      <w:proofErr w:type="gramStart"/>
      <w:r>
        <w:rPr>
          <w:sz w:val="16"/>
          <w:szCs w:val="16"/>
        </w:rPr>
        <w:t>2017</w:t>
      </w:r>
      <w:proofErr w:type="gramEnd"/>
      <w:r>
        <w:rPr>
          <w:sz w:val="16"/>
          <w:szCs w:val="16"/>
        </w:rPr>
        <w:t xml:space="preserve"> https://www.brookings.edu/blog/future-development/2017/06/19/pandemics-and-the-poor/]</w:t>
      </w:r>
    </w:p>
    <w:p w14:paraId="27EB413C" w14:textId="77777777" w:rsidR="00697222" w:rsidRDefault="00697222" w:rsidP="00697222">
      <w:pPr>
        <w:rPr>
          <w:sz w:val="28"/>
          <w:szCs w:val="28"/>
        </w:rPr>
      </w:pPr>
    </w:p>
    <w:p w14:paraId="07326C66" w14:textId="77777777" w:rsidR="00697222" w:rsidRDefault="00697222" w:rsidP="00697222">
      <w:pPr>
        <w:rPr>
          <w:sz w:val="28"/>
          <w:szCs w:val="28"/>
        </w:rPr>
      </w:pPr>
      <w:r>
        <w:rPr>
          <w:sz w:val="28"/>
          <w:szCs w:val="28"/>
          <w:u w:val="single"/>
        </w:rPr>
        <w:t xml:space="preserve">When epidemics or </w:t>
      </w:r>
      <w:r>
        <w:rPr>
          <w:sz w:val="28"/>
          <w:szCs w:val="28"/>
          <w:highlight w:val="yellow"/>
          <w:u w:val="single"/>
        </w:rPr>
        <w:t>pandemics</w:t>
      </w:r>
      <w:r>
        <w:rPr>
          <w:sz w:val="28"/>
          <w:szCs w:val="28"/>
          <w:u w:val="single"/>
        </w:rPr>
        <w:t xml:space="preserve"> hit, they usually </w:t>
      </w:r>
      <w:r>
        <w:rPr>
          <w:sz w:val="28"/>
          <w:szCs w:val="28"/>
          <w:highlight w:val="yellow"/>
          <w:u w:val="single"/>
        </w:rPr>
        <w:t>hit the poor first and worst.</w:t>
      </w:r>
      <w:r>
        <w:rPr>
          <w:sz w:val="12"/>
          <w:szCs w:val="12"/>
        </w:rPr>
        <w:t xml:space="preserve"> We have known this for a while. The German pathologist Rudolf Virchow described this link between poverty and vulnerability to outbreaks in his 1848 study of a typhus epidemic in Upper Silesia: For there can now no longer be any doubt that such an epidemic dissemination of typhus had only been possible under the wretched conditions of life that poverty and lack of culture had created in Upper Silesia. What we have not known, until recently, is how best to help the poor protect themselves from pandemics. To understand why the poor are more vulnerable to epidemics and pandemics and what protections are required, we need to consider how outbreaks first start, how they spread, and how they affect individuals and societies. Recently, we’ve been studying </w:t>
      </w:r>
      <w:r>
        <w:rPr>
          <w:sz w:val="28"/>
          <w:szCs w:val="28"/>
          <w:u w:val="single"/>
        </w:rPr>
        <w:t>pandemics</w:t>
      </w:r>
      <w:r>
        <w:rPr>
          <w:sz w:val="12"/>
          <w:szCs w:val="12"/>
        </w:rPr>
        <w:t xml:space="preserve">—outbreaks that </w:t>
      </w:r>
      <w:r>
        <w:rPr>
          <w:sz w:val="28"/>
          <w:szCs w:val="28"/>
          <w:u w:val="single"/>
        </w:rPr>
        <w:t>spread across international boundaries, potentially wreaking enormous health, social, and economic damage. Pandemics are becoming more frequent, not less:  Emily Chan and colleagues have shown that the likelihood of pandemics has risen over the last century due to environmental, ecological, and social factors.</w:t>
      </w:r>
      <w:r>
        <w:rPr>
          <w:sz w:val="12"/>
          <w:szCs w:val="12"/>
        </w:rPr>
        <w:t xml:space="preserve"> HOW PANDEMICS START—AND WHY THEY SMOLDER AND SPREAD </w:t>
      </w:r>
      <w:r>
        <w:rPr>
          <w:sz w:val="28"/>
          <w:szCs w:val="28"/>
          <w:u w:val="single"/>
        </w:rPr>
        <w:t xml:space="preserve">Most pandemics begin with a pathogen leaping from wild or domesticated animals to humans, what is called a “zoonotic spark.” Kate </w:t>
      </w:r>
      <w:r w:rsidRPr="00BB439B">
        <w:rPr>
          <w:sz w:val="28"/>
          <w:szCs w:val="28"/>
          <w:u w:val="single"/>
        </w:rPr>
        <w:t>Jones and colleagues have found high levels of spark risk in West and Central Africa, and South and Southeast Asia. These regions are experiencing rapid expansions in human settlements</w:t>
      </w:r>
      <w:r>
        <w:rPr>
          <w:sz w:val="28"/>
          <w:szCs w:val="28"/>
          <w:u w:val="single"/>
        </w:rPr>
        <w:t>, intensifying agricultural and livestock production, and increasing exploitation of natural resources.</w:t>
      </w:r>
      <w:r>
        <w:rPr>
          <w:sz w:val="12"/>
          <w:szCs w:val="12"/>
        </w:rPr>
        <w:t xml:space="preserve"> Such factors drive contact between humans and animals, amplifying pandemic risks. </w:t>
      </w:r>
      <w:r>
        <w:rPr>
          <w:sz w:val="28"/>
          <w:szCs w:val="28"/>
          <w:highlight w:val="yellow"/>
          <w:u w:val="single"/>
        </w:rPr>
        <w:t>These regions are</w:t>
      </w:r>
      <w:r>
        <w:rPr>
          <w:sz w:val="28"/>
          <w:szCs w:val="28"/>
          <w:u w:val="single"/>
        </w:rPr>
        <w:t xml:space="preserve"> also </w:t>
      </w:r>
      <w:r>
        <w:rPr>
          <w:sz w:val="28"/>
          <w:szCs w:val="28"/>
          <w:highlight w:val="yellow"/>
          <w:u w:val="single"/>
        </w:rPr>
        <w:t>home to most of the global poor.</w:t>
      </w:r>
      <w:r>
        <w:rPr>
          <w:sz w:val="12"/>
          <w:szCs w:val="12"/>
          <w:highlight w:val="yellow"/>
        </w:rPr>
        <w:t xml:space="preserve"> </w:t>
      </w:r>
      <w:r>
        <w:rPr>
          <w:sz w:val="12"/>
          <w:szCs w:val="12"/>
        </w:rPr>
        <w:t xml:space="preserve">The first line of defense against pandemics is surveillance: monitoring human and animal populations to spot outbreaks and contain them quickly. Despite growing international attention, </w:t>
      </w:r>
      <w:r>
        <w:rPr>
          <w:sz w:val="28"/>
          <w:szCs w:val="28"/>
          <w:highlight w:val="yellow"/>
          <w:u w:val="single"/>
        </w:rPr>
        <w:t>disease surveillance remains weakest in impoverished countries</w:t>
      </w:r>
      <w:r>
        <w:rPr>
          <w:sz w:val="28"/>
          <w:szCs w:val="28"/>
          <w:u w:val="single"/>
        </w:rPr>
        <w:t xml:space="preserve"> at greatest risk. Such countries are short on labs, infrastructure, and trained epidemiologists.</w:t>
      </w:r>
      <w:r>
        <w:rPr>
          <w:sz w:val="12"/>
          <w:szCs w:val="12"/>
        </w:rPr>
        <w:t xml:space="preserve"> Underinvestment in preparedness reflects the painful choice facing poor countries with high disease burdens: attend to today’s health burdens or to the potentially far-off (yet inevitable) risk of a pandemic. </w:t>
      </w:r>
      <w:r>
        <w:rPr>
          <w:sz w:val="28"/>
          <w:szCs w:val="28"/>
          <w:highlight w:val="yellow"/>
          <w:u w:val="single"/>
        </w:rPr>
        <w:t>These weaknesses mean that in poor countries, isolated outbreaks are likely to</w:t>
      </w:r>
      <w:r>
        <w:rPr>
          <w:sz w:val="28"/>
          <w:szCs w:val="28"/>
          <w:u w:val="single"/>
        </w:rPr>
        <w:t xml:space="preserve"> go undetected longer and, thus, to smolder and </w:t>
      </w:r>
      <w:r>
        <w:rPr>
          <w:sz w:val="28"/>
          <w:szCs w:val="28"/>
          <w:highlight w:val="yellow"/>
          <w:u w:val="single"/>
        </w:rPr>
        <w:t>spread.</w:t>
      </w:r>
      <w:r>
        <w:rPr>
          <w:sz w:val="12"/>
          <w:szCs w:val="12"/>
        </w:rPr>
        <w:t xml:space="preserve"> HOW THEY IMPACT HEALTH—AND THE POCKETBOOKS OF THE POOR </w:t>
      </w:r>
      <w:r>
        <w:rPr>
          <w:sz w:val="28"/>
          <w:szCs w:val="28"/>
          <w:u w:val="single"/>
        </w:rPr>
        <w:t xml:space="preserve">Regardless of where a pandemic starts, </w:t>
      </w:r>
      <w:r>
        <w:rPr>
          <w:sz w:val="28"/>
          <w:szCs w:val="28"/>
          <w:highlight w:val="yellow"/>
          <w:u w:val="single"/>
        </w:rPr>
        <w:t>once underway, the poor tend to bear the brunt. Low- and middle-income countries</w:t>
      </w:r>
      <w:r>
        <w:rPr>
          <w:sz w:val="28"/>
          <w:szCs w:val="28"/>
          <w:u w:val="single"/>
        </w:rPr>
        <w:t xml:space="preserve"> (LMICs) </w:t>
      </w:r>
      <w:r>
        <w:rPr>
          <w:sz w:val="28"/>
          <w:szCs w:val="28"/>
          <w:highlight w:val="yellow"/>
          <w:u w:val="single"/>
        </w:rPr>
        <w:t>have weaker health systems and limited capacity to handle surges in cases.</w:t>
      </w:r>
      <w:r>
        <w:rPr>
          <w:sz w:val="28"/>
          <w:szCs w:val="28"/>
          <w:u w:val="single"/>
        </w:rPr>
        <w:t xml:space="preserve"> Christopher </w:t>
      </w:r>
      <w:r>
        <w:rPr>
          <w:sz w:val="28"/>
          <w:szCs w:val="28"/>
          <w:highlight w:val="yellow"/>
          <w:u w:val="single"/>
        </w:rPr>
        <w:t>Murray</w:t>
      </w:r>
      <w:r>
        <w:rPr>
          <w:sz w:val="28"/>
          <w:szCs w:val="28"/>
          <w:u w:val="single"/>
        </w:rPr>
        <w:t xml:space="preserve"> and colleagues </w:t>
      </w:r>
      <w:r>
        <w:rPr>
          <w:sz w:val="28"/>
          <w:szCs w:val="28"/>
          <w:highlight w:val="yellow"/>
          <w:u w:val="single"/>
        </w:rPr>
        <w:t>estimate that if a flu pandemic similar</w:t>
      </w:r>
      <w:r>
        <w:rPr>
          <w:sz w:val="28"/>
          <w:szCs w:val="28"/>
          <w:u w:val="single"/>
        </w:rPr>
        <w:t xml:space="preserve"> in severity </w:t>
      </w:r>
      <w:r>
        <w:rPr>
          <w:sz w:val="28"/>
          <w:szCs w:val="28"/>
          <w:highlight w:val="yellow"/>
          <w:u w:val="single"/>
        </w:rPr>
        <w:t>to</w:t>
      </w:r>
      <w:r>
        <w:rPr>
          <w:sz w:val="28"/>
          <w:szCs w:val="28"/>
          <w:u w:val="single"/>
        </w:rPr>
        <w:t xml:space="preserve"> the 1918 </w:t>
      </w:r>
      <w:r>
        <w:rPr>
          <w:sz w:val="28"/>
          <w:szCs w:val="28"/>
          <w:highlight w:val="yellow"/>
          <w:u w:val="single"/>
        </w:rPr>
        <w:t>Spanish flu</w:t>
      </w:r>
      <w:r>
        <w:rPr>
          <w:sz w:val="28"/>
          <w:szCs w:val="28"/>
          <w:u w:val="single"/>
        </w:rPr>
        <w:t xml:space="preserve"> pandemic were to </w:t>
      </w:r>
      <w:r>
        <w:rPr>
          <w:sz w:val="28"/>
          <w:szCs w:val="28"/>
          <w:highlight w:val="yellow"/>
          <w:u w:val="single"/>
        </w:rPr>
        <w:t>hit today</w:t>
      </w:r>
      <w:r>
        <w:rPr>
          <w:sz w:val="28"/>
          <w:szCs w:val="28"/>
          <w:u w:val="single"/>
        </w:rPr>
        <w:t xml:space="preserve">, </w:t>
      </w:r>
      <w:r>
        <w:rPr>
          <w:sz w:val="28"/>
          <w:szCs w:val="28"/>
          <w:highlight w:val="yellow"/>
          <w:u w:val="single"/>
        </w:rPr>
        <w:t xml:space="preserve">there could be 62 million deaths, </w:t>
      </w:r>
      <w:r w:rsidRPr="00BB439B">
        <w:rPr>
          <w:sz w:val="28"/>
          <w:szCs w:val="28"/>
          <w:u w:val="single"/>
        </w:rPr>
        <w:t xml:space="preserve">of which </w:t>
      </w:r>
      <w:r>
        <w:rPr>
          <w:sz w:val="28"/>
          <w:szCs w:val="28"/>
          <w:highlight w:val="yellow"/>
          <w:u w:val="single"/>
        </w:rPr>
        <w:t>96 percent would be in LMICs.</w:t>
      </w:r>
      <w:r>
        <w:rPr>
          <w:sz w:val="28"/>
          <w:szCs w:val="28"/>
          <w:u w:val="single"/>
        </w:rPr>
        <w:t xml:space="preserve"> We can curtail pandemics if we quickly develop vaccines and make them widely accessible.  However, </w:t>
      </w:r>
      <w:r>
        <w:rPr>
          <w:sz w:val="28"/>
          <w:szCs w:val="28"/>
          <w:highlight w:val="yellow"/>
          <w:u w:val="single"/>
        </w:rPr>
        <w:t xml:space="preserve">without vigorous </w:t>
      </w:r>
      <w:r>
        <w:rPr>
          <w:sz w:val="28"/>
          <w:szCs w:val="28"/>
          <w:highlight w:val="yellow"/>
          <w:u w:val="single"/>
        </w:rPr>
        <w:lastRenderedPageBreak/>
        <w:t>efforts to secure equitable access, vaccine distribution will follow the logic of the market. During</w:t>
      </w:r>
      <w:r>
        <w:rPr>
          <w:sz w:val="28"/>
          <w:szCs w:val="28"/>
          <w:u w:val="single"/>
        </w:rPr>
        <w:t xml:space="preserve"> the 2009 </w:t>
      </w:r>
      <w:r>
        <w:rPr>
          <w:sz w:val="28"/>
          <w:szCs w:val="28"/>
          <w:highlight w:val="yellow"/>
          <w:u w:val="single"/>
        </w:rPr>
        <w:t>swine flu</w:t>
      </w:r>
      <w:r>
        <w:rPr>
          <w:sz w:val="28"/>
          <w:szCs w:val="28"/>
          <w:u w:val="single"/>
        </w:rPr>
        <w:t xml:space="preserve"> pandemic, </w:t>
      </w:r>
      <w:r>
        <w:rPr>
          <w:sz w:val="28"/>
          <w:szCs w:val="28"/>
          <w:highlight w:val="yellow"/>
          <w:u w:val="single"/>
        </w:rPr>
        <w:t xml:space="preserve">wealthy countries secured large advance orders for vaccines, </w:t>
      </w:r>
      <w:proofErr w:type="gramStart"/>
      <w:r>
        <w:rPr>
          <w:sz w:val="28"/>
          <w:szCs w:val="28"/>
          <w:highlight w:val="yellow"/>
          <w:u w:val="single"/>
        </w:rPr>
        <w:t>but,</w:t>
      </w:r>
      <w:proofErr w:type="gramEnd"/>
      <w:r>
        <w:rPr>
          <w:sz w:val="28"/>
          <w:szCs w:val="28"/>
          <w:highlight w:val="yellow"/>
          <w:u w:val="single"/>
        </w:rPr>
        <w:t xml:space="preserve"> despite the efforts of the W</w:t>
      </w:r>
      <w:r>
        <w:rPr>
          <w:sz w:val="28"/>
          <w:szCs w:val="28"/>
          <w:u w:val="single"/>
        </w:rPr>
        <w:t xml:space="preserve">orld </w:t>
      </w:r>
      <w:r>
        <w:rPr>
          <w:sz w:val="28"/>
          <w:szCs w:val="28"/>
          <w:highlight w:val="yellow"/>
          <w:u w:val="single"/>
        </w:rPr>
        <w:t>H</w:t>
      </w:r>
      <w:r>
        <w:rPr>
          <w:sz w:val="28"/>
          <w:szCs w:val="28"/>
          <w:u w:val="single"/>
        </w:rPr>
        <w:t xml:space="preserve">ealth </w:t>
      </w:r>
      <w:r>
        <w:rPr>
          <w:sz w:val="28"/>
          <w:szCs w:val="28"/>
          <w:highlight w:val="yellow"/>
          <w:u w:val="single"/>
        </w:rPr>
        <w:t>O</w:t>
      </w:r>
      <w:r>
        <w:rPr>
          <w:sz w:val="28"/>
          <w:szCs w:val="28"/>
          <w:u w:val="single"/>
        </w:rPr>
        <w:t xml:space="preserve">rganization </w:t>
      </w:r>
      <w:r>
        <w:rPr>
          <w:sz w:val="28"/>
          <w:szCs w:val="28"/>
          <w:highlight w:val="yellow"/>
          <w:u w:val="single"/>
        </w:rPr>
        <w:t>to negotiate donations, poor countries were crowded out</w:t>
      </w:r>
      <w:r>
        <w:rPr>
          <w:sz w:val="28"/>
          <w:szCs w:val="28"/>
          <w:u w:val="single"/>
        </w:rPr>
        <w:t xml:space="preserve">—receiving vaccines more slowly than rich countries and unable to cover as many of their citizens. </w:t>
      </w:r>
      <w:r w:rsidRPr="001E38A5">
        <w:rPr>
          <w:sz w:val="28"/>
          <w:szCs w:val="28"/>
          <w:u w:val="single"/>
        </w:rPr>
        <w:t xml:space="preserve">These same distributional inequalities are also likely to play out within poor countries. The poorest regions in a country are often the most vulnerable since they have fewer pandemic response resources—fewer health workers and clinics and less medicine. When outbreaks begin, the poor are also more likely to have already been suffering from malnutrition and immunosuppressive conditions, which can increase susceptibility to infectious diseases. Epidemics and pandemics can cause enormous economic damage as workers fall sick, fearful people avoid markets and public places, and quarantines and disease control measures reduce travel and clamp down on trade. Acute economic disruption carries </w:t>
      </w:r>
      <w:proofErr w:type="gramStart"/>
      <w:r w:rsidRPr="001E38A5">
        <w:rPr>
          <w:sz w:val="28"/>
          <w:szCs w:val="28"/>
          <w:u w:val="single"/>
        </w:rPr>
        <w:t>particular risks</w:t>
      </w:r>
      <w:proofErr w:type="gramEnd"/>
      <w:r w:rsidRPr="001E38A5">
        <w:rPr>
          <w:sz w:val="28"/>
          <w:szCs w:val="28"/>
          <w:u w:val="single"/>
        </w:rPr>
        <w:t xml:space="preserve"> for poor households, whose livelihoods are already precarious. All three countries affected by the 2014 West African Ebola epidemic suffered large GDP growth shocks, totaling $2.8 billion in lost GDP. This figure probably</w:t>
      </w:r>
      <w:r>
        <w:rPr>
          <w:sz w:val="28"/>
          <w:szCs w:val="28"/>
          <w:u w:val="single"/>
        </w:rPr>
        <w:t xml:space="preserve"> underestimates the true economic impact. Victoria Fan and colleagues calculated the “inclusive” cost of outbreaks</w:t>
      </w:r>
      <w:r>
        <w:rPr>
          <w:sz w:val="12"/>
          <w:szCs w:val="12"/>
        </w:rPr>
        <w:t xml:space="preserve"> (the sum of the cost in lost income and a dollar valuation of the cost of early death) </w:t>
      </w:r>
      <w:r>
        <w:rPr>
          <w:sz w:val="28"/>
          <w:szCs w:val="28"/>
          <w:u w:val="single"/>
        </w:rPr>
        <w:t>and found that for Ebola, the inclusive costs are two to three times the income loss.</w:t>
      </w:r>
    </w:p>
    <w:p w14:paraId="0BEF354E" w14:textId="3475311D" w:rsidR="00DB4F31" w:rsidRPr="00DB4F31" w:rsidRDefault="00DB4F31" w:rsidP="00DB4F31">
      <w:pPr>
        <w:spacing w:after="0" w:line="240" w:lineRule="auto"/>
        <w:textAlignment w:val="baseline"/>
        <w:rPr>
          <w:rFonts w:ascii="Segoe UI" w:eastAsia="Times New Roman" w:hAnsi="Segoe UI" w:cs="Segoe UI"/>
          <w:sz w:val="18"/>
          <w:szCs w:val="18"/>
        </w:rPr>
      </w:pPr>
    </w:p>
    <w:p w14:paraId="09C5B654" w14:textId="77777777" w:rsidR="00C53380" w:rsidRDefault="00C53380" w:rsidP="00C53380">
      <w:pPr>
        <w:rPr>
          <w:rStyle w:val="eop"/>
          <w:szCs w:val="40"/>
        </w:rPr>
      </w:pPr>
    </w:p>
    <w:p w14:paraId="4302A510" w14:textId="543A0848" w:rsidR="00730603" w:rsidRPr="00730603" w:rsidRDefault="00730603" w:rsidP="00697222">
      <w:pPr>
        <w:pStyle w:val="Heading4"/>
        <w:numPr>
          <w:ilvl w:val="0"/>
          <w:numId w:val="12"/>
        </w:numPr>
        <w:rPr>
          <w:rStyle w:val="eop"/>
          <w:rFonts w:cs="Calibri"/>
          <w:szCs w:val="40"/>
        </w:rPr>
      </w:pPr>
      <w:r w:rsidRPr="00730603">
        <w:rPr>
          <w:rStyle w:val="eop"/>
          <w:rFonts w:cs="Calibri"/>
          <w:szCs w:val="40"/>
        </w:rPr>
        <w:t>WTO flexibilities aren’t enoug</w:t>
      </w:r>
      <w:r w:rsidR="009744E5">
        <w:rPr>
          <w:rStyle w:val="eop"/>
          <w:rFonts w:cs="Calibri"/>
          <w:szCs w:val="40"/>
        </w:rPr>
        <w:t>h</w:t>
      </w:r>
      <w:r w:rsidRPr="00730603">
        <w:rPr>
          <w:rStyle w:val="eop"/>
          <w:rFonts w:cs="Calibri"/>
          <w:szCs w:val="40"/>
        </w:rPr>
        <w:t xml:space="preserve"> – nor are they designed for pandemics like covid</w:t>
      </w:r>
    </w:p>
    <w:p w14:paraId="5B824F73" w14:textId="77777777" w:rsidR="00730603" w:rsidRDefault="00730603" w:rsidP="00730603">
      <w:r w:rsidRPr="004F702D">
        <w:rPr>
          <w:rStyle w:val="Style13ptBold"/>
        </w:rPr>
        <w:t>Public Citizen, 3-29</w:t>
      </w:r>
      <w:r>
        <w:t xml:space="preserve">-2021, Public Citizen is a nonprofit consumer advocacy organization that champions the public interest in the halls of power, "Waiver of the WTO's Intellectual Property Rules: Facts vs. Common Myths," </w:t>
      </w:r>
      <w:hyperlink r:id="rId10" w:history="1">
        <w:r w:rsidRPr="00CB29B5">
          <w:rPr>
            <w:rStyle w:val="Hyperlink"/>
          </w:rPr>
          <w:t>https://www.citizen.org/article/waiver-of-the-wtos-intellectual-property-rules-myths-vs-facts/</w:t>
        </w:r>
      </w:hyperlink>
      <w:r>
        <w:t xml:space="preserve"> //Eagan AE</w:t>
      </w:r>
    </w:p>
    <w:p w14:paraId="43705DD8" w14:textId="312ECA91" w:rsidR="00730603" w:rsidRDefault="00730603" w:rsidP="00730603"/>
    <w:p w14:paraId="6B1DE3B5" w14:textId="7C5DE5B1" w:rsidR="00730603" w:rsidRPr="009744E5" w:rsidRDefault="00C53380" w:rsidP="00730603">
      <w:pPr>
        <w:rPr>
          <w:rStyle w:val="StyleUnderline"/>
        </w:rPr>
      </w:pPr>
      <w:r>
        <w:t xml:space="preserve">In the late 1990s, </w:t>
      </w:r>
      <w:r w:rsidRPr="00784EF5">
        <w:rPr>
          <w:rStyle w:val="StyleUnderline"/>
        </w:rPr>
        <w:t>millions of people in developing countries were dying from AIDS</w:t>
      </w:r>
      <w:r>
        <w:t xml:space="preserve"> because pharmaceutical firms refused to provide affordable access to the medicines that were saving those who could afford them. </w:t>
      </w:r>
      <w:r w:rsidRPr="009744E5">
        <w:rPr>
          <w:rStyle w:val="StyleUnderline"/>
        </w:rPr>
        <w:t xml:space="preserve">After needless millions died, a global campaign </w:t>
      </w:r>
      <w:r w:rsidRPr="009744E5">
        <w:rPr>
          <w:rStyle w:val="StyleUnderline"/>
        </w:rPr>
        <w:lastRenderedPageBreak/>
        <w:t xml:space="preserve">targeting </w:t>
      </w:r>
      <w:r w:rsidRPr="00AB2377">
        <w:rPr>
          <w:rStyle w:val="StyleUnderline"/>
        </w:rPr>
        <w:t xml:space="preserve">the WTO finally </w:t>
      </w:r>
      <w:r w:rsidRPr="00C71A9B">
        <w:rPr>
          <w:rStyle w:val="StyleUnderline"/>
        </w:rPr>
        <w:t>forced the 2001 “Doha Declaration” that clarified flexibilities</w:t>
      </w:r>
      <w:r>
        <w:t xml:space="preserve"> for governments to mitigate some negative impacts that intellectual property rules may have on public health. </w:t>
      </w:r>
      <w:r w:rsidRPr="00C71A9B">
        <w:rPr>
          <w:rStyle w:val="StyleUnderline"/>
        </w:rPr>
        <w:t>The</w:t>
      </w:r>
      <w:r w:rsidRPr="00F028AC">
        <w:rPr>
          <w:rStyle w:val="StyleUnderline"/>
          <w:highlight w:val="cyan"/>
        </w:rPr>
        <w:t xml:space="preserve"> flexibilities are largely premised on</w:t>
      </w:r>
      <w:r w:rsidRPr="009744E5">
        <w:rPr>
          <w:rStyle w:val="StyleUnderline"/>
        </w:rPr>
        <w:t xml:space="preserve"> </w:t>
      </w:r>
      <w:r w:rsidRPr="00F028AC">
        <w:rPr>
          <w:rStyle w:val="StyleUnderline"/>
          <w:highlight w:val="cyan"/>
        </w:rPr>
        <w:t>countries</w:t>
      </w:r>
      <w:r w:rsidRPr="009744E5">
        <w:rPr>
          <w:rStyle w:val="StyleUnderline"/>
        </w:rPr>
        <w:t xml:space="preserve"> experiencing a public health emergency </w:t>
      </w:r>
      <w:r w:rsidRPr="00F028AC">
        <w:rPr>
          <w:rStyle w:val="StyleUnderline"/>
          <w:highlight w:val="cyan"/>
        </w:rPr>
        <w:t xml:space="preserve">issuing compulsory licenses </w:t>
      </w:r>
      <w:r w:rsidRPr="009822E3">
        <w:rPr>
          <w:rStyle w:val="StyleUnderline"/>
        </w:rPr>
        <w:t>to override patents</w:t>
      </w:r>
      <w:r>
        <w:t xml:space="preserve"> so that domestic companies can produce equivalent medicines. </w:t>
      </w:r>
      <w:r w:rsidRPr="00F028AC">
        <w:rPr>
          <w:rStyle w:val="StyleUnderline"/>
          <w:highlight w:val="cyan"/>
        </w:rPr>
        <w:t>The flexibilities were not designed for – nor do they function effectively in – a global pandemic where</w:t>
      </w:r>
      <w:r w:rsidRPr="009744E5">
        <w:rPr>
          <w:rStyle w:val="StyleUnderline"/>
        </w:rPr>
        <w:t xml:space="preserve"> vaccines and other critical technologies are protected by </w:t>
      </w:r>
      <w:r w:rsidRPr="00F028AC">
        <w:rPr>
          <w:rStyle w:val="StyleUnderline"/>
          <w:highlight w:val="cyan"/>
        </w:rPr>
        <w:t>multiple forms of IP and where production relies on complex global supply chains</w:t>
      </w:r>
      <w:r w:rsidRPr="009744E5">
        <w:rPr>
          <w:rStyle w:val="StyleUnderline"/>
        </w:rPr>
        <w:t xml:space="preserve">. </w:t>
      </w:r>
      <w:r>
        <w:t xml:space="preserve">Indeed, </w:t>
      </w:r>
      <w:r w:rsidRPr="00F028AC">
        <w:rPr>
          <w:rStyle w:val="StyleUnderline"/>
          <w:highlight w:val="cyan"/>
        </w:rPr>
        <w:t>pharma</w:t>
      </w:r>
      <w:r w:rsidRPr="009744E5">
        <w:rPr>
          <w:rStyle w:val="StyleUnderline"/>
        </w:rPr>
        <w:t xml:space="preserve">ceutical </w:t>
      </w:r>
      <w:r w:rsidRPr="00F028AC">
        <w:rPr>
          <w:rStyle w:val="StyleUnderline"/>
          <w:highlight w:val="cyan"/>
        </w:rPr>
        <w:t xml:space="preserve">firms have made it harder to </w:t>
      </w:r>
      <w:r w:rsidRPr="001B36C4">
        <w:rPr>
          <w:rStyle w:val="StyleUnderline"/>
        </w:rPr>
        <w:t xml:space="preserve">effectively </w:t>
      </w:r>
      <w:r w:rsidRPr="00F028AC">
        <w:rPr>
          <w:rStyle w:val="StyleUnderline"/>
          <w:highlight w:val="cyan"/>
        </w:rPr>
        <w:t xml:space="preserve">use </w:t>
      </w:r>
      <w:r w:rsidRPr="001B36C4">
        <w:rPr>
          <w:rStyle w:val="StyleUnderline"/>
        </w:rPr>
        <w:t xml:space="preserve">compulsory licensing </w:t>
      </w:r>
      <w:r w:rsidRPr="00F028AC">
        <w:rPr>
          <w:rStyle w:val="StyleUnderline"/>
          <w:highlight w:val="cyan"/>
        </w:rPr>
        <w:t>by creating</w:t>
      </w:r>
      <w:r w:rsidRPr="009744E5">
        <w:rPr>
          <w:rStyle w:val="StyleUnderline"/>
        </w:rPr>
        <w:t xml:space="preserve"> broader </w:t>
      </w:r>
      <w:r w:rsidRPr="00F028AC">
        <w:rPr>
          <w:rStyle w:val="StyleUnderline"/>
          <w:highlight w:val="cyan"/>
        </w:rPr>
        <w:t>i</w:t>
      </w:r>
      <w:r w:rsidRPr="009744E5">
        <w:rPr>
          <w:rStyle w:val="StyleUnderline"/>
        </w:rPr>
        <w:t xml:space="preserve">ntellectual </w:t>
      </w:r>
      <w:r w:rsidRPr="00F028AC">
        <w:rPr>
          <w:rStyle w:val="StyleUnderline"/>
          <w:highlight w:val="cyan"/>
        </w:rPr>
        <w:t>p</w:t>
      </w:r>
      <w:r w:rsidRPr="009744E5">
        <w:rPr>
          <w:rStyle w:val="StyleUnderline"/>
        </w:rPr>
        <w:t>roperty “</w:t>
      </w:r>
      <w:r w:rsidRPr="00F028AC">
        <w:rPr>
          <w:rStyle w:val="StyleUnderline"/>
          <w:highlight w:val="cyan"/>
        </w:rPr>
        <w:t xml:space="preserve">thickets” </w:t>
      </w:r>
      <w:r w:rsidRPr="001B36C4">
        <w:rPr>
          <w:rStyle w:val="StyleUnderline"/>
        </w:rPr>
        <w:t>of numerous patents</w:t>
      </w:r>
      <w:r w:rsidRPr="009744E5">
        <w:rPr>
          <w:rStyle w:val="StyleUnderline"/>
        </w:rPr>
        <w:t xml:space="preserve">, copyrights, industrial design, undisclosed </w:t>
      </w:r>
      <w:proofErr w:type="gramStart"/>
      <w:r w:rsidRPr="009744E5">
        <w:rPr>
          <w:rStyle w:val="StyleUnderline"/>
        </w:rPr>
        <w:t>data</w:t>
      </w:r>
      <w:proofErr w:type="gramEnd"/>
      <w:r w:rsidRPr="009744E5">
        <w:rPr>
          <w:rStyle w:val="StyleUnderline"/>
        </w:rPr>
        <w:t xml:space="preserve"> and trade secrets protections for COVID-19 technologies</w:t>
      </w:r>
      <w:r>
        <w:t xml:space="preserve"> – </w:t>
      </w:r>
      <w:r w:rsidRPr="00F028AC">
        <w:rPr>
          <w:rStyle w:val="StyleUnderline"/>
          <w:highlight w:val="cyan"/>
        </w:rPr>
        <w:t>each of which would require a license</w:t>
      </w:r>
      <w:r>
        <w:t xml:space="preserve">. For instance, </w:t>
      </w:r>
      <w:r w:rsidRPr="001B36C4">
        <w:rPr>
          <w:rStyle w:val="StyleUnderline"/>
        </w:rPr>
        <w:t xml:space="preserve">mRNA vaccines include </w:t>
      </w:r>
      <w:r w:rsidRPr="00F028AC">
        <w:rPr>
          <w:rStyle w:val="StyleUnderline"/>
          <w:highlight w:val="cyan"/>
        </w:rPr>
        <w:t>100-plus key components</w:t>
      </w:r>
      <w:r w:rsidRPr="009744E5">
        <w:rPr>
          <w:rStyle w:val="StyleUnderline"/>
        </w:rPr>
        <w:t xml:space="preserve"> manufactured in over a dozen countries </w:t>
      </w:r>
      <w:r w:rsidRPr="00F028AC">
        <w:rPr>
          <w:rStyle w:val="StyleUnderline"/>
          <w:highlight w:val="cyan"/>
        </w:rPr>
        <w:t>that may be subject to patents</w:t>
      </w:r>
      <w:r>
        <w:t xml:space="preserve">, in addition to copyright protections on software, algorithms and training material used to make the drugs and on storage and use guidelines as well as undisclosed data protections covering some trade secrets plus perhaps industrial design protections for key machinery used to mix lipids and genetic materials for mRNA vaccines. </w:t>
      </w:r>
      <w:r w:rsidRPr="009744E5">
        <w:rPr>
          <w:rStyle w:val="StyleUnderline"/>
        </w:rPr>
        <w:t>Non- mRNA vaccines that rely on biologic technologies to produce the active vaccine ingredient rely on secret, proprietary cell-lines.</w:t>
      </w:r>
      <w:r>
        <w:t xml:space="preserve"> To develop markets attractive to new producers, multiple countries would have to try to coordinate national compulsory licensing strategies that would allow prospective producers to import the needed components, machinery and more. In contrast</w:t>
      </w:r>
      <w:r w:rsidRPr="009744E5">
        <w:rPr>
          <w:rStyle w:val="StyleUnderline"/>
        </w:rPr>
        <w:t xml:space="preserve">, </w:t>
      </w:r>
      <w:r w:rsidRPr="00F028AC">
        <w:rPr>
          <w:rStyle w:val="StyleUnderline"/>
          <w:highlight w:val="cyan"/>
        </w:rPr>
        <w:t>a TRIPS waiver would simply clear the thorny IP thickets and related investment-chilling liabilities</w:t>
      </w:r>
      <w:r>
        <w:t xml:space="preserve">. But even then, the existing WTO flexibilities may not encompass elements of IP critical to COVID-19 vaccines and biologic medicines. </w:t>
      </w:r>
      <w:r w:rsidRPr="009744E5">
        <w:t>Neither the TRIPS Agreement nor the “Doha Declaration” describes explicit mechanisms for easily overcoming trade secrets and undisclosed confidential information</w:t>
      </w:r>
      <w:r>
        <w:t xml:space="preserve"> with respect to complex manufacturing processes, formulas, bespoke equipment, and biologic resources. Similarly, TRIPS copyright protections, which apply to software embedded in instrument-based diagnostics and other medical devices, in e- health technologies, and in production manuals and industrial blueprints, do not allow for easy override, nor are there such provisions for industrial designs.</w:t>
      </w:r>
      <w:r w:rsidR="00784EF5">
        <w:t xml:space="preserve"> </w:t>
      </w:r>
      <w:r>
        <w:t xml:space="preserve">The compulsory licensing process for patents is cumbersome and slow under any circumstance, but the “product- by-product” and “country-by-country” compulsory licensing at the heart of the current TRIPS flexibilities are not suited to products relying on complex supply chains. </w:t>
      </w:r>
      <w:proofErr w:type="gramStart"/>
      <w:r>
        <w:t>In order to</w:t>
      </w:r>
      <w:proofErr w:type="gramEnd"/>
      <w:r>
        <w:t xml:space="preserve"> manufacture a “generic” COVID-19 mRNA vaccine using TRIPS flexibilities, the relevant producer would have to seek compulsory licenses for each IP-protected commodity in its country of manufacturer and export, which would require the compulsory licensing cooperation of the exporting country. It would likewise have to seek a compulsory license allowing for import of each such component </w:t>
      </w:r>
      <w:r>
        <w:lastRenderedPageBreak/>
        <w:t xml:space="preserve">and allowing for production of the vaccine. </w:t>
      </w:r>
      <w:r w:rsidRPr="009744E5">
        <w:rPr>
          <w:rStyle w:val="StyleUnderline"/>
        </w:rPr>
        <w:t xml:space="preserve">Restrictive WTO production-for-export rules make compulsory licensing in a global pandemic context even more complex and unworkable. </w:t>
      </w:r>
      <w:r w:rsidRPr="00AB2377">
        <w:rPr>
          <w:rStyle w:val="StyleUnderline"/>
        </w:rPr>
        <w:t>Under WTO rules, compulsory licenses are to be issued predominately for the supply of the domestic market</w:t>
      </w:r>
      <w:r>
        <w:t xml:space="preserve">. WTO rules covering export of compulsory-licensed products to a country lacking its own production capacity are so complex that this flexibility has only been used once in the past 20 years. Finally, countries attempting to invoke the existing TRIPS flexibilities in the past have been subject to criticisms and trade pressures from the United States and the European Union in efforts to discourage them from doing so. </w:t>
      </w:r>
      <w:r w:rsidRPr="00F028AC">
        <w:rPr>
          <w:rStyle w:val="StyleUnderline"/>
          <w:highlight w:val="cyan"/>
        </w:rPr>
        <w:t xml:space="preserve">The U.S. government </w:t>
      </w:r>
      <w:r w:rsidRPr="00AB2377">
        <w:rPr>
          <w:rStyle w:val="StyleUnderline"/>
        </w:rPr>
        <w:t xml:space="preserve">2020 Special 301 List </w:t>
      </w:r>
      <w:r w:rsidRPr="00F028AC">
        <w:rPr>
          <w:rStyle w:val="StyleUnderline"/>
          <w:highlight w:val="cyan"/>
        </w:rPr>
        <w:t>explicitly targets countries seeking compulsory licenses with possible investigations and sanctions</w:t>
      </w:r>
      <w:r w:rsidRPr="009744E5">
        <w:rPr>
          <w:rStyle w:val="StyleUnderline"/>
        </w:rPr>
        <w:t>. The 2021 Special 301 submissions from industry include explicit attacks on compulsory licensing in the context of the COVID-19 pandemic.</w:t>
      </w:r>
    </w:p>
    <w:p w14:paraId="322B8BF0" w14:textId="77777777" w:rsidR="00730603" w:rsidRPr="00730603" w:rsidRDefault="00730603" w:rsidP="00730603"/>
    <w:p w14:paraId="1C8C45FC" w14:textId="77777777" w:rsidR="00730603" w:rsidRDefault="00730603" w:rsidP="00EB6F4F">
      <w:pPr>
        <w:pStyle w:val="paragraph"/>
        <w:spacing w:before="0" w:beforeAutospacing="0" w:after="0" w:afterAutospacing="0"/>
        <w:textAlignment w:val="baseline"/>
        <w:rPr>
          <w:rStyle w:val="eop"/>
          <w:rFonts w:ascii="Calibri" w:hAnsi="Calibri" w:cs="Calibri"/>
          <w:sz w:val="28"/>
          <w:szCs w:val="28"/>
        </w:rPr>
      </w:pPr>
    </w:p>
    <w:p w14:paraId="1059B2B8" w14:textId="3E2B5D78" w:rsidR="00F028AC" w:rsidRDefault="00F028AC" w:rsidP="00697222">
      <w:pPr>
        <w:pStyle w:val="Heading4"/>
        <w:numPr>
          <w:ilvl w:val="0"/>
          <w:numId w:val="12"/>
        </w:numPr>
        <w:rPr>
          <w:rFonts w:asciiTheme="minorHAnsi" w:hAnsiTheme="minorHAnsi" w:cstheme="minorHAnsi"/>
          <w:szCs w:val="40"/>
        </w:rPr>
      </w:pPr>
      <w:r w:rsidRPr="00F028AC">
        <w:rPr>
          <w:rFonts w:asciiTheme="minorHAnsi" w:hAnsiTheme="minorHAnsi" w:cstheme="minorHAnsi"/>
          <w:szCs w:val="40"/>
        </w:rPr>
        <w:t>And it doesn’t hurt innovation</w:t>
      </w:r>
      <w:r>
        <w:rPr>
          <w:rFonts w:asciiTheme="minorHAnsi" w:hAnsiTheme="minorHAnsi" w:cstheme="minorHAnsi"/>
          <w:szCs w:val="40"/>
        </w:rPr>
        <w:t xml:space="preserve"> – in the case of PHE governments cover costs</w:t>
      </w:r>
    </w:p>
    <w:p w14:paraId="0FA91012" w14:textId="03512ADC" w:rsidR="00F028AC" w:rsidRDefault="00F028AC" w:rsidP="00F028AC">
      <w:r>
        <w:t xml:space="preserve">Brink </w:t>
      </w:r>
      <w:r w:rsidRPr="00F65225">
        <w:rPr>
          <w:rStyle w:val="Style13ptBold"/>
        </w:rPr>
        <w:t>Lindsey, 6-3</w:t>
      </w:r>
      <w:r>
        <w:t xml:space="preserve">-2021, Brink Lindsey is the VP of the </w:t>
      </w:r>
      <w:proofErr w:type="spellStart"/>
      <w:r>
        <w:t>Niskanen</w:t>
      </w:r>
      <w:proofErr w:type="spellEnd"/>
      <w:r>
        <w:t xml:space="preserve"> Center a nonpartisan think tank, "Why intellectual property and pandemics don’t mix," Brookings, </w:t>
      </w:r>
      <w:hyperlink r:id="rId11" w:history="1">
        <w:r w:rsidRPr="006A4669">
          <w:rPr>
            <w:rStyle w:val="Hyperlink"/>
          </w:rPr>
          <w:t>https://www.brookings.edu/blog/up-front/2021/06/03/why-intellectual-property-and-pandemics-dont-mix/</w:t>
        </w:r>
      </w:hyperlink>
      <w:r>
        <w:t xml:space="preserve"> //Eagan AE</w:t>
      </w:r>
    </w:p>
    <w:p w14:paraId="5BE5F856" w14:textId="77777777" w:rsidR="00F028AC" w:rsidRDefault="00F028AC" w:rsidP="00F028AC"/>
    <w:p w14:paraId="63DA2F1F" w14:textId="77777777" w:rsidR="00F028AC" w:rsidRDefault="00F028AC" w:rsidP="00F028AC">
      <w:r w:rsidRPr="00941368">
        <w:rPr>
          <w:rStyle w:val="StyleUnderline"/>
        </w:rPr>
        <w:t>The situation is different in a pandemic</w:t>
      </w:r>
      <w:r w:rsidRPr="00F65225">
        <w:rPr>
          <w:rStyle w:val="StyleUnderline"/>
        </w:rPr>
        <w:t>.</w:t>
      </w:r>
      <w:r>
        <w:t xml:space="preserve"> Here </w:t>
      </w:r>
      <w:r w:rsidRPr="00F028AC">
        <w:rPr>
          <w:rStyle w:val="StyleUnderline"/>
          <w:highlight w:val="cyan"/>
        </w:rPr>
        <w:t>the government knows exactly what it wants to incentivize</w:t>
      </w:r>
      <w:r w:rsidRPr="00F65225">
        <w:rPr>
          <w:rStyle w:val="StyleUnderline"/>
        </w:rPr>
        <w:t xml:space="preserve">: the creation of vaccines </w:t>
      </w:r>
      <w:r>
        <w:t xml:space="preserve">to prevent the spread of a specific virus </w:t>
      </w:r>
      <w:r w:rsidRPr="00F65225">
        <w:rPr>
          <w:rStyle w:val="StyleUnderline"/>
        </w:rPr>
        <w:t>and other drugs to treat that virus</w:t>
      </w:r>
      <w:r>
        <w:t xml:space="preserve">. </w:t>
      </w:r>
      <w:r w:rsidRPr="00F65225">
        <w:rPr>
          <w:rStyle w:val="StyleUnderline"/>
        </w:rPr>
        <w:t xml:space="preserve">Under these circumstances, </w:t>
      </w:r>
      <w:r w:rsidRPr="00255899">
        <w:rPr>
          <w:rStyle w:val="StyleUnderline"/>
        </w:rPr>
        <w:t xml:space="preserve">the decentralized approach isn’t good enough. </w:t>
      </w:r>
      <w:r w:rsidRPr="00F028AC">
        <w:rPr>
          <w:rStyle w:val="StyleUnderline"/>
          <w:highlight w:val="cyan"/>
        </w:rPr>
        <w:t>There is no time to sit back and let drug makers take the initiative</w:t>
      </w:r>
      <w:r w:rsidRPr="00F65225">
        <w:rPr>
          <w:rStyle w:val="StyleUnderline"/>
        </w:rPr>
        <w:t xml:space="preserve"> </w:t>
      </w:r>
      <w:r>
        <w:t>on their own timeline. Instead</w:t>
      </w:r>
      <w:r w:rsidRPr="00F65225">
        <w:rPr>
          <w:rStyle w:val="StyleUnderline"/>
        </w:rPr>
        <w:t xml:space="preserve">, the government needs to be more involved to incentivize specific innovations now. </w:t>
      </w:r>
      <w:r w:rsidRPr="00643903">
        <w:rPr>
          <w:rStyle w:val="StyleUnderline"/>
        </w:rPr>
        <w:t xml:space="preserve">As recompense for </w:t>
      </w:r>
      <w:proofErr w:type="gramStart"/>
      <w:r w:rsidRPr="00643903">
        <w:rPr>
          <w:rStyle w:val="StyleUnderline"/>
        </w:rPr>
        <w:t>letting</w:t>
      </w:r>
      <w:proofErr w:type="gramEnd"/>
      <w:r w:rsidRPr="00643903">
        <w:rPr>
          <w:rStyle w:val="StyleUnderline"/>
        </w:rPr>
        <w:t xml:space="preserve"> it call the shots</w:t>
      </w:r>
      <w:r w:rsidRPr="00F65225">
        <w:rPr>
          <w:rStyle w:val="StyleUnderline"/>
        </w:rPr>
        <w:t xml:space="preserve"> (pardon the pun), </w:t>
      </w:r>
      <w:r w:rsidRPr="00F028AC">
        <w:rPr>
          <w:rStyle w:val="StyleUnderline"/>
          <w:highlight w:val="cyan"/>
        </w:rPr>
        <w:t>the government sweetens the deal for drug companies by insulating them from commercial risk.</w:t>
      </w:r>
      <w:r>
        <w:t xml:space="preserve"> If pharmaceutical firms develop effective vaccines and therapies, the government will buy large, predetermined quantities at prices set high enough to guarantee a healthy return. </w:t>
      </w:r>
      <w:r w:rsidRPr="00F65225">
        <w:rPr>
          <w:rStyle w:val="StyleUnderline"/>
        </w:rPr>
        <w:t xml:space="preserve">For the pharmaceutical industry, it is useful to conceive of patent law as the default regime for innovation promotion. It improves pharmaceutical companies’ incentives to </w:t>
      </w:r>
      <w:r w:rsidRPr="00F65225">
        <w:rPr>
          <w:rStyle w:val="StyleUnderline"/>
        </w:rPr>
        <w:lastRenderedPageBreak/>
        <w:t>develop new drugs while leaving them free to decide which new drugs to pursue</w:t>
      </w:r>
      <w:r>
        <w:t xml:space="preserve"> – </w:t>
      </w:r>
      <w:proofErr w:type="gramStart"/>
      <w:r>
        <w:t>and also</w:t>
      </w:r>
      <w:proofErr w:type="gramEnd"/>
      <w:r>
        <w:t xml:space="preserve"> leaving them to bear all commercial risk. </w:t>
      </w:r>
      <w:r w:rsidRPr="00F028AC">
        <w:rPr>
          <w:rStyle w:val="StyleUnderline"/>
        </w:rPr>
        <w:t>In a pandemic or other emergency, however, it is appropriate to shift to the direct support regime</w:t>
      </w:r>
      <w:r>
        <w:t xml:space="preserve">, in which the government focuses efforts on one disease. In this regime, </w:t>
      </w:r>
      <w:r w:rsidRPr="00F65225">
        <w:rPr>
          <w:rStyle w:val="StyleUnderline"/>
        </w:rPr>
        <w:t xml:space="preserve">it is important to note, </w:t>
      </w:r>
      <w:r w:rsidRPr="00F028AC">
        <w:rPr>
          <w:rStyle w:val="StyleUnderline"/>
          <w:highlight w:val="cyan"/>
        </w:rPr>
        <w:t>the government provides qualitatively superior incentives to those offered under patent law</w:t>
      </w:r>
      <w:r>
        <w:t>. Not only does it offer public funding to cover the up-front costs of drug development, but it also provides advance purchase commitments that guarantee a healthy return</w:t>
      </w:r>
      <w:r w:rsidRPr="00F028AC">
        <w:rPr>
          <w:highlight w:val="cyan"/>
        </w:rPr>
        <w:t xml:space="preserve">. </w:t>
      </w:r>
      <w:r w:rsidRPr="00F028AC">
        <w:rPr>
          <w:rStyle w:val="StyleUnderline"/>
          <w:highlight w:val="cyan"/>
        </w:rPr>
        <w:t>It should therefore be clear that the pharmaceutical industry has no legitimate basis for objecting to a TRIPS waiver</w:t>
      </w:r>
      <w:r>
        <w:t xml:space="preserve">. Since, because of the public health crisis, drug makers now qualify for the superior benefits of direct government support, they no longer need the default benefits of patent support. </w:t>
      </w:r>
      <w:r w:rsidRPr="00F65225">
        <w:rPr>
          <w:rStyle w:val="StyleUnderline"/>
        </w:rPr>
        <w:t>Arguments that a TRIPS waiver would deprive drug makers of the incentives they need to keep developing new drugs, when they are presently receiving the most favorable incentives available, can be dismissed</w:t>
      </w:r>
      <w:r>
        <w:t xml:space="preserve"> as the worst sort of special pleading. </w:t>
      </w:r>
    </w:p>
    <w:p w14:paraId="43FDA98B" w14:textId="77777777" w:rsidR="00F028AC" w:rsidRPr="00F028AC" w:rsidRDefault="00F028AC" w:rsidP="00F028AC"/>
    <w:p w14:paraId="7C0F112F" w14:textId="315BD480" w:rsidR="00EB6F4F" w:rsidRPr="00EB6F4F" w:rsidRDefault="00FC1F78" w:rsidP="00697222">
      <w:pPr>
        <w:pStyle w:val="Heading4"/>
        <w:numPr>
          <w:ilvl w:val="0"/>
          <w:numId w:val="12"/>
        </w:numPr>
        <w:rPr>
          <w:rFonts w:ascii="Segoe UI" w:hAnsi="Segoe UI" w:cs="Segoe UI"/>
          <w:sz w:val="18"/>
          <w:szCs w:val="18"/>
        </w:rPr>
      </w:pPr>
      <w:r>
        <w:t>I</w:t>
      </w:r>
      <w:r w:rsidR="00EB6F4F">
        <w:t>t directly questions liberal institutions and increases political will</w:t>
      </w:r>
    </w:p>
    <w:p w14:paraId="69134144" w14:textId="45F48CA1" w:rsidR="00EB6F4F" w:rsidRPr="008E3884" w:rsidRDefault="00EB6F4F" w:rsidP="00EB6F4F">
      <w:pPr>
        <w:ind w:right="-720"/>
        <w:rPr>
          <w:rStyle w:val="Hyperlink"/>
          <w:sz w:val="16"/>
        </w:rPr>
      </w:pPr>
      <w:r w:rsidRPr="00EB6F4F">
        <w:rPr>
          <w:rStyle w:val="Style13ptBold"/>
        </w:rPr>
        <w:t>Meyer, 6/18</w:t>
      </w:r>
      <w:r>
        <w:rPr>
          <w:rStyle w:val="Hyperlink"/>
          <w:b/>
          <w:bCs/>
          <w:u w:val="single"/>
        </w:rPr>
        <w:t xml:space="preserve">/21, </w:t>
      </w:r>
      <w:r w:rsidRPr="008E3884">
        <w:rPr>
          <w:rStyle w:val="Hyperlink"/>
          <w:sz w:val="16"/>
        </w:rPr>
        <w:t>Meyer, David [</w:t>
      </w:r>
      <w:r w:rsidRPr="008E3884">
        <w:rPr>
          <w:sz w:val="16"/>
        </w:rPr>
        <w:t>the Editor of CEO Daily and a senior writer on Fortune’s European team. Author of the digital rights primer, Control Shift: How Technology Affects You and Your Rights.] “The WTO’s survival hinges on the COVID-19 vaccine patent debate, waiver advocates warn,”</w:t>
      </w:r>
      <w:r>
        <w:rPr>
          <w:sz w:val="16"/>
        </w:rPr>
        <w:t xml:space="preserve">, </w:t>
      </w:r>
      <w:r w:rsidRPr="00EB6F4F">
        <w:rPr>
          <w:sz w:val="16"/>
        </w:rPr>
        <w:t>https://fortune.com/2021/06/18/wto-covid-vaccines-patents-waiver-south-africa-trips/</w:t>
      </w:r>
      <w:r w:rsidRPr="008E3884">
        <w:rPr>
          <w:sz w:val="16"/>
        </w:rPr>
        <w:t xml:space="preserve"> </w:t>
      </w:r>
      <w:r w:rsidRPr="008E3884">
        <w:rPr>
          <w:i/>
          <w:iCs/>
          <w:sz w:val="16"/>
        </w:rPr>
        <w:t xml:space="preserve">Fortune, </w:t>
      </w:r>
      <w:r w:rsidRPr="008E3884">
        <w:rPr>
          <w:sz w:val="16"/>
        </w:rPr>
        <w:t>June 18, 2021. AA</w:t>
      </w:r>
    </w:p>
    <w:p w14:paraId="22BBBE06" w14:textId="77777777" w:rsidR="00EB6F4F" w:rsidRPr="00FE51A3" w:rsidRDefault="00EB6F4F" w:rsidP="00EB6F4F">
      <w:pPr>
        <w:ind w:right="-720"/>
        <w:rPr>
          <w:rFonts w:asciiTheme="majorHAnsi" w:hAnsiTheme="majorHAnsi" w:cstheme="majorHAnsi"/>
        </w:rPr>
      </w:pPr>
    </w:p>
    <w:p w14:paraId="1775AA5F" w14:textId="77777777" w:rsidR="00EB6F4F" w:rsidRPr="008E3884" w:rsidRDefault="00EB6F4F" w:rsidP="00EB6F4F">
      <w:pPr>
        <w:spacing w:line="480" w:lineRule="auto"/>
        <w:ind w:right="-720"/>
        <w:rPr>
          <w:sz w:val="16"/>
        </w:rPr>
      </w:pPr>
      <w:r w:rsidRPr="008E3884">
        <w:rPr>
          <w:sz w:val="16"/>
        </w:rPr>
        <w:t>The World Trade Organization knows all about crises. Former U.S. President Donald Trump threw a wrench into its core function of resolving trade disputes—a blocker that President Joe Biden has not yet removed—</w:t>
      </w:r>
      <w:r w:rsidRPr="008E3884">
        <w:rPr>
          <w:b/>
          <w:bCs/>
          <w:sz w:val="16"/>
        </w:rPr>
        <w:t xml:space="preserve">and </w:t>
      </w:r>
      <w:r w:rsidRPr="008E3884">
        <w:rPr>
          <w:b/>
          <w:bCs/>
          <w:u w:val="single"/>
        </w:rPr>
        <w:t>there is widespread dissatisfaction</w:t>
      </w:r>
      <w:r w:rsidRPr="008E3884">
        <w:rPr>
          <w:b/>
          <w:bCs/>
          <w:sz w:val="16"/>
        </w:rPr>
        <w:t xml:space="preserve"> </w:t>
      </w:r>
      <w:r w:rsidRPr="008E3884">
        <w:rPr>
          <w:b/>
          <w:bCs/>
          <w:u w:val="single"/>
        </w:rPr>
        <w:t>over the</w:t>
      </w:r>
      <w:r w:rsidRPr="008E3884">
        <w:rPr>
          <w:b/>
          <w:bCs/>
          <w:sz w:val="16"/>
        </w:rPr>
        <w:t xml:space="preserve"> </w:t>
      </w:r>
      <w:r w:rsidRPr="008E3884">
        <w:rPr>
          <w:b/>
          <w:bCs/>
          <w:u w:val="single"/>
        </w:rPr>
        <w:t>fairness of the global trade rulebook</w:t>
      </w:r>
      <w:r w:rsidRPr="008E3884">
        <w:rPr>
          <w:b/>
          <w:bCs/>
          <w:sz w:val="16"/>
        </w:rPr>
        <w:t xml:space="preserve">. </w:t>
      </w:r>
      <w:r w:rsidRPr="008E3884">
        <w:rPr>
          <w:b/>
          <w:bCs/>
          <w:u w:val="single"/>
        </w:rPr>
        <w:t>The</w:t>
      </w:r>
      <w:r w:rsidRPr="008E3884">
        <w:rPr>
          <w:sz w:val="16"/>
        </w:rPr>
        <w:t xml:space="preserve"> 164-country </w:t>
      </w:r>
      <w:r w:rsidRPr="008E3884">
        <w:rPr>
          <w:b/>
          <w:bCs/>
          <w:u w:val="single"/>
        </w:rPr>
        <w:t>organization</w:t>
      </w:r>
      <w:r w:rsidRPr="008E3884">
        <w:rPr>
          <w:sz w:val="16"/>
        </w:rPr>
        <w:t xml:space="preserve">, under the fresh leadership of Nigeria's Ngozi </w:t>
      </w:r>
      <w:proofErr w:type="spellStart"/>
      <w:r w:rsidRPr="008E3884">
        <w:rPr>
          <w:sz w:val="16"/>
        </w:rPr>
        <w:t>Okonjo</w:t>
      </w:r>
      <w:proofErr w:type="spellEnd"/>
      <w:r w:rsidRPr="008E3884">
        <w:rPr>
          <w:sz w:val="16"/>
        </w:rPr>
        <w:t xml:space="preserve">-Iweala, </w:t>
      </w:r>
      <w:r w:rsidRPr="008E3884">
        <w:rPr>
          <w:b/>
          <w:bCs/>
          <w:u w:val="single"/>
        </w:rPr>
        <w:t>has a lot to</w:t>
      </w:r>
      <w:r w:rsidRPr="008E3884">
        <w:rPr>
          <w:u w:val="single"/>
        </w:rPr>
        <w:t xml:space="preserve"> fix. </w:t>
      </w:r>
      <w:r w:rsidRPr="00255899">
        <w:rPr>
          <w:sz w:val="16"/>
        </w:rPr>
        <w:t xml:space="preserve">However, </w:t>
      </w:r>
      <w:r w:rsidRPr="00255899">
        <w:rPr>
          <w:b/>
          <w:bCs/>
          <w:u w:val="single"/>
        </w:rPr>
        <w:t>one crisis is more pressing than</w:t>
      </w:r>
      <w:r w:rsidRPr="00255899">
        <w:rPr>
          <w:sz w:val="16"/>
        </w:rPr>
        <w:t xml:space="preserve"> the </w:t>
      </w:r>
      <w:r w:rsidRPr="00255899">
        <w:rPr>
          <w:b/>
          <w:bCs/>
          <w:u w:val="single"/>
        </w:rPr>
        <w:t>others</w:t>
      </w:r>
      <w:r w:rsidRPr="00255899">
        <w:rPr>
          <w:sz w:val="16"/>
        </w:rPr>
        <w:t>:</w:t>
      </w:r>
      <w:r w:rsidRPr="00255899">
        <w:rPr>
          <w:rStyle w:val="StyleUnderline"/>
        </w:rPr>
        <w:t xml:space="preserve"> the battle over COVID-19 vaccines, and whether the protection of their patents and other intellectual property should be temporarily lifted </w:t>
      </w:r>
      <w:r w:rsidRPr="00255899">
        <w:rPr>
          <w:sz w:val="16"/>
        </w:rPr>
        <w:t>to boost production and end the pandemic sooner rather than later. According to some of those pushing for the waiver—which was originally proposed last year by India and South Africa—</w:t>
      </w:r>
      <w:r w:rsidRPr="00255899">
        <w:rPr>
          <w:b/>
          <w:bCs/>
          <w:u w:val="single"/>
        </w:rPr>
        <w:t>the WTO's future rests on what happens next.</w:t>
      </w:r>
      <w:r w:rsidRPr="00255899">
        <w:rPr>
          <w:sz w:val="16"/>
        </w:rPr>
        <w:t xml:space="preserve"> </w:t>
      </w:r>
      <w:r w:rsidRPr="00255899">
        <w:rPr>
          <w:b/>
          <w:bCs/>
          <w:u w:val="single"/>
        </w:rPr>
        <w:t>"</w:t>
      </w:r>
      <w:r w:rsidRPr="008E3884">
        <w:rPr>
          <w:b/>
          <w:bCs/>
          <w:u w:val="single"/>
        </w:rPr>
        <w:t>The credibility of the WTO will depend on its ability to find a meaningful outcome</w:t>
      </w:r>
      <w:r w:rsidRPr="008E3884">
        <w:rPr>
          <w:b/>
          <w:bCs/>
          <w:sz w:val="16"/>
        </w:rPr>
        <w:t xml:space="preserve"> </w:t>
      </w:r>
      <w:r w:rsidRPr="008E3884">
        <w:rPr>
          <w:b/>
          <w:bCs/>
          <w:u w:val="single"/>
        </w:rPr>
        <w:t>on this issue</w:t>
      </w:r>
      <w:r w:rsidRPr="008E3884">
        <w:rPr>
          <w:sz w:val="16"/>
        </w:rPr>
        <w:t xml:space="preserve"> that truly </w:t>
      </w:r>
      <w:r w:rsidRPr="008E3884">
        <w:rPr>
          <w:sz w:val="16"/>
        </w:rPr>
        <w:lastRenderedPageBreak/>
        <w:t xml:space="preserve">ramps-up and diversifies production," says </w:t>
      </w:r>
      <w:proofErr w:type="spellStart"/>
      <w:r w:rsidRPr="008E3884">
        <w:rPr>
          <w:sz w:val="16"/>
        </w:rPr>
        <w:t>Xolelwa</w:t>
      </w:r>
      <w:proofErr w:type="spellEnd"/>
      <w:r w:rsidRPr="008E3884">
        <w:rPr>
          <w:sz w:val="16"/>
        </w:rPr>
        <w:t xml:space="preserve"> </w:t>
      </w:r>
      <w:proofErr w:type="spellStart"/>
      <w:r w:rsidRPr="008E3884">
        <w:rPr>
          <w:sz w:val="16"/>
        </w:rPr>
        <w:t>Mlumbi</w:t>
      </w:r>
      <w:proofErr w:type="spellEnd"/>
      <w:r w:rsidRPr="008E3884">
        <w:rPr>
          <w:sz w:val="16"/>
        </w:rPr>
        <w:t xml:space="preserve">-Peter, South Africa's ambassador to the WTO. "Final nail in the coffin" The Geneva-based </w:t>
      </w:r>
      <w:r w:rsidRPr="008E3884">
        <w:rPr>
          <w:b/>
          <w:bCs/>
          <w:u w:val="single"/>
        </w:rPr>
        <w:t>WTO isn't an organization with power</w:t>
      </w:r>
      <w:r w:rsidRPr="008E3884">
        <w:rPr>
          <w:sz w:val="16"/>
        </w:rPr>
        <w:t xml:space="preserve">, as such—it's a framework within which countries make big decisions about trade, generally by consensus. </w:t>
      </w:r>
      <w:r w:rsidRPr="008E3884">
        <w:rPr>
          <w:b/>
          <w:bCs/>
          <w:u w:val="single"/>
        </w:rPr>
        <w:t>It's supposed to be</w:t>
      </w:r>
      <w:r w:rsidRPr="008E3884">
        <w:rPr>
          <w:sz w:val="16"/>
        </w:rPr>
        <w:t xml:space="preserve"> the forum </w:t>
      </w:r>
      <w:r w:rsidRPr="008E3884">
        <w:rPr>
          <w:b/>
          <w:bCs/>
          <w:u w:val="single"/>
        </w:rPr>
        <w:t>where disputes get</w:t>
      </w:r>
      <w:r w:rsidRPr="008E3884">
        <w:rPr>
          <w:b/>
          <w:bCs/>
          <w:sz w:val="16"/>
        </w:rPr>
        <w:t xml:space="preserve"> </w:t>
      </w:r>
      <w:r w:rsidRPr="008E3884">
        <w:rPr>
          <w:b/>
          <w:bCs/>
          <w:u w:val="single"/>
        </w:rPr>
        <w:t>settled</w:t>
      </w:r>
      <w:r w:rsidRPr="008E3884">
        <w:rPr>
          <w:b/>
          <w:bCs/>
          <w:sz w:val="16"/>
        </w:rPr>
        <w:t>,</w:t>
      </w:r>
      <w:r w:rsidRPr="008E3884">
        <w:rPr>
          <w:sz w:val="16"/>
        </w:rPr>
        <w:t xml:space="preserve"> because all its members have signed up to the same rules. And one of its most important rulebooks is the Agreement on Trade-Related Aspects of Intellectual Property Rights, or TRIPS, which sprang to life alongside the WTO in 1995. The WTO's </w:t>
      </w:r>
      <w:r w:rsidRPr="008E3884">
        <w:rPr>
          <w:b/>
          <w:bCs/>
          <w:u w:val="single"/>
        </w:rPr>
        <w:t>founding agreement</w:t>
      </w:r>
      <w:r w:rsidRPr="008E3884">
        <w:rPr>
          <w:b/>
          <w:bCs/>
          <w:sz w:val="16"/>
        </w:rPr>
        <w:t xml:space="preserve"> </w:t>
      </w:r>
      <w:r w:rsidRPr="008E3884">
        <w:rPr>
          <w:b/>
          <w:bCs/>
          <w:u w:val="single"/>
        </w:rPr>
        <w:t>allows for rules to be waived in exceptional circumstances</w:t>
      </w:r>
      <w:r w:rsidRPr="008E3884">
        <w:rPr>
          <w:b/>
          <w:bCs/>
          <w:sz w:val="16"/>
        </w:rPr>
        <w:t>,</w:t>
      </w:r>
      <w:r w:rsidRPr="008E3884">
        <w:rPr>
          <w:sz w:val="16"/>
        </w:rPr>
        <w:t xml:space="preserve"> and indeed this has happened before: its members agreed in 2003 to waive TRIPS obligations that were blocking the importation of cheap, generic drugs into developing countries that lack manufacturing capacity. (That waiver was effectively made permanent in 2017.) </w:t>
      </w:r>
      <w:r w:rsidRPr="008E3884">
        <w:rPr>
          <w:b/>
          <w:bCs/>
          <w:u w:val="single"/>
        </w:rPr>
        <w:t>Consensus is the key here</w:t>
      </w:r>
      <w:r w:rsidRPr="008E3884">
        <w:rPr>
          <w:u w:val="single"/>
        </w:rPr>
        <w:t xml:space="preserve">. </w:t>
      </w:r>
      <w:r w:rsidRPr="008E3884">
        <w:rPr>
          <w:sz w:val="16"/>
        </w:rPr>
        <w:t xml:space="preserve">Although the failure to reach consensus on a waiver could be overcome with a 75% supermajority vote by the WTO's membership, this would be an unprecedented and seismic event. </w:t>
      </w:r>
      <w:r w:rsidRPr="008E3884">
        <w:rPr>
          <w:b/>
          <w:bCs/>
          <w:highlight w:val="yellow"/>
          <w:u w:val="single"/>
        </w:rPr>
        <w:t>In the case of the COVID-19 vaccine IP waiver, it would mean standing up to the E</w:t>
      </w:r>
      <w:r w:rsidRPr="008E3884">
        <w:rPr>
          <w:b/>
          <w:bCs/>
          <w:u w:val="single"/>
        </w:rPr>
        <w:t xml:space="preserve">uropean </w:t>
      </w:r>
      <w:r w:rsidRPr="008E3884">
        <w:rPr>
          <w:b/>
          <w:bCs/>
          <w:highlight w:val="yellow"/>
          <w:u w:val="single"/>
        </w:rPr>
        <w:t>U</w:t>
      </w:r>
      <w:r w:rsidRPr="008E3884">
        <w:rPr>
          <w:b/>
          <w:bCs/>
          <w:u w:val="single"/>
        </w:rPr>
        <w:t>nion,</w:t>
      </w:r>
      <w:r w:rsidRPr="008E3884">
        <w:rPr>
          <w:sz w:val="16"/>
        </w:rPr>
        <w:t xml:space="preserve"> and Germany in particular, as well as countries such as Canada and the U.K.—the U.S. recently flipped from opposing the idea of a waiver to supporting it, as did France. </w:t>
      </w:r>
      <w:r w:rsidRPr="008E3884">
        <w:rPr>
          <w:b/>
          <w:bCs/>
          <w:highlight w:val="yellow"/>
          <w:u w:val="single"/>
        </w:rPr>
        <w:t xml:space="preserve">It's a dispute between countries, but the result will be on the </w:t>
      </w:r>
      <w:proofErr w:type="gramStart"/>
      <w:r w:rsidRPr="008E3884">
        <w:rPr>
          <w:b/>
          <w:bCs/>
          <w:highlight w:val="yellow"/>
          <w:u w:val="single"/>
        </w:rPr>
        <w:t>WTO as a whole</w:t>
      </w:r>
      <w:r w:rsidRPr="008E3884">
        <w:rPr>
          <w:sz w:val="16"/>
        </w:rPr>
        <w:t>, say</w:t>
      </w:r>
      <w:proofErr w:type="gramEnd"/>
      <w:r w:rsidRPr="008E3884">
        <w:rPr>
          <w:sz w:val="16"/>
        </w:rPr>
        <w:t xml:space="preserve"> waiver advocates. "</w:t>
      </w:r>
      <w:r w:rsidRPr="008E3884">
        <w:rPr>
          <w:b/>
          <w:bCs/>
          <w:u w:val="single"/>
        </w:rPr>
        <w:t>If, in the face of one of humanity's greatest challenges</w:t>
      </w:r>
      <w:r w:rsidRPr="008E3884">
        <w:rPr>
          <w:sz w:val="16"/>
        </w:rPr>
        <w:t xml:space="preserve"> in a century, </w:t>
      </w:r>
      <w:r w:rsidRPr="008E3884">
        <w:rPr>
          <w:b/>
          <w:bCs/>
          <w:u w:val="single"/>
        </w:rPr>
        <w:t>the WTO functionally</w:t>
      </w:r>
      <w:r w:rsidRPr="008E3884">
        <w:rPr>
          <w:b/>
          <w:bCs/>
          <w:sz w:val="16"/>
        </w:rPr>
        <w:t xml:space="preserve"> </w:t>
      </w:r>
      <w:r w:rsidRPr="008E3884">
        <w:rPr>
          <w:b/>
          <w:bCs/>
          <w:u w:val="single"/>
        </w:rPr>
        <w:t>becomes an</w:t>
      </w:r>
      <w:r w:rsidRPr="008E3884">
        <w:rPr>
          <w:u w:val="single"/>
        </w:rPr>
        <w:t xml:space="preserve"> obstacle</w:t>
      </w:r>
      <w:r w:rsidRPr="008E3884">
        <w:rPr>
          <w:sz w:val="16"/>
        </w:rPr>
        <w:t xml:space="preserve"> as in contrast to part of the solution, </w:t>
      </w:r>
      <w:r w:rsidRPr="008E3884">
        <w:rPr>
          <w:b/>
          <w:bCs/>
          <w:highlight w:val="yellow"/>
          <w:u w:val="single"/>
        </w:rPr>
        <w:t>I think it could be the final nail in the coffin"</w:t>
      </w:r>
      <w:r w:rsidRPr="008E3884">
        <w:rPr>
          <w:sz w:val="16"/>
          <w:highlight w:val="yellow"/>
        </w:rPr>
        <w:t xml:space="preserve"> </w:t>
      </w:r>
      <w:r w:rsidRPr="008E3884">
        <w:rPr>
          <w:b/>
          <w:bCs/>
          <w:highlight w:val="yellow"/>
          <w:u w:val="single"/>
        </w:rPr>
        <w:t>for the organization</w:t>
      </w:r>
      <w:r w:rsidRPr="008E3884">
        <w:rPr>
          <w:sz w:val="16"/>
        </w:rPr>
        <w:t xml:space="preserve">, says Lori Wallach, the founder of Public Citizen's Global Trade Watch, a U.S. campaigning group that focuses on the WTO and trade agreements. </w:t>
      </w:r>
      <w:r w:rsidRPr="008E3884">
        <w:rPr>
          <w:b/>
          <w:bCs/>
          <w:sz w:val="16"/>
        </w:rPr>
        <w:t>"</w:t>
      </w:r>
      <w:r w:rsidRPr="008E3884">
        <w:rPr>
          <w:b/>
          <w:bCs/>
          <w:u w:val="single"/>
        </w:rPr>
        <w:t>If the</w:t>
      </w:r>
      <w:r w:rsidRPr="008E3884">
        <w:rPr>
          <w:sz w:val="16"/>
        </w:rPr>
        <w:t xml:space="preserve"> TRIPS </w:t>
      </w:r>
      <w:r w:rsidRPr="008E3884">
        <w:rPr>
          <w:b/>
          <w:bCs/>
          <w:u w:val="single"/>
        </w:rPr>
        <w:t>waiver is successful</w:t>
      </w:r>
      <w:r w:rsidRPr="008E3884">
        <w:rPr>
          <w:b/>
          <w:bCs/>
          <w:sz w:val="16"/>
        </w:rPr>
        <w:t xml:space="preserve">, </w:t>
      </w:r>
      <w:r w:rsidRPr="008E3884">
        <w:rPr>
          <w:b/>
          <w:bCs/>
          <w:u w:val="single"/>
        </w:rPr>
        <w:t>and people see the WTO as being part of the solution</w:t>
      </w:r>
      <w:r w:rsidRPr="008E3884">
        <w:rPr>
          <w:sz w:val="16"/>
        </w:rPr>
        <w:t>—saving lives and livelihoods—</w:t>
      </w:r>
      <w:r w:rsidRPr="008E3884">
        <w:rPr>
          <w:b/>
          <w:bCs/>
          <w:highlight w:val="yellow"/>
          <w:u w:val="single"/>
        </w:rPr>
        <w:t>it could create goodwill and momentum to address what are still daunting structural problems</w:t>
      </w:r>
      <w:r w:rsidRPr="008E3884">
        <w:rPr>
          <w:b/>
          <w:bCs/>
          <w:u w:val="single"/>
        </w:rPr>
        <w:t>."</w:t>
      </w:r>
      <w:r w:rsidRPr="008E3884">
        <w:rPr>
          <w:sz w:val="16"/>
        </w:rPr>
        <w:t xml:space="preserve"> 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w:t>
      </w:r>
      <w:proofErr w:type="gramStart"/>
      <w:r w:rsidRPr="008E3884">
        <w:rPr>
          <w:sz w:val="16"/>
        </w:rPr>
        <w:t>ended</w:t>
      </w:r>
      <w:proofErr w:type="gramEnd"/>
      <w:r w:rsidRPr="008E3884">
        <w:rPr>
          <w:sz w:val="16"/>
        </w:rPr>
        <w:t xml:space="preserve">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w:t>
      </w:r>
      <w:r w:rsidRPr="008E3884">
        <w:rPr>
          <w:sz w:val="16"/>
        </w:rPr>
        <w:lastRenderedPageBreak/>
        <w:t xml:space="preserve">allowing appointments to the Appellate Body," says Bryan </w:t>
      </w:r>
      <w:proofErr w:type="spellStart"/>
      <w:r w:rsidRPr="008E3884">
        <w:rPr>
          <w:sz w:val="16"/>
        </w:rPr>
        <w:t>Mercurio</w:t>
      </w:r>
      <w:proofErr w:type="spellEnd"/>
      <w:r w:rsidRPr="008E3884">
        <w:rPr>
          <w:sz w:val="16"/>
        </w:rPr>
        <w:t xml:space="preserve">,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w:t>
      </w:r>
      <w:proofErr w:type="spellStart"/>
      <w:r w:rsidRPr="008E3884">
        <w:rPr>
          <w:sz w:val="16"/>
        </w:rPr>
        <w:t>Mercurio</w:t>
      </w:r>
      <w:proofErr w:type="spellEnd"/>
      <w:r w:rsidRPr="008E3884">
        <w:rPr>
          <w:sz w:val="16"/>
        </w:rPr>
        <w:t xml:space="preserve">. China is at loggerheads with the U.S., the </w:t>
      </w:r>
      <w:proofErr w:type="gramStart"/>
      <w:r w:rsidRPr="008E3884">
        <w:rPr>
          <w:sz w:val="16"/>
        </w:rPr>
        <w:t>EU</w:t>
      </w:r>
      <w:proofErr w:type="gramEnd"/>
      <w:r w:rsidRPr="008E3884">
        <w:rPr>
          <w:sz w:val="16"/>
        </w:rPr>
        <w:t xml:space="preserve"> and others over numerous trade-related issues. Its rivals don't like its policy of demanding that Chinese citizens' data is stored on Chinese soil, nor do they approve of how foreign investors often </w:t>
      </w:r>
      <w:proofErr w:type="gramStart"/>
      <w:r w:rsidRPr="008E3884">
        <w:rPr>
          <w:sz w:val="16"/>
        </w:rPr>
        <w:t>have to</w:t>
      </w:r>
      <w:proofErr w:type="gramEnd"/>
      <w:r w:rsidRPr="008E3884">
        <w:rPr>
          <w:sz w:val="16"/>
        </w:rPr>
        <w:t xml:space="preserve"> partner with Chinese firms to access the country's market, in a way that leads to the transfer of technological knowhow. They also oppose China's industrial subsidies. </w:t>
      </w:r>
      <w:proofErr w:type="spellStart"/>
      <w:r w:rsidRPr="008E3884">
        <w:rPr>
          <w:sz w:val="16"/>
        </w:rPr>
        <w:t>Mercurio</w:t>
      </w:r>
      <w:proofErr w:type="spellEnd"/>
      <w:r w:rsidRPr="008E3884">
        <w:rPr>
          <w:sz w:val="16"/>
        </w:rPr>
        <w:t xml:space="preserve"> thinks China may agree to reforms on some of these issues, particularly regarding subsidies, but "only if it is offered something in return." </w:t>
      </w:r>
      <w:r w:rsidRPr="008E3884">
        <w:rPr>
          <w:b/>
          <w:bCs/>
          <w:u w:val="single"/>
        </w:rPr>
        <w:t>All these problems won't go away if the WTO manages to come up with a TRIPS waiver</w:t>
      </w:r>
      <w:r w:rsidRPr="008E3884">
        <w:rPr>
          <w:b/>
          <w:bCs/>
          <w:sz w:val="16"/>
        </w:rPr>
        <w:t xml:space="preserve"> </w:t>
      </w:r>
      <w:r w:rsidRPr="008E3884">
        <w:rPr>
          <w:sz w:val="16"/>
        </w:rPr>
        <w:t>for COVID-19 vaccines and medical supplies, Wallach concedes. "</w:t>
      </w:r>
      <w:r w:rsidRPr="008E3884">
        <w:rPr>
          <w:b/>
          <w:bCs/>
          <w:highlight w:val="yellow"/>
          <w:u w:val="single"/>
        </w:rPr>
        <w:t>But</w:t>
      </w:r>
      <w:r w:rsidRPr="008E3884">
        <w:rPr>
          <w:sz w:val="16"/>
        </w:rPr>
        <w:t>," she adds, "</w:t>
      </w:r>
      <w:r w:rsidRPr="008E3884">
        <w:rPr>
          <w:b/>
          <w:bCs/>
          <w:highlight w:val="yellow"/>
          <w:u w:val="single"/>
        </w:rPr>
        <w:t>the will and the good faith to tackle these challenges is increased enormously if the WTO has the experience of being part of the solution, not just an obstacle."</w:t>
      </w:r>
      <w:r w:rsidRPr="008E3884">
        <w:rPr>
          <w:b/>
          <w:bCs/>
          <w:u w:val="single"/>
        </w:rPr>
        <w:t xml:space="preserve"> </w:t>
      </w:r>
      <w:r w:rsidRPr="008E3884">
        <w:rPr>
          <w:sz w:val="16"/>
        </w:rPr>
        <w:t>Wallach points to a statement released earlier this month by Asia Pacific Economic Cooperation (APEC) trade ministers, which called for urgent discussions on the waiver. "</w:t>
      </w:r>
      <w:r w:rsidRPr="008E3884">
        <w:rPr>
          <w:b/>
          <w:bCs/>
          <w:highlight w:val="yellow"/>
          <w:u w:val="single"/>
        </w:rPr>
        <w:t>The WTO must</w:t>
      </w:r>
      <w:r w:rsidRPr="008E3884">
        <w:rPr>
          <w:b/>
          <w:bCs/>
          <w:sz w:val="16"/>
          <w:highlight w:val="yellow"/>
        </w:rPr>
        <w:t xml:space="preserve"> </w:t>
      </w:r>
      <w:r w:rsidRPr="008E3884">
        <w:rPr>
          <w:b/>
          <w:bCs/>
          <w:highlight w:val="yellow"/>
          <w:u w:val="single"/>
        </w:rPr>
        <w:t>demonstrate that global trade rules can help address</w:t>
      </w:r>
      <w:r w:rsidRPr="008E3884">
        <w:rPr>
          <w:b/>
          <w:bCs/>
          <w:u w:val="single"/>
        </w:rPr>
        <w:t xml:space="preserve"> the human </w:t>
      </w:r>
      <w:r w:rsidRPr="008E3884">
        <w:rPr>
          <w:b/>
          <w:bCs/>
          <w:highlight w:val="yellow"/>
          <w:u w:val="single"/>
        </w:rPr>
        <w:t>catastrophe</w:t>
      </w:r>
      <w:r w:rsidRPr="008E3884">
        <w:rPr>
          <w:sz w:val="16"/>
        </w:rPr>
        <w:t xml:space="preserve"> of the COVID-19 pandemic and facilitate the recovery," the statement read in its section about WTO reform. </w:t>
      </w:r>
      <w:proofErr w:type="spellStart"/>
      <w:r w:rsidRPr="008E3884">
        <w:rPr>
          <w:sz w:val="16"/>
        </w:rPr>
        <w:t>Okonjo</w:t>
      </w:r>
      <w:proofErr w:type="spellEnd"/>
      <w:r w:rsidRPr="008E3884">
        <w:rPr>
          <w:sz w:val="16"/>
        </w:rPr>
        <w:t xml:space="preserve">-Iweala's role The </w:t>
      </w:r>
      <w:r w:rsidRPr="008E3884">
        <w:rPr>
          <w:b/>
          <w:bCs/>
          <w:u w:val="single"/>
        </w:rPr>
        <w:t>WTO's new director general</w:t>
      </w:r>
      <w:r w:rsidRPr="008E3884">
        <w:rPr>
          <w:sz w:val="16"/>
        </w:rPr>
        <w:t xml:space="preserve">, whose route to the top was unblocked in early 2021 with the demise of the Trump administration, </w:t>
      </w:r>
      <w:r w:rsidRPr="008E3884">
        <w:rPr>
          <w:u w:val="single"/>
        </w:rPr>
        <w:t>i</w:t>
      </w:r>
      <w:r w:rsidRPr="008E3884">
        <w:rPr>
          <w:b/>
          <w:bCs/>
          <w:u w:val="single"/>
        </w:rPr>
        <w:t>s certainly keen to fix the problems</w:t>
      </w:r>
      <w:r w:rsidRPr="008E3884">
        <w:rPr>
          <w:b/>
          <w:bCs/>
          <w:sz w:val="16"/>
        </w:rPr>
        <w:t xml:space="preserve"> </w:t>
      </w:r>
      <w:r w:rsidRPr="008E3884">
        <w:rPr>
          <w:sz w:val="16"/>
        </w:rPr>
        <w:t>that contributed to the early departure of her predecessor, Brazil's Robert Azevedo. "</w:t>
      </w:r>
      <w:r w:rsidRPr="008E3884">
        <w:rPr>
          <w:b/>
          <w:bCs/>
          <w:u w:val="single"/>
        </w:rPr>
        <w:t>We must act now</w:t>
      </w:r>
      <w:r w:rsidRPr="008E3884">
        <w:rPr>
          <w:u w:val="single"/>
        </w:rPr>
        <w:t xml:space="preserve"> </w:t>
      </w:r>
      <w:r w:rsidRPr="008E3884">
        <w:rPr>
          <w:sz w:val="16"/>
        </w:rPr>
        <w:t xml:space="preserve">to get all our ambassadors to the table to negotiate a text" on the issue of an IP waiver for COVID vaccines, Ngozi </w:t>
      </w:r>
      <w:proofErr w:type="spellStart"/>
      <w:r w:rsidRPr="008E3884">
        <w:rPr>
          <w:sz w:val="16"/>
        </w:rPr>
        <w:t>Okonjo</w:t>
      </w:r>
      <w:proofErr w:type="spellEnd"/>
      <w:r w:rsidRPr="008E3884">
        <w:rPr>
          <w:sz w:val="16"/>
        </w:rPr>
        <w:t xml:space="preserve">-Iweala, director general of the World Trade Organization, has said. </w:t>
      </w:r>
      <w:proofErr w:type="spellStart"/>
      <w:r w:rsidRPr="008E3884">
        <w:rPr>
          <w:sz w:val="16"/>
        </w:rPr>
        <w:t>Dursun</w:t>
      </w:r>
      <w:proofErr w:type="spellEnd"/>
      <w:r w:rsidRPr="008E3884">
        <w:rPr>
          <w:sz w:val="16"/>
        </w:rPr>
        <w:t xml:space="preserve"> </w:t>
      </w:r>
      <w:proofErr w:type="spellStart"/>
      <w:r w:rsidRPr="008E3884">
        <w:rPr>
          <w:sz w:val="16"/>
        </w:rPr>
        <w:t>Aydemir</w:t>
      </w:r>
      <w:proofErr w:type="spellEnd"/>
      <w:r w:rsidRPr="008E3884">
        <w:rPr>
          <w:sz w:val="16"/>
        </w:rPr>
        <w:t xml:space="preserve">—Anadolu/Bloomberg/Getty Images Earlier this week, when the U.S. and EU agreed a five-year ceasefire in a long-running dispute over Boeing and Airbus aircraft subsidies, </w:t>
      </w:r>
      <w:proofErr w:type="spellStart"/>
      <w:r w:rsidRPr="008E3884">
        <w:rPr>
          <w:sz w:val="16"/>
        </w:rPr>
        <w:t>Okonjo</w:t>
      </w:r>
      <w:proofErr w:type="spellEnd"/>
      <w:r w:rsidRPr="008E3884">
        <w:rPr>
          <w:sz w:val="16"/>
        </w:rPr>
        <w:t xml:space="preserve">-Iweala tweeted: </w:t>
      </w:r>
      <w:r w:rsidRPr="008E3884">
        <w:rPr>
          <w:b/>
          <w:bCs/>
          <w:u w:val="single"/>
        </w:rPr>
        <w:t>"</w:t>
      </w:r>
      <w:r w:rsidRPr="008E3884">
        <w:rPr>
          <w:b/>
          <w:bCs/>
          <w:highlight w:val="yellow"/>
          <w:u w:val="single"/>
        </w:rPr>
        <w:t>With political will, we can solve even the most intractable problems."</w:t>
      </w:r>
      <w:r w:rsidRPr="008E3884">
        <w:rPr>
          <w:sz w:val="16"/>
        </w:rPr>
        <w:t xml:space="preserve"> However, </w:t>
      </w:r>
      <w:proofErr w:type="spellStart"/>
      <w:r w:rsidRPr="008E3884">
        <w:rPr>
          <w:sz w:val="16"/>
        </w:rPr>
        <w:t>Mercurio</w:t>
      </w:r>
      <w:proofErr w:type="spellEnd"/>
      <w:r w:rsidRPr="008E3884">
        <w:rPr>
          <w:sz w:val="16"/>
        </w:rPr>
        <w:t xml:space="preserve">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w:t>
      </w:r>
      <w:r w:rsidRPr="00255899">
        <w:rPr>
          <w:sz w:val="16"/>
        </w:rPr>
        <w:t xml:space="preserve">, </w:t>
      </w:r>
      <w:r w:rsidRPr="00255899">
        <w:rPr>
          <w:b/>
          <w:bCs/>
          <w:u w:val="single"/>
        </w:rPr>
        <w:t xml:space="preserve">Ngozi is very much someone who will actively seek </w:t>
      </w:r>
      <w:r w:rsidRPr="00255899">
        <w:rPr>
          <w:b/>
          <w:bCs/>
          <w:u w:val="single"/>
        </w:rPr>
        <w:lastRenderedPageBreak/>
        <w:t>solutions to problems</w:t>
      </w:r>
      <w:r w:rsidRPr="00255899">
        <w:rPr>
          <w:b/>
          <w:bCs/>
          <w:sz w:val="16"/>
        </w:rPr>
        <w:t xml:space="preserve">, </w:t>
      </w:r>
      <w:r w:rsidRPr="00255899">
        <w:rPr>
          <w:sz w:val="16"/>
        </w:rPr>
        <w:t xml:space="preserve">and in this way different to her predecessor. If the role of mediator is welcomed, </w:t>
      </w:r>
      <w:r w:rsidRPr="00255899">
        <w:rPr>
          <w:b/>
          <w:bCs/>
          <w:u w:val="single"/>
        </w:rPr>
        <w:t>she could have an impact not in starting discussions but in getting deals over the finish line</w:t>
      </w:r>
      <w:r w:rsidRPr="00255899">
        <w:rPr>
          <w:b/>
          <w:bCs/>
          <w:sz w:val="16"/>
        </w:rPr>
        <w:t>."</w:t>
      </w:r>
    </w:p>
    <w:p w14:paraId="7C51528F" w14:textId="77777777" w:rsidR="00803938" w:rsidRDefault="00803938" w:rsidP="003E433D"/>
    <w:p w14:paraId="664CF86B" w14:textId="075A47FC" w:rsidR="00A30CDE" w:rsidRDefault="00724E1C" w:rsidP="00724E1C">
      <w:pPr>
        <w:pStyle w:val="Heading3"/>
      </w:pPr>
      <w:r>
        <w:lastRenderedPageBreak/>
        <w:t>1ac - plan</w:t>
      </w:r>
      <w:r w:rsidR="00A30CDE">
        <w:t xml:space="preserve"> </w:t>
      </w:r>
    </w:p>
    <w:p w14:paraId="77BD481F" w14:textId="129B1B09" w:rsidR="00A30CDE" w:rsidRPr="00C53380" w:rsidRDefault="00A30CDE" w:rsidP="00D7027A">
      <w:pPr>
        <w:pStyle w:val="Heading4"/>
        <w:rPr>
          <w:rStyle w:val="Style13ptBold"/>
          <w:b/>
          <w:bCs w:val="0"/>
          <w:sz w:val="40"/>
          <w:szCs w:val="40"/>
        </w:rPr>
      </w:pPr>
      <w:proofErr w:type="gramStart"/>
      <w:r w:rsidRPr="00C53380">
        <w:rPr>
          <w:rStyle w:val="Style13ptBold"/>
          <w:b/>
          <w:bCs w:val="0"/>
          <w:sz w:val="40"/>
          <w:szCs w:val="40"/>
        </w:rPr>
        <w:t>Thus</w:t>
      </w:r>
      <w:proofErr w:type="gramEnd"/>
      <w:r w:rsidRPr="00C53380">
        <w:rPr>
          <w:rStyle w:val="Style13ptBold"/>
          <w:b/>
          <w:bCs w:val="0"/>
          <w:sz w:val="40"/>
          <w:szCs w:val="40"/>
        </w:rPr>
        <w:t xml:space="preserve"> the plan – The Member Nations of the World Trade Organization ought to reduce intellectual property protections for medicines by eliminating them in the case of Global Public Health Emergencies. </w:t>
      </w:r>
    </w:p>
    <w:p w14:paraId="2FEA64B2" w14:textId="6368D899" w:rsidR="00A30CDE" w:rsidRDefault="00A30CDE" w:rsidP="00A30CDE">
      <w:pPr>
        <w:rPr>
          <w:rStyle w:val="Style13ptBold"/>
        </w:rPr>
      </w:pPr>
    </w:p>
    <w:p w14:paraId="0C48CA62" w14:textId="7555987E" w:rsidR="00391971" w:rsidRDefault="0059651C" w:rsidP="00C53380">
      <w:pPr>
        <w:pStyle w:val="Heading4"/>
        <w:numPr>
          <w:ilvl w:val="0"/>
          <w:numId w:val="14"/>
        </w:numPr>
      </w:pPr>
      <w:r>
        <w:rPr>
          <w:b w:val="0"/>
          <w:bCs/>
        </w:rPr>
        <w:t xml:space="preserve"> </w:t>
      </w:r>
      <w:r w:rsidRPr="0059651C">
        <w:t>The plan would model India and South Africa’s proposal</w:t>
      </w:r>
    </w:p>
    <w:p w14:paraId="6FC81913" w14:textId="4E42D168" w:rsidR="0059651C" w:rsidRDefault="00356865" w:rsidP="0059651C">
      <w:r w:rsidRPr="006129E8">
        <w:rPr>
          <w:rStyle w:val="Style13ptBold"/>
        </w:rPr>
        <w:t>Dhar</w:t>
      </w:r>
      <w:r>
        <w:t xml:space="preserve">, Biswajit </w:t>
      </w:r>
      <w:r w:rsidRPr="006129E8">
        <w:rPr>
          <w:rStyle w:val="Style13ptBold"/>
        </w:rPr>
        <w:t xml:space="preserve">and </w:t>
      </w:r>
      <w:r>
        <w:t xml:space="preserve">KM </w:t>
      </w:r>
      <w:proofErr w:type="spellStart"/>
      <w:r w:rsidRPr="006129E8">
        <w:rPr>
          <w:rStyle w:val="Style13ptBold"/>
        </w:rPr>
        <w:t>Gopakumar</w:t>
      </w:r>
      <w:proofErr w:type="spellEnd"/>
      <w:r w:rsidRPr="006129E8">
        <w:rPr>
          <w:rStyle w:val="Style13ptBold"/>
        </w:rPr>
        <w:t xml:space="preserve"> </w:t>
      </w:r>
      <w:r w:rsidRPr="006129E8">
        <w:t>(</w:t>
      </w:r>
      <w:r w:rsidRPr="006129E8">
        <w:rPr>
          <w:rStyle w:val="Style13ptBold"/>
        </w:rPr>
        <w:t>2020</w:t>
      </w:r>
      <w:r>
        <w:t>).</w:t>
      </w:r>
      <w:r w:rsidR="00611320">
        <w:t xml:space="preserve"> Dhar is a Professor of Economics, Jawaharlal Nehru University, New Delhi, India and adviser to </w:t>
      </w:r>
      <w:proofErr w:type="spellStart"/>
      <w:r w:rsidR="00611320">
        <w:t>ARTNeT</w:t>
      </w:r>
      <w:proofErr w:type="spellEnd"/>
      <w:r w:rsidR="00611320">
        <w:t xml:space="preserve"> and </w:t>
      </w:r>
      <w:proofErr w:type="spellStart"/>
      <w:r w:rsidR="00611320">
        <w:t>Gopakumar</w:t>
      </w:r>
      <w:proofErr w:type="spellEnd"/>
      <w:r w:rsidR="00611320">
        <w:t xml:space="preserve"> is a </w:t>
      </w:r>
      <w:r w:rsidR="00FD388E">
        <w:t xml:space="preserve">Legal Advisor, Third World Network, Penang, Malaysia, </w:t>
      </w:r>
      <w:r>
        <w:t xml:space="preserve"> “Towards more affordable medicine: A proposal to waive certain obligations from the Agreement on TRIPS”, </w:t>
      </w:r>
      <w:proofErr w:type="spellStart"/>
      <w:r>
        <w:t>ARTNeT</w:t>
      </w:r>
      <w:proofErr w:type="spellEnd"/>
      <w:r>
        <w:t xml:space="preserve"> Working Paper Series No. 200, November 2020, Bangkok: ESCAP, </w:t>
      </w:r>
      <w:hyperlink r:id="rId12" w:history="1">
        <w:r w:rsidR="00FD388E" w:rsidRPr="00CB29B5">
          <w:rPr>
            <w:rStyle w:val="Hyperlink"/>
          </w:rPr>
          <w:t>https://www.unescap.org/sites/default/d8files/knowledge-products/AWP200_Dhar.pdf</w:t>
        </w:r>
      </w:hyperlink>
      <w:r w:rsidR="00FD388E">
        <w:t xml:space="preserve"> </w:t>
      </w:r>
    </w:p>
    <w:p w14:paraId="48F59DDD" w14:textId="11B5FD4E" w:rsidR="0024336D" w:rsidRDefault="0024336D" w:rsidP="0059651C"/>
    <w:p w14:paraId="0743277C" w14:textId="5E8C8055" w:rsidR="0024336D" w:rsidRDefault="0024336D" w:rsidP="0059651C">
      <w:r>
        <w:t>The COVID-19 pandemic has once again brought a similar response from India and</w:t>
      </w:r>
      <w:r w:rsidR="00864CEB">
        <w:t xml:space="preserve"> </w:t>
      </w:r>
      <w:r>
        <w:t xml:space="preserve">South Africa. </w:t>
      </w:r>
      <w:r w:rsidRPr="00FD388E">
        <w:rPr>
          <w:rStyle w:val="StyleUnderline"/>
          <w:highlight w:val="cyan"/>
        </w:rPr>
        <w:t>The two countries have tabled a joint proposal</w:t>
      </w:r>
      <w:r>
        <w:t>, which was discussed by</w:t>
      </w:r>
      <w:r w:rsidR="00864CEB">
        <w:t xml:space="preserve"> </w:t>
      </w:r>
      <w:r>
        <w:t>the TRIPS Council, seeking waiver from certain obligations under the TRIPS</w:t>
      </w:r>
      <w:r w:rsidR="00864CEB">
        <w:t xml:space="preserve"> </w:t>
      </w:r>
      <w:r>
        <w:t>Agreement for the “prevention, containment, and treatment of COVID-19” (World Trade</w:t>
      </w:r>
      <w:r w:rsidR="00864CEB">
        <w:t xml:space="preserve"> </w:t>
      </w:r>
      <w:r>
        <w:t>Organization 2020a). Kenya and Eswatini have also supported this Proposal.</w:t>
      </w:r>
      <w:r w:rsidR="00864CEB">
        <w:t xml:space="preserve"> </w:t>
      </w:r>
      <w:r w:rsidRPr="00FD388E">
        <w:rPr>
          <w:rStyle w:val="StyleUnderline"/>
          <w:highlight w:val="cyan"/>
        </w:rPr>
        <w:t>Using the provisions of Article IX of the Marrakesh Agreement Establishing the WTO,</w:t>
      </w:r>
      <w:r w:rsidR="00864CEB" w:rsidRPr="00FD388E">
        <w:rPr>
          <w:rStyle w:val="StyleUnderline"/>
          <w:highlight w:val="cyan"/>
        </w:rPr>
        <w:t xml:space="preserve"> </w:t>
      </w:r>
      <w:r w:rsidRPr="00FD388E">
        <w:rPr>
          <w:rStyle w:val="StyleUnderline"/>
          <w:highlight w:val="cyan"/>
        </w:rPr>
        <w:t>the proposal makes a request</w:t>
      </w:r>
      <w:r w:rsidRPr="00FD388E">
        <w:rPr>
          <w:rStyle w:val="StyleUnderline"/>
        </w:rPr>
        <w:t xml:space="preserve"> to the General Council of the WTO, </w:t>
      </w:r>
      <w:r w:rsidRPr="00FD388E">
        <w:rPr>
          <w:rStyle w:val="StyleUnderline"/>
          <w:highlight w:val="cyan"/>
        </w:rPr>
        <w:t>to waive the</w:t>
      </w:r>
      <w:r w:rsidR="00864CEB" w:rsidRPr="00FD388E">
        <w:rPr>
          <w:rStyle w:val="StyleUnderline"/>
          <w:highlight w:val="cyan"/>
        </w:rPr>
        <w:t xml:space="preserve"> </w:t>
      </w:r>
      <w:r w:rsidRPr="00FD388E">
        <w:rPr>
          <w:rStyle w:val="StyleUnderline"/>
          <w:highlight w:val="cyan"/>
        </w:rPr>
        <w:t>implementation, application, and enforcement of four forms of IPRs covered by the</w:t>
      </w:r>
      <w:r w:rsidR="00864CEB" w:rsidRPr="00FD388E">
        <w:rPr>
          <w:rStyle w:val="StyleUnderline"/>
          <w:highlight w:val="cyan"/>
        </w:rPr>
        <w:t xml:space="preserve"> </w:t>
      </w:r>
      <w:r w:rsidRPr="00FD388E">
        <w:rPr>
          <w:rStyle w:val="StyleUnderline"/>
          <w:highlight w:val="cyan"/>
        </w:rPr>
        <w:t>TRIPS Agreement</w:t>
      </w:r>
      <w:r w:rsidRPr="00FD388E">
        <w:rPr>
          <w:rStyle w:val="StyleUnderline"/>
        </w:rPr>
        <w:t xml:space="preserve"> for some years for the prevention, containment, and treatment of</w:t>
      </w:r>
      <w:r w:rsidR="00864CEB" w:rsidRPr="00FD388E">
        <w:rPr>
          <w:rStyle w:val="StyleUnderline"/>
        </w:rPr>
        <w:t xml:space="preserve"> </w:t>
      </w:r>
      <w:r w:rsidRPr="00FD388E">
        <w:rPr>
          <w:rStyle w:val="StyleUnderline"/>
        </w:rPr>
        <w:t xml:space="preserve">COVID-19. </w:t>
      </w:r>
      <w:r w:rsidRPr="00FD388E">
        <w:rPr>
          <w:rStyle w:val="StyleUnderline"/>
          <w:highlight w:val="cyan"/>
        </w:rPr>
        <w:t xml:space="preserve">The scope of waiver includes </w:t>
      </w:r>
      <w:r w:rsidRPr="0005752B">
        <w:rPr>
          <w:rStyle w:val="StyleUnderline"/>
        </w:rPr>
        <w:t xml:space="preserve">the following: </w:t>
      </w:r>
      <w:r w:rsidRPr="00FD388E">
        <w:rPr>
          <w:rStyle w:val="StyleUnderline"/>
          <w:highlight w:val="cyan"/>
        </w:rPr>
        <w:t>copyright and related rights,</w:t>
      </w:r>
      <w:r w:rsidR="00864CEB" w:rsidRPr="00FD388E">
        <w:rPr>
          <w:rStyle w:val="StyleUnderline"/>
          <w:highlight w:val="cyan"/>
        </w:rPr>
        <w:t xml:space="preserve"> </w:t>
      </w:r>
      <w:r w:rsidRPr="00FD388E">
        <w:rPr>
          <w:rStyle w:val="StyleUnderline"/>
          <w:highlight w:val="cyan"/>
        </w:rPr>
        <w:t>industrial designs, patents, and trade secrets</w:t>
      </w:r>
      <w:r w:rsidRPr="00FD388E">
        <w:rPr>
          <w:rStyle w:val="StyleUnderline"/>
        </w:rPr>
        <w:t>.</w:t>
      </w:r>
      <w:r>
        <w:t xml:space="preserve"> It should be noted here that the waiver</w:t>
      </w:r>
      <w:r w:rsidR="00864CEB">
        <w:t xml:space="preserve"> </w:t>
      </w:r>
      <w:r>
        <w:t xml:space="preserve">of legal obligations under WTO agreement is not new. Since </w:t>
      </w:r>
      <w:proofErr w:type="gramStart"/>
      <w:r>
        <w:t>1995,</w:t>
      </w:r>
      <w:proofErr w:type="gramEnd"/>
      <w:r>
        <w:t xml:space="preserve"> of the waivers that</w:t>
      </w:r>
      <w:r w:rsidR="00864CEB">
        <w:t xml:space="preserve"> </w:t>
      </w:r>
      <w:r>
        <w:t>were granted, three were from TRIPS obligations (World Trade Organization 2016).3</w:t>
      </w:r>
    </w:p>
    <w:p w14:paraId="0DC360E5" w14:textId="35408536" w:rsidR="0024336D" w:rsidRPr="0059651C" w:rsidRDefault="0024336D" w:rsidP="0059651C"/>
    <w:p w14:paraId="39AF375F" w14:textId="3F967C48" w:rsidR="00B83780" w:rsidRDefault="00B83780" w:rsidP="00B83780">
      <w:pPr>
        <w:pStyle w:val="Heading4"/>
        <w:numPr>
          <w:ilvl w:val="0"/>
          <w:numId w:val="14"/>
        </w:numPr>
      </w:pPr>
      <w:r>
        <w:lastRenderedPageBreak/>
        <w:t xml:space="preserve">Intellectual property </w:t>
      </w:r>
      <w:r w:rsidR="00365765">
        <w:t>includes</w:t>
      </w:r>
      <w:r w:rsidR="00684548">
        <w:t xml:space="preserve"> patents, industrial designs, </w:t>
      </w:r>
      <w:r w:rsidR="003F7210">
        <w:t>trademarks, copyright laws, and geographical indications</w:t>
      </w:r>
    </w:p>
    <w:p w14:paraId="0B2ABB2A" w14:textId="4AF2DED5" w:rsidR="003F7210" w:rsidRDefault="00FC2141" w:rsidP="003F7210">
      <w:r>
        <w:t xml:space="preserve">Chandra Nath </w:t>
      </w:r>
      <w:proofErr w:type="spellStart"/>
      <w:r w:rsidRPr="0053574E">
        <w:rPr>
          <w:rStyle w:val="Style13ptBold"/>
        </w:rPr>
        <w:t>Saha</w:t>
      </w:r>
      <w:proofErr w:type="spellEnd"/>
      <w:r>
        <w:t xml:space="preserve"> and Sanjib </w:t>
      </w:r>
      <w:r w:rsidRPr="0053574E">
        <w:rPr>
          <w:rStyle w:val="Style13ptBold"/>
        </w:rPr>
        <w:t>Bhattacharya</w:t>
      </w:r>
      <w:r>
        <w:t>,</w:t>
      </w:r>
      <w:r w:rsidR="00B57394">
        <w:t xml:space="preserve"> </w:t>
      </w:r>
      <w:r w:rsidR="00354E89">
        <w:t>Apr/Jun</w:t>
      </w:r>
      <w:r w:rsidR="00730EAE">
        <w:t xml:space="preserve"> 20</w:t>
      </w:r>
      <w:r w:rsidR="00730EAE" w:rsidRPr="0053574E">
        <w:rPr>
          <w:rStyle w:val="Style13ptBold"/>
        </w:rPr>
        <w:t>11</w:t>
      </w:r>
      <w:r w:rsidR="00730EAE">
        <w:t>,</w:t>
      </w:r>
      <w:r w:rsidR="000B64DF">
        <w:t xml:space="preserve"> </w:t>
      </w:r>
      <w:r w:rsidR="001C3597">
        <w:t>Chandra</w:t>
      </w:r>
      <w:r w:rsidR="00AA541D">
        <w:t xml:space="preserve"> is </w:t>
      </w:r>
      <w:proofErr w:type="gramStart"/>
      <w:r w:rsidR="00AA541D">
        <w:t xml:space="preserve">a </w:t>
      </w:r>
      <w:r w:rsidR="001C3597">
        <w:t xml:space="preserve"> </w:t>
      </w:r>
      <w:r w:rsidR="00AA541D">
        <w:t>Quality</w:t>
      </w:r>
      <w:proofErr w:type="gramEnd"/>
      <w:r w:rsidR="00AA541D">
        <w:t xml:space="preserve"> Assurance Department, Claris Lifesciences Ltd., Ahmedabad, Gujarat, India, Bhattacharya is a </w:t>
      </w:r>
      <w:r w:rsidR="00DA7E34">
        <w:t>Pharmacognosy Division, Bengal School of Technology (A College of Pharmacy), Sugandha, Hooghly, West Bengal, India,</w:t>
      </w:r>
      <w:r w:rsidR="00AA541D">
        <w:t xml:space="preserve"> </w:t>
      </w:r>
      <w:r w:rsidR="000B64DF">
        <w:t xml:space="preserve">“Intellectual </w:t>
      </w:r>
      <w:r w:rsidR="00DF5FB7">
        <w:t xml:space="preserve">property rights: An </w:t>
      </w:r>
      <w:r w:rsidR="00B57394">
        <w:t xml:space="preserve">overview and implications in pharmaceutical industry”, NCBI, </w:t>
      </w:r>
      <w:r w:rsidR="000B64DF">
        <w:t>https://www.ncbi.nlm.nih.gov/pmc/articles/PMC3217699/</w:t>
      </w:r>
    </w:p>
    <w:p w14:paraId="277BEA0B" w14:textId="77777777" w:rsidR="00FA10B0" w:rsidRDefault="00FA10B0" w:rsidP="003F7210"/>
    <w:p w14:paraId="159EEDDD" w14:textId="737A1D0F" w:rsidR="00FA10B0" w:rsidRDefault="00FA10B0" w:rsidP="003F7210">
      <w:r>
        <w:t xml:space="preserve">Originally, only patent, trademarks, and industrial designs were protected as ‘Industrial Property’, but now </w:t>
      </w:r>
      <w:r w:rsidRPr="00DA7E34">
        <w:rPr>
          <w:rStyle w:val="StyleUnderline"/>
          <w:highlight w:val="cyan"/>
        </w:rPr>
        <w:t>the term ‘Intellectual Property’ has a much wider meaning</w:t>
      </w:r>
      <w:r>
        <w:t xml:space="preserve">. IPR enhances technology advancement in the following </w:t>
      </w:r>
      <w:proofErr w:type="gramStart"/>
      <w:r>
        <w:t>ways:[</w:t>
      </w:r>
      <w:proofErr w:type="gramEnd"/>
      <w:r>
        <w:t>1–4]</w:t>
      </w:r>
    </w:p>
    <w:p w14:paraId="29A4E9ED" w14:textId="1041676E" w:rsidR="00FA10B0" w:rsidRDefault="00FA10B0" w:rsidP="003F7210">
      <w:pPr>
        <w:pStyle w:val="ListParagraph"/>
        <w:numPr>
          <w:ilvl w:val="0"/>
          <w:numId w:val="21"/>
        </w:numPr>
      </w:pPr>
      <w:r>
        <w:t>it provides a mechanism of handling infringement, piracy, and unauthorized use</w:t>
      </w:r>
    </w:p>
    <w:p w14:paraId="70EA65B2" w14:textId="099DE110" w:rsidR="00FA10B0" w:rsidRDefault="00FA10B0" w:rsidP="003F7210">
      <w:pPr>
        <w:pStyle w:val="ListParagraph"/>
        <w:numPr>
          <w:ilvl w:val="0"/>
          <w:numId w:val="21"/>
        </w:numPr>
      </w:pPr>
      <w:r>
        <w:t xml:space="preserve">it provides a pool of information to the </w:t>
      </w:r>
      <w:proofErr w:type="gramStart"/>
      <w:r>
        <w:t>general public</w:t>
      </w:r>
      <w:proofErr w:type="gramEnd"/>
      <w:r>
        <w:t xml:space="preserve"> since all forms of IP are published except in case of trade secrets.</w:t>
      </w:r>
    </w:p>
    <w:p w14:paraId="3F91FF35" w14:textId="77777777" w:rsidR="00FA10B0" w:rsidRDefault="00FA10B0" w:rsidP="003F7210">
      <w:r>
        <w:t>IP protection can be sought for a variety of intellectual efforts including</w:t>
      </w:r>
    </w:p>
    <w:p w14:paraId="4A5A0444" w14:textId="77777777" w:rsidR="00FA10B0" w:rsidRDefault="00FA10B0" w:rsidP="003F7210">
      <w:r>
        <w:t>(</w:t>
      </w:r>
      <w:proofErr w:type="spellStart"/>
      <w:r>
        <w:t>i</w:t>
      </w:r>
      <w:proofErr w:type="spellEnd"/>
      <w:r>
        <w:t xml:space="preserve">) </w:t>
      </w:r>
      <w:r w:rsidRPr="00722789">
        <w:rPr>
          <w:rStyle w:val="StyleUnderline"/>
          <w:highlight w:val="cyan"/>
        </w:rPr>
        <w:t>Patents</w:t>
      </w:r>
    </w:p>
    <w:p w14:paraId="2E9D97AE" w14:textId="77777777" w:rsidR="00FA10B0" w:rsidRDefault="00FA10B0" w:rsidP="003F7210">
      <w:r>
        <w:t xml:space="preserve">(ii) </w:t>
      </w:r>
      <w:r w:rsidRPr="00722789">
        <w:rPr>
          <w:rStyle w:val="StyleUnderline"/>
          <w:highlight w:val="cyan"/>
        </w:rPr>
        <w:t>Industrial designs</w:t>
      </w:r>
      <w:r>
        <w:t xml:space="preserve"> relates to features of any shape, configuration, surface pattern, composition of lines and colors applied to an article whether 2-D, e.g., textile, or 3-D, e.g., </w:t>
      </w:r>
      <w:proofErr w:type="gramStart"/>
      <w:r>
        <w:t>toothbrush[</w:t>
      </w:r>
      <w:proofErr w:type="gramEnd"/>
      <w:r>
        <w:t>5]</w:t>
      </w:r>
    </w:p>
    <w:p w14:paraId="24B23D38" w14:textId="77777777" w:rsidR="00FA10B0" w:rsidRDefault="00FA10B0" w:rsidP="003F7210">
      <w:r>
        <w:t xml:space="preserve">(iii) </w:t>
      </w:r>
      <w:r w:rsidRPr="00722789">
        <w:rPr>
          <w:rStyle w:val="StyleUnderline"/>
          <w:highlight w:val="cyan"/>
        </w:rPr>
        <w:t>Trademarks</w:t>
      </w:r>
      <w:r>
        <w:t xml:space="preserve"> relate to any mark, name, or logo under which trade is conducted for any product or service and by which the manufacturer or the service provider is identified. Trademarks can be bought, sold, and licensed. Trademark has no existence apart from the goodwill of the product or service it </w:t>
      </w:r>
      <w:proofErr w:type="gramStart"/>
      <w:r>
        <w:t>symbolizes[</w:t>
      </w:r>
      <w:proofErr w:type="gramEnd"/>
      <w:r>
        <w:t>6]</w:t>
      </w:r>
    </w:p>
    <w:p w14:paraId="018A584E" w14:textId="77777777" w:rsidR="00FA10B0" w:rsidRDefault="00FA10B0" w:rsidP="003F7210">
      <w:r>
        <w:t xml:space="preserve">(iv) </w:t>
      </w:r>
      <w:r w:rsidRPr="00722789">
        <w:rPr>
          <w:rStyle w:val="StyleUnderline"/>
          <w:highlight w:val="cyan"/>
        </w:rPr>
        <w:t>Copyright</w:t>
      </w:r>
      <w:r w:rsidRPr="00DA7E34">
        <w:rPr>
          <w:rStyle w:val="StyleUnderline"/>
        </w:rPr>
        <w:t xml:space="preserve"> </w:t>
      </w:r>
      <w:r>
        <w:t xml:space="preserve">relates to expression of ideas in material form and includes literary, musical, dramatic, artistic, cinematography work, audio tapes, and computer </w:t>
      </w:r>
      <w:proofErr w:type="gramStart"/>
      <w:r>
        <w:t>software[</w:t>
      </w:r>
      <w:proofErr w:type="gramEnd"/>
      <w:r>
        <w:t>7]</w:t>
      </w:r>
    </w:p>
    <w:p w14:paraId="7A7ED60B" w14:textId="10CFDD92" w:rsidR="00FA10B0" w:rsidRPr="003F7210" w:rsidRDefault="00FA10B0" w:rsidP="003F7210">
      <w:r>
        <w:t xml:space="preserve">(v) </w:t>
      </w:r>
      <w:r w:rsidRPr="00722789">
        <w:rPr>
          <w:rStyle w:val="StyleUnderline"/>
          <w:highlight w:val="cyan"/>
        </w:rPr>
        <w:t>Geographical indications</w:t>
      </w:r>
      <w:r>
        <w:t xml:space="preserve"> are indications, which identify as good as originating in the territory of a country or a region or locality in that territory where a given quality, reputation, or other characteristic of the goods is essentially attributable to its geographical </w:t>
      </w:r>
      <w:proofErr w:type="gramStart"/>
      <w:r>
        <w:t>origin[</w:t>
      </w:r>
      <w:proofErr w:type="gramEnd"/>
      <w:r>
        <w:t>8]</w:t>
      </w:r>
    </w:p>
    <w:p w14:paraId="1D14034C" w14:textId="3C984C2D" w:rsidR="00B83780" w:rsidRPr="007A6AD5" w:rsidRDefault="00B83780" w:rsidP="00B83780">
      <w:pPr>
        <w:pStyle w:val="Heading4"/>
        <w:numPr>
          <w:ilvl w:val="0"/>
          <w:numId w:val="14"/>
        </w:numPr>
      </w:pPr>
      <w:r w:rsidRPr="007A6AD5">
        <w:lastRenderedPageBreak/>
        <w:t>Reduce means to reduce in size, amount, or intensity</w:t>
      </w:r>
    </w:p>
    <w:p w14:paraId="23CF447E" w14:textId="77777777" w:rsidR="00B83780" w:rsidRPr="007A6AD5" w:rsidRDefault="00B83780" w:rsidP="00B83780">
      <w:pPr>
        <w:rPr>
          <w:rStyle w:val="Style13ptBold"/>
          <w:rFonts w:asciiTheme="majorHAnsi" w:hAnsiTheme="majorHAnsi"/>
        </w:rPr>
      </w:pPr>
      <w:r w:rsidRPr="007A6AD5">
        <w:rPr>
          <w:rStyle w:val="Style13ptBold"/>
          <w:rFonts w:asciiTheme="majorHAnsi" w:hAnsiTheme="majorHAnsi"/>
        </w:rPr>
        <w:t>Walker ‘4</w:t>
      </w:r>
    </w:p>
    <w:p w14:paraId="61834CFE" w14:textId="77777777" w:rsidR="00B83780" w:rsidRPr="007A6AD5" w:rsidRDefault="00B83780" w:rsidP="00B83780">
      <w:pPr>
        <w:rPr>
          <w:rFonts w:asciiTheme="majorHAnsi" w:hAnsiTheme="majorHAnsi"/>
        </w:rPr>
      </w:pPr>
      <w:r w:rsidRPr="007A6AD5">
        <w:rPr>
          <w:rFonts w:asciiTheme="majorHAnsi" w:hAnsiTheme="majorHAnsi"/>
        </w:rPr>
        <w:t xml:space="preserve">“Reduce” means to reduce in size, amount, or intensity. Allen Walker Read, (Prof., English, Columbia U.), THE NEW INTERNATIONAL WEBSTER’S COMPREHENSIVE DICTIONARY OF THE ENGLISH LANGUAGE, 2004, 1058. </w:t>
      </w:r>
    </w:p>
    <w:p w14:paraId="052DA776" w14:textId="77777777" w:rsidR="00B83780" w:rsidRPr="007A6AD5" w:rsidRDefault="00B83780" w:rsidP="00B83780">
      <w:pPr>
        <w:rPr>
          <w:rFonts w:asciiTheme="majorHAnsi" w:eastAsia="Times New Roman" w:hAnsiTheme="majorHAnsi" w:cs="Times New Roman"/>
        </w:rPr>
      </w:pPr>
    </w:p>
    <w:p w14:paraId="437DFEA8" w14:textId="77777777" w:rsidR="00B83780" w:rsidRPr="007A6AD5" w:rsidRDefault="00B83780" w:rsidP="00B83780">
      <w:pPr>
        <w:rPr>
          <w:rFonts w:asciiTheme="majorHAnsi" w:hAnsiTheme="majorHAnsi"/>
        </w:rPr>
      </w:pPr>
      <w:r w:rsidRPr="00803938">
        <w:rPr>
          <w:rStyle w:val="Emphasis"/>
          <w:rFonts w:asciiTheme="majorHAnsi" w:hAnsiTheme="majorHAnsi"/>
          <w:highlight w:val="cyan"/>
        </w:rPr>
        <w:t>Reduce</w:t>
      </w:r>
      <w:r w:rsidRPr="00803938">
        <w:rPr>
          <w:rStyle w:val="StyleUnderline"/>
          <w:rFonts w:asciiTheme="majorHAnsi" w:hAnsiTheme="majorHAnsi"/>
          <w:highlight w:val="cyan"/>
        </w:rPr>
        <w:t xml:space="preserve">: </w:t>
      </w:r>
      <w:r w:rsidRPr="00803938">
        <w:rPr>
          <w:rStyle w:val="Emphasis"/>
          <w:rFonts w:asciiTheme="majorHAnsi" w:hAnsiTheme="majorHAnsi"/>
          <w:highlight w:val="cyan"/>
        </w:rPr>
        <w:t>To make less in size</w:t>
      </w:r>
      <w:r w:rsidRPr="00803938">
        <w:rPr>
          <w:rStyle w:val="StyleUnderline"/>
          <w:rFonts w:asciiTheme="majorHAnsi" w:hAnsiTheme="majorHAnsi"/>
          <w:highlight w:val="cyan"/>
        </w:rPr>
        <w:t>, amount, number, intensity</w:t>
      </w:r>
      <w:r w:rsidRPr="007A6AD5">
        <w:rPr>
          <w:rFonts w:asciiTheme="majorHAnsi" w:hAnsiTheme="majorHAnsi"/>
        </w:rPr>
        <w:t>, etc.; diminish.</w:t>
      </w:r>
    </w:p>
    <w:p w14:paraId="539F53FD" w14:textId="77777777" w:rsidR="00B83780" w:rsidRDefault="00B83780" w:rsidP="00B83780"/>
    <w:p w14:paraId="7BC81E9E" w14:textId="0B9FCB59" w:rsidR="00D7027A" w:rsidRPr="00F305BC" w:rsidRDefault="00D7027A" w:rsidP="00B83780">
      <w:pPr>
        <w:pStyle w:val="Heading4"/>
        <w:numPr>
          <w:ilvl w:val="0"/>
          <w:numId w:val="14"/>
        </w:numPr>
        <w:rPr>
          <w:b w:val="0"/>
          <w:bCs/>
        </w:rPr>
      </w:pPr>
      <w:r>
        <w:t>Medicines includes articles – things put into you</w:t>
      </w:r>
    </w:p>
    <w:p w14:paraId="474B89C9" w14:textId="77777777" w:rsidR="00D7027A" w:rsidRDefault="00D7027A" w:rsidP="00D7027A">
      <w:r w:rsidRPr="00F305BC">
        <w:rPr>
          <w:rStyle w:val="Style13ptBold"/>
        </w:rPr>
        <w:t>NY Code 21</w:t>
      </w:r>
      <w:r>
        <w:t xml:space="preserve">, 8-25-2021, "Section 528.4," No Publication, </w:t>
      </w:r>
      <w:hyperlink r:id="rId13" w:history="1">
        <w:r w:rsidRPr="007A2246">
          <w:rPr>
            <w:rStyle w:val="Hyperlink"/>
          </w:rPr>
          <w:t>https://casetext.com/regulation/new-york-codes-rules-and-regulations/title-20-department-of-taxation-and-finance/chapter-iv-sales-and-use-and-other-miscellaneous-taxes/subchapter-a-sales-and-use-taxes/part-528-exemptions/section-5284-drugs-and-medicines-medical-equipment-and-supplies</w:t>
        </w:r>
      </w:hyperlink>
      <w:r>
        <w:t xml:space="preserve"> //</w:t>
      </w:r>
      <w:proofErr w:type="spellStart"/>
      <w:r>
        <w:t>ArchanSen</w:t>
      </w:r>
      <w:proofErr w:type="spellEnd"/>
      <w:r>
        <w:t xml:space="preserve"> + //Eagan AE</w:t>
      </w:r>
    </w:p>
    <w:p w14:paraId="37F1BD8F" w14:textId="77777777" w:rsidR="00D7027A" w:rsidRDefault="00D7027A" w:rsidP="00D7027A">
      <w:r>
        <w:t>(b) Drugs and medicines.</w:t>
      </w:r>
    </w:p>
    <w:p w14:paraId="5001F31C" w14:textId="77777777" w:rsidR="00D7027A" w:rsidRPr="00F305BC" w:rsidRDefault="00D7027A" w:rsidP="00D7027A">
      <w:pPr>
        <w:rPr>
          <w:rStyle w:val="StyleUnderline"/>
        </w:rPr>
      </w:pPr>
      <w:r>
        <w:t xml:space="preserve">(1) </w:t>
      </w:r>
      <w:r w:rsidRPr="00F305BC">
        <w:t>Drugs and</w:t>
      </w:r>
      <w:r w:rsidRPr="00F305BC">
        <w:rPr>
          <w:rStyle w:val="StyleUnderline"/>
        </w:rPr>
        <w:t xml:space="preserve"> </w:t>
      </w:r>
      <w:r w:rsidRPr="00F305BC">
        <w:rPr>
          <w:rStyle w:val="StyleUnderline"/>
          <w:highlight w:val="green"/>
        </w:rPr>
        <w:t>medicines mean</w:t>
      </w:r>
      <w:r w:rsidRPr="00F305BC">
        <w:rPr>
          <w:rStyle w:val="StyleUnderline"/>
        </w:rPr>
        <w:t>:</w:t>
      </w:r>
    </w:p>
    <w:p w14:paraId="75D8630B" w14:textId="77777777" w:rsidR="00D7027A" w:rsidRDefault="00D7027A" w:rsidP="00D7027A">
      <w:r w:rsidRPr="00F305BC">
        <w:rPr>
          <w:rStyle w:val="StyleUnderline"/>
        </w:rPr>
        <w:t>(</w:t>
      </w:r>
      <w:proofErr w:type="spellStart"/>
      <w:r w:rsidRPr="00F305BC">
        <w:rPr>
          <w:rStyle w:val="StyleUnderline"/>
        </w:rPr>
        <w:t>i</w:t>
      </w:r>
      <w:proofErr w:type="spellEnd"/>
      <w:r w:rsidRPr="00F305BC">
        <w:rPr>
          <w:rStyle w:val="StyleUnderline"/>
        </w:rPr>
        <w:t xml:space="preserve">) </w:t>
      </w:r>
      <w:r w:rsidRPr="00F305BC">
        <w:rPr>
          <w:rStyle w:val="Emphasis"/>
          <w:highlight w:val="green"/>
        </w:rPr>
        <w:t>articles</w:t>
      </w:r>
      <w:r>
        <w:t xml:space="preserve">, whether or not a prescription is required for purchase, </w:t>
      </w:r>
      <w:r w:rsidRPr="00F305BC">
        <w:rPr>
          <w:rStyle w:val="StyleUnderline"/>
        </w:rPr>
        <w:t>which are recognized as</w:t>
      </w:r>
      <w:r>
        <w:t xml:space="preserve"> drugs or </w:t>
      </w:r>
      <w:r w:rsidRPr="00F305BC">
        <w:rPr>
          <w:rStyle w:val="StyleUnderline"/>
        </w:rPr>
        <w:t xml:space="preserve">medicines in the United States Pharmacopeia, Homeopathic Pharmacopeia of the United States, or National Formulary, and </w:t>
      </w:r>
      <w:r w:rsidRPr="00F305BC">
        <w:rPr>
          <w:rStyle w:val="StyleUnderline"/>
          <w:highlight w:val="green"/>
        </w:rPr>
        <w:t>intended for use in</w:t>
      </w:r>
      <w:r w:rsidRPr="00F305BC">
        <w:rPr>
          <w:rStyle w:val="StyleUnderline"/>
        </w:rPr>
        <w:t xml:space="preserve"> the diagnosis, cure, mitigation, treatment or </w:t>
      </w:r>
      <w:r w:rsidRPr="00F305BC">
        <w:rPr>
          <w:rStyle w:val="StyleUnderline"/>
          <w:highlight w:val="green"/>
        </w:rPr>
        <w:t xml:space="preserve">prevention of disease in </w:t>
      </w:r>
      <w:proofErr w:type="gramStart"/>
      <w:r w:rsidRPr="00F305BC">
        <w:rPr>
          <w:rStyle w:val="StyleUnderline"/>
          <w:highlight w:val="green"/>
        </w:rPr>
        <w:t>humans</w:t>
      </w:r>
      <w:r w:rsidRPr="00F305BC">
        <w:rPr>
          <w:rStyle w:val="StyleUnderline"/>
        </w:rPr>
        <w:t>;</w:t>
      </w:r>
      <w:proofErr w:type="gramEnd"/>
    </w:p>
    <w:p w14:paraId="095C9017" w14:textId="77777777" w:rsidR="00D7027A" w:rsidRPr="00F305BC" w:rsidRDefault="00D7027A" w:rsidP="00D7027A">
      <w:pPr>
        <w:rPr>
          <w:rStyle w:val="StyleUnderline"/>
        </w:rPr>
      </w:pPr>
      <w:r w:rsidRPr="00F305BC">
        <w:rPr>
          <w:rStyle w:val="StyleUnderline"/>
        </w:rPr>
        <w:t xml:space="preserve">(ii) </w:t>
      </w:r>
      <w:r w:rsidRPr="00F305BC">
        <w:rPr>
          <w:rStyle w:val="Emphasis"/>
          <w:highlight w:val="green"/>
        </w:rPr>
        <w:t>articles</w:t>
      </w:r>
      <w:r w:rsidRPr="00F305BC">
        <w:rPr>
          <w:rStyle w:val="StyleUnderline"/>
        </w:rPr>
        <w:t xml:space="preserve"> (other than food) </w:t>
      </w:r>
      <w:r w:rsidRPr="00F305BC">
        <w:rPr>
          <w:rStyle w:val="StyleUnderline"/>
          <w:highlight w:val="green"/>
        </w:rPr>
        <w:t>intended to affect</w:t>
      </w:r>
      <w:r w:rsidRPr="00F305BC">
        <w:rPr>
          <w:rStyle w:val="StyleUnderline"/>
        </w:rPr>
        <w:t xml:space="preserve"> the structure or any </w:t>
      </w:r>
      <w:r w:rsidRPr="00F305BC">
        <w:rPr>
          <w:rStyle w:val="StyleUnderline"/>
          <w:highlight w:val="green"/>
        </w:rPr>
        <w:t>function of the human body</w:t>
      </w:r>
      <w:r w:rsidRPr="00F305BC">
        <w:rPr>
          <w:rStyle w:val="StyleUnderline"/>
        </w:rPr>
        <w:t>.</w:t>
      </w:r>
    </w:p>
    <w:p w14:paraId="3F1075D5" w14:textId="77777777" w:rsidR="00D7027A" w:rsidRPr="00F305BC" w:rsidRDefault="00D7027A" w:rsidP="00D7027A">
      <w:pPr>
        <w:rPr>
          <w:sz w:val="10"/>
          <w:szCs w:val="10"/>
        </w:rPr>
      </w:pPr>
      <w:r w:rsidRPr="00F305BC">
        <w:rPr>
          <w:sz w:val="10"/>
          <w:szCs w:val="10"/>
        </w:rPr>
        <w:t xml:space="preserve">(2) The base or vehicle used (oil, ointment, talc, etc.) and the medium used for delivery (disposable wipe, syringe, saturated pad, etc.) of a drug or medicine will not affect its exempt status. (3) Products consumed by humans for the preservation of health include other substances used internally or externally, which are not ordinarily considered drugs or medicines. Example </w:t>
      </w:r>
      <w:proofErr w:type="gramStart"/>
      <w:r w:rsidRPr="00F305BC">
        <w:rPr>
          <w:sz w:val="10"/>
          <w:szCs w:val="10"/>
        </w:rPr>
        <w:t>1:Analgesics</w:t>
      </w:r>
      <w:proofErr w:type="gramEnd"/>
      <w:r w:rsidRPr="00F305BC">
        <w:rPr>
          <w:sz w:val="10"/>
          <w:szCs w:val="10"/>
        </w:rPr>
        <w:t xml:space="preserve">, antiseptics, antacids, cough and cold remedies, laxatives, aspirin, boric acid ointment, cod liver oil and castor oil are exempt. Example </w:t>
      </w:r>
      <w:proofErr w:type="gramStart"/>
      <w:r w:rsidRPr="00F305BC">
        <w:rPr>
          <w:sz w:val="10"/>
          <w:szCs w:val="10"/>
        </w:rPr>
        <w:t>2:Antibiotics</w:t>
      </w:r>
      <w:proofErr w:type="gramEnd"/>
      <w:r w:rsidRPr="00F305BC">
        <w:rPr>
          <w:sz w:val="10"/>
          <w:szCs w:val="10"/>
        </w:rPr>
        <w:t xml:space="preserve">, sulfa drugs, and birth control pills are exempt. Example </w:t>
      </w:r>
      <w:proofErr w:type="gramStart"/>
      <w:r w:rsidRPr="00F305BC">
        <w:rPr>
          <w:sz w:val="10"/>
          <w:szCs w:val="10"/>
        </w:rPr>
        <w:t>3:Insulin</w:t>
      </w:r>
      <w:proofErr w:type="gramEnd"/>
      <w:r w:rsidRPr="00F305BC">
        <w:rPr>
          <w:sz w:val="10"/>
          <w:szCs w:val="10"/>
        </w:rPr>
        <w:t xml:space="preserve"> that is packaged with disposable syringes is exempt. Example </w:t>
      </w:r>
      <w:proofErr w:type="gramStart"/>
      <w:r w:rsidRPr="00F305BC">
        <w:rPr>
          <w:sz w:val="10"/>
          <w:szCs w:val="10"/>
        </w:rPr>
        <w:t>4:Acne</w:t>
      </w:r>
      <w:proofErr w:type="gramEnd"/>
      <w:r w:rsidRPr="00F305BC">
        <w:rPr>
          <w:sz w:val="10"/>
          <w:szCs w:val="10"/>
        </w:rPr>
        <w:t xml:space="preserve"> preparations, including acne soaps, are exempt provided they contain a recognized drug or medicine. Example </w:t>
      </w:r>
      <w:proofErr w:type="gramStart"/>
      <w:r w:rsidRPr="00F305BC">
        <w:rPr>
          <w:sz w:val="10"/>
          <w:szCs w:val="10"/>
        </w:rPr>
        <w:t>5:All</w:t>
      </w:r>
      <w:proofErr w:type="gramEnd"/>
      <w:r w:rsidRPr="00F305BC">
        <w:rPr>
          <w:sz w:val="10"/>
          <w:szCs w:val="10"/>
        </w:rPr>
        <w:t xml:space="preserve"> dandruff preparations, including dandruff shampoos, are exempt provided they contain a recognized drug or medicine. Example </w:t>
      </w:r>
      <w:proofErr w:type="gramStart"/>
      <w:r w:rsidRPr="00F305BC">
        <w:rPr>
          <w:sz w:val="10"/>
          <w:szCs w:val="10"/>
        </w:rPr>
        <w:t>6:Any</w:t>
      </w:r>
      <w:proofErr w:type="gramEnd"/>
      <w:r w:rsidRPr="00F305BC">
        <w:rPr>
          <w:sz w:val="10"/>
          <w:szCs w:val="10"/>
        </w:rPr>
        <w:t xml:space="preserve"> diagnostic drug, chemical or other substance which is used internally or externally on a human, such as a barium product for gastric X-rays, is exempt. Example </w:t>
      </w:r>
      <w:proofErr w:type="gramStart"/>
      <w:r w:rsidRPr="00F305BC">
        <w:rPr>
          <w:sz w:val="10"/>
          <w:szCs w:val="10"/>
        </w:rPr>
        <w:t>7:Vaginal</w:t>
      </w:r>
      <w:proofErr w:type="gramEnd"/>
      <w:r w:rsidRPr="00F305BC">
        <w:rPr>
          <w:sz w:val="10"/>
          <w:szCs w:val="10"/>
        </w:rPr>
        <w:t xml:space="preserve"> creams, foams, ointments, douches, jellies, powder, and sprays provided they function as treatments for specific conditions are exempt, but products that only deodorize are taxable. Example </w:t>
      </w:r>
      <w:proofErr w:type="gramStart"/>
      <w:r w:rsidRPr="00F305BC">
        <w:rPr>
          <w:sz w:val="10"/>
          <w:szCs w:val="10"/>
        </w:rPr>
        <w:t>8:Foot</w:t>
      </w:r>
      <w:proofErr w:type="gramEnd"/>
      <w:r w:rsidRPr="00F305BC">
        <w:rPr>
          <w:sz w:val="10"/>
          <w:szCs w:val="10"/>
        </w:rPr>
        <w:t xml:space="preserve"> powders that eliminate excessive perspiration and prevent athletes foot or other fungus infections are exempt, but foot powders which act only as deodorants are taxable. Example </w:t>
      </w:r>
      <w:proofErr w:type="gramStart"/>
      <w:r w:rsidRPr="00F305BC">
        <w:rPr>
          <w:sz w:val="10"/>
          <w:szCs w:val="10"/>
        </w:rPr>
        <w:t>9:Lip</w:t>
      </w:r>
      <w:proofErr w:type="gramEnd"/>
      <w:r w:rsidRPr="00F305BC">
        <w:rPr>
          <w:sz w:val="10"/>
          <w:szCs w:val="10"/>
        </w:rPr>
        <w:t xml:space="preserve"> ice that treats or prevents chapped lips is exempt, but products that color the lips are taxable. Example </w:t>
      </w:r>
      <w:proofErr w:type="gramStart"/>
      <w:r w:rsidRPr="00F305BC">
        <w:rPr>
          <w:sz w:val="10"/>
          <w:szCs w:val="10"/>
        </w:rPr>
        <w:t>10:Products</w:t>
      </w:r>
      <w:proofErr w:type="gramEnd"/>
      <w:r w:rsidRPr="00F305BC">
        <w:rPr>
          <w:sz w:val="10"/>
          <w:szCs w:val="10"/>
        </w:rPr>
        <w:t xml:space="preserve"> used to kill lice which infest humans are exempt. Similar products which prevent or treat mange or ringworm in humans are also exempt. Example </w:t>
      </w:r>
      <w:proofErr w:type="gramStart"/>
      <w:r w:rsidRPr="00F305BC">
        <w:rPr>
          <w:sz w:val="10"/>
          <w:szCs w:val="10"/>
        </w:rPr>
        <w:t>11:Products</w:t>
      </w:r>
      <w:proofErr w:type="gramEnd"/>
      <w:r w:rsidRPr="00F305BC">
        <w:rPr>
          <w:sz w:val="10"/>
          <w:szCs w:val="10"/>
        </w:rPr>
        <w:t xml:space="preserve"> used for treatment of burns and products used to relieve pain from burns are exempt. Example </w:t>
      </w:r>
      <w:proofErr w:type="gramStart"/>
      <w:r w:rsidRPr="00F305BC">
        <w:rPr>
          <w:sz w:val="10"/>
          <w:szCs w:val="10"/>
        </w:rPr>
        <w:t>12:Gelatin</w:t>
      </w:r>
      <w:proofErr w:type="gramEnd"/>
      <w:r w:rsidRPr="00F305BC">
        <w:rPr>
          <w:sz w:val="10"/>
          <w:szCs w:val="10"/>
        </w:rPr>
        <w:t xml:space="preserve"> capsules, blood and its derivatives are exempt. Example </w:t>
      </w:r>
      <w:proofErr w:type="gramStart"/>
      <w:r w:rsidRPr="00F305BC">
        <w:rPr>
          <w:sz w:val="10"/>
          <w:szCs w:val="10"/>
        </w:rPr>
        <w:t>13:Medical</w:t>
      </w:r>
      <w:proofErr w:type="gramEnd"/>
      <w:r w:rsidRPr="00F305BC">
        <w:rPr>
          <w:sz w:val="10"/>
          <w:szCs w:val="10"/>
        </w:rPr>
        <w:t xml:space="preserve"> oxygen and nitrous oxide are exempt. (c) Cosmetics. Articles intended to be rubbed, poured, </w:t>
      </w:r>
      <w:proofErr w:type="gramStart"/>
      <w:r w:rsidRPr="00F305BC">
        <w:rPr>
          <w:sz w:val="10"/>
          <w:szCs w:val="10"/>
        </w:rPr>
        <w:t>sprinkled</w:t>
      </w:r>
      <w:proofErr w:type="gramEnd"/>
      <w:r w:rsidRPr="00F305BC">
        <w:rPr>
          <w:sz w:val="10"/>
          <w:szCs w:val="10"/>
        </w:rPr>
        <w:t xml:space="preserve"> or sprayed on, introduced into, or otherwise applied to the human body for cleansing, beautifying, promoting attractiveness, or altering the appearance, and articles intended for use as a component of any such articles are subject to tax. </w:t>
      </w:r>
      <w:proofErr w:type="spellStart"/>
      <w:proofErr w:type="gramStart"/>
      <w:r w:rsidRPr="00F305BC">
        <w:rPr>
          <w:sz w:val="10"/>
          <w:szCs w:val="10"/>
        </w:rPr>
        <w:t>Example:Cold</w:t>
      </w:r>
      <w:proofErr w:type="spellEnd"/>
      <w:proofErr w:type="gramEnd"/>
      <w:r w:rsidRPr="00F305BC">
        <w:rPr>
          <w:sz w:val="10"/>
          <w:szCs w:val="10"/>
        </w:rPr>
        <w:t xml:space="preserve"> creams, suntan lotions and makeup are taxable cosmetics. (d) Toilet articles. Any article advertised or held out for grooming purposes and those articles which are customarily used for grooming purposes, regardless of the name by which they may be known are subject to tax. </w:t>
      </w:r>
      <w:proofErr w:type="spellStart"/>
      <w:proofErr w:type="gramStart"/>
      <w:r w:rsidRPr="00F305BC">
        <w:rPr>
          <w:sz w:val="10"/>
          <w:szCs w:val="10"/>
        </w:rPr>
        <w:t>Example:Soap</w:t>
      </w:r>
      <w:proofErr w:type="spellEnd"/>
      <w:proofErr w:type="gramEnd"/>
      <w:r w:rsidRPr="00F305BC">
        <w:rPr>
          <w:sz w:val="10"/>
          <w:szCs w:val="10"/>
        </w:rPr>
        <w:t>, toothpaste and hair spray are taxable toilet articles.</w:t>
      </w:r>
    </w:p>
    <w:p w14:paraId="75853E0C" w14:textId="77777777" w:rsidR="00D7027A" w:rsidRPr="00A30CDE" w:rsidRDefault="00D7027A" w:rsidP="00D7027A">
      <w:pPr>
        <w:rPr>
          <w:rStyle w:val="Style13ptBold"/>
        </w:rPr>
      </w:pPr>
    </w:p>
    <w:p w14:paraId="484A457D" w14:textId="4B0158EB" w:rsidR="00A30CDE" w:rsidRPr="00C53380" w:rsidRDefault="00A30CDE" w:rsidP="00B83780">
      <w:pPr>
        <w:pStyle w:val="Heading4"/>
        <w:numPr>
          <w:ilvl w:val="0"/>
          <w:numId w:val="14"/>
        </w:numPr>
        <w:rPr>
          <w:rStyle w:val="Style13ptBold"/>
          <w:b/>
          <w:bCs w:val="0"/>
          <w:sz w:val="40"/>
          <w:szCs w:val="40"/>
        </w:rPr>
      </w:pPr>
      <w:r w:rsidRPr="00C53380">
        <w:rPr>
          <w:rStyle w:val="Style13ptBold"/>
          <w:b/>
          <w:bCs w:val="0"/>
          <w:sz w:val="40"/>
          <w:szCs w:val="40"/>
        </w:rPr>
        <w:lastRenderedPageBreak/>
        <w:t>Global public health Emergencies means the international spread of disease</w:t>
      </w:r>
    </w:p>
    <w:p w14:paraId="5337C6B7" w14:textId="1C94FC06" w:rsidR="00A30CDE" w:rsidRDefault="00A30CDE" w:rsidP="00A30CDE">
      <w:r>
        <w:t xml:space="preserve">Wendy </w:t>
      </w:r>
      <w:proofErr w:type="spellStart"/>
      <w:r w:rsidRPr="004F702D">
        <w:rPr>
          <w:rStyle w:val="Style13ptBold"/>
        </w:rPr>
        <w:t>Parmet</w:t>
      </w:r>
      <w:proofErr w:type="spellEnd"/>
      <w:r>
        <w:t xml:space="preserve">, </w:t>
      </w:r>
      <w:r w:rsidR="00D7027A">
        <w:t>09/15/</w:t>
      </w:r>
      <w:r w:rsidR="00D7027A" w:rsidRPr="004F702D">
        <w:rPr>
          <w:rStyle w:val="Style13ptBold"/>
        </w:rPr>
        <w:t>14</w:t>
      </w:r>
      <w:r w:rsidR="00D7027A">
        <w:t xml:space="preserve">, Wendy </w:t>
      </w:r>
      <w:proofErr w:type="spellStart"/>
      <w:r w:rsidR="00D7027A">
        <w:t>Parmet</w:t>
      </w:r>
      <w:proofErr w:type="spellEnd"/>
      <w:r w:rsidR="00D7027A">
        <w:t xml:space="preserve"> is the Director of the Northeastern Program on Health Policy &amp; Law and a Matthews Distinguished professor of Law at Northeastern University, “Defining Public Health Emergencies”, </w:t>
      </w:r>
      <w:hyperlink r:id="rId14" w:history="1">
        <w:r w:rsidR="00D7027A" w:rsidRPr="00CB29B5">
          <w:rPr>
            <w:rStyle w:val="Hyperlink"/>
          </w:rPr>
          <w:t>https://blog.petrieflom.law.harvard.edu/2014/09/15/defining-public-health-emergencies/</w:t>
        </w:r>
      </w:hyperlink>
      <w:r w:rsidR="00D7027A">
        <w:t>, Bill of Health – Harvard Law Petrie-Flom Center</w:t>
      </w:r>
      <w:r w:rsidR="00730603">
        <w:t xml:space="preserve"> //Eagan AE</w:t>
      </w:r>
    </w:p>
    <w:p w14:paraId="63CCB2C6" w14:textId="3E919616" w:rsidR="00A30CDE" w:rsidRDefault="00A30CDE" w:rsidP="00A30CDE"/>
    <w:p w14:paraId="72379298" w14:textId="73678F9D" w:rsidR="00D7027A" w:rsidRDefault="00D7027A" w:rsidP="00A30CDE">
      <w:r>
        <w:t xml:space="preserve">Some laws attempt to offer a bit more guidance. </w:t>
      </w:r>
      <w:r w:rsidRPr="00D7027A">
        <w:rPr>
          <w:rStyle w:val="StyleUnderline"/>
          <w:highlight w:val="cyan"/>
        </w:rPr>
        <w:t>The</w:t>
      </w:r>
      <w:r w:rsidRPr="00D7027A">
        <w:rPr>
          <w:rStyle w:val="StyleUnderline"/>
        </w:rPr>
        <w:t xml:space="preserve"> 2005 </w:t>
      </w:r>
      <w:r w:rsidRPr="00D7027A">
        <w:rPr>
          <w:rStyle w:val="StyleUnderline"/>
          <w:highlight w:val="cyan"/>
        </w:rPr>
        <w:t>I</w:t>
      </w:r>
      <w:r w:rsidRPr="00D7027A">
        <w:rPr>
          <w:rStyle w:val="StyleUnderline"/>
        </w:rPr>
        <w:t xml:space="preserve">nternational </w:t>
      </w:r>
      <w:r w:rsidRPr="00D7027A">
        <w:rPr>
          <w:rStyle w:val="StyleUnderline"/>
          <w:highlight w:val="cyan"/>
        </w:rPr>
        <w:t>H</w:t>
      </w:r>
      <w:r w:rsidRPr="00D7027A">
        <w:rPr>
          <w:rStyle w:val="StyleUnderline"/>
        </w:rPr>
        <w:t xml:space="preserve">ealth </w:t>
      </w:r>
      <w:r w:rsidRPr="00D7027A">
        <w:rPr>
          <w:rStyle w:val="StyleUnderline"/>
          <w:highlight w:val="cyan"/>
        </w:rPr>
        <w:t>R</w:t>
      </w:r>
      <w:r w:rsidRPr="00D7027A">
        <w:rPr>
          <w:rStyle w:val="StyleUnderline"/>
        </w:rPr>
        <w:t xml:space="preserve">egulations </w:t>
      </w:r>
      <w:r w:rsidRPr="00D7027A">
        <w:rPr>
          <w:rStyle w:val="StyleUnderline"/>
          <w:highlight w:val="cyan"/>
        </w:rPr>
        <w:t>define a “public emergency of international concerns” as “an extraordinary event which is determined… (</w:t>
      </w:r>
      <w:proofErr w:type="spellStart"/>
      <w:r w:rsidRPr="00D7027A">
        <w:rPr>
          <w:rStyle w:val="StyleUnderline"/>
          <w:highlight w:val="cyan"/>
        </w:rPr>
        <w:t>i</w:t>
      </w:r>
      <w:proofErr w:type="spellEnd"/>
      <w:r w:rsidRPr="00D7027A">
        <w:rPr>
          <w:rStyle w:val="StyleUnderline"/>
          <w:highlight w:val="cyan"/>
        </w:rPr>
        <w:t>) to constitute a public health risk to other States through the international spread of disease and (ii) to potentially require a coordinated international response</w:t>
      </w:r>
      <w:r w:rsidRPr="00D7027A">
        <w:rPr>
          <w:rStyle w:val="StyleUnderline"/>
        </w:rPr>
        <w:t>.”</w:t>
      </w:r>
      <w:r>
        <w:t xml:space="preserve"> The 2001 Model State Emergency Public Health Powers Act, stated that a “public health emergency” is “an occurrence or imminent threat of an illness or health condition” caused by one of several factors, including bioterrorism or a novel or previously eradicated pathogen, that “poses a high probability of the following harms: (1) a large number of deaths in the affected populations; (ii) a large number of serious or long-term disabilities in the affected population; or (iii) widespread exposure to an infectious or toxic agent that poses a significant risk of substantial future harm to a large number of people in the affected population.” Interestingly, this definition varied from the one appearing in an earlier version of the Model Act., which didn’t require that an infectious illness be novel or previously eradicated, allowing for the possibility that HIV/AIDS or hepatitis would be declared a public health emergency. But even narrowed, the Model Act’s definition remains purposefully broad. Although HIV could not qualify today, because the virus is well established, it could have been declared a public health emergency in 1981, when it first appeared. Of course, in many ways HIV was an emergency, and should have been met with more attention and resources than was given. That doesn’t mean, however, that the rule of law should have been suspended; or that such suspension would have been helpful. To the contrary, it is easy to imagine that if emergency powers had been used in the 1980s, they would have been used, at least in some jurisdictions in harsh and punitive ways that targeted vulnerable populations, thereby impeding efforts to encourage people to be tested for the virus.</w:t>
      </w:r>
    </w:p>
    <w:p w14:paraId="66FD609C" w14:textId="21703423" w:rsidR="00803938" w:rsidRDefault="00803938" w:rsidP="00A30CDE"/>
    <w:p w14:paraId="5989BE08" w14:textId="2842E258" w:rsidR="003A474E" w:rsidRDefault="00724E1C" w:rsidP="00724E1C">
      <w:pPr>
        <w:pStyle w:val="Heading3"/>
      </w:pPr>
      <w:r>
        <w:lastRenderedPageBreak/>
        <w:t xml:space="preserve">1ac - </w:t>
      </w:r>
      <w:r w:rsidR="003A474E">
        <w:t>Framework</w:t>
      </w:r>
    </w:p>
    <w:p w14:paraId="0B53879A" w14:textId="2787FDE1" w:rsidR="00DF72D4" w:rsidRDefault="00DF72D4" w:rsidP="00DF72D4">
      <w:pPr>
        <w:pStyle w:val="Heading4"/>
        <w:numPr>
          <w:ilvl w:val="0"/>
          <w:numId w:val="16"/>
        </w:numPr>
        <w:spacing w:line="256" w:lineRule="auto"/>
      </w:pPr>
      <w:r>
        <w:rPr>
          <w:b w:val="0"/>
        </w:rPr>
        <w:t xml:space="preserve">Evaluate the debate through the lens of probability </w:t>
      </w:r>
      <w:proofErr w:type="gramStart"/>
      <w:r>
        <w:rPr>
          <w:b w:val="0"/>
        </w:rPr>
        <w:t>–  weighing</w:t>
      </w:r>
      <w:proofErr w:type="gramEnd"/>
      <w:r>
        <w:rPr>
          <w:b w:val="0"/>
        </w:rPr>
        <w:t xml:space="preserve"> impossibly long internal link chains distorts policy analysis by promoting selectivity and the ignoring of realism </w:t>
      </w:r>
    </w:p>
    <w:p w14:paraId="1E85E65B" w14:textId="77777777" w:rsidR="00DF72D4" w:rsidRDefault="00DF72D4" w:rsidP="00DF72D4">
      <w:proofErr w:type="spellStart"/>
      <w:r>
        <w:rPr>
          <w:rStyle w:val="Style13ptBold"/>
        </w:rPr>
        <w:t>Conetta</w:t>
      </w:r>
      <w:proofErr w:type="spellEnd"/>
      <w:r>
        <w:rPr>
          <w:rStyle w:val="Style13ptBold"/>
        </w:rPr>
        <w:t xml:space="preserve"> and Knight 98</w:t>
      </w:r>
      <w:r>
        <w:t xml:space="preserve"> (Carl </w:t>
      </w:r>
      <w:proofErr w:type="spellStart"/>
      <w:r>
        <w:t>Conetta</w:t>
      </w:r>
      <w:proofErr w:type="spellEnd"/>
      <w:r>
        <w:t xml:space="preserve"> and Charles Knight, writers for </w:t>
      </w:r>
      <w:proofErr w:type="gramStart"/>
      <w:r>
        <w:t>the  Project</w:t>
      </w:r>
      <w:proofErr w:type="gramEnd"/>
      <w:r>
        <w:t xml:space="preserve"> on Defense Alternatives of the Commonwealth Institute, Cambridge, Massachusetts, USA Project on Defense Alternatives, February 1998, </w:t>
      </w:r>
      <w:hyperlink r:id="rId15" w:history="1">
        <w:r>
          <w:rPr>
            <w:rStyle w:val="Hyperlink"/>
            <w:color w:val="000000"/>
            <w:u w:val="single"/>
          </w:rPr>
          <w:t>http://www.comw.org/pda/bullyweb.html</w:t>
        </w:r>
      </w:hyperlink>
      <w:r>
        <w:t>) cliv</w:t>
      </w:r>
    </w:p>
    <w:p w14:paraId="11E2E882" w14:textId="77777777" w:rsidR="00DF72D4" w:rsidRDefault="00DF72D4" w:rsidP="00DF72D4">
      <w:pPr>
        <w:spacing w:after="140" w:line="276" w:lineRule="auto"/>
        <w:rPr>
          <w:rStyle w:val="StyleUnderline"/>
        </w:rPr>
      </w:pPr>
      <w:r>
        <w:rPr>
          <w:color w:val="000000"/>
        </w:rPr>
        <w:t xml:space="preserve">7. Playing with Wild Cards Without doubt, simulations -- including nonstandard ones -- can aid planning. The question is: To what end? And to what effect? </w:t>
      </w:r>
      <w:r w:rsidRPr="00D829F1">
        <w:rPr>
          <w:rStyle w:val="StyleUnderline"/>
          <w:highlight w:val="cyan"/>
        </w:rPr>
        <w:t xml:space="preserve">Exploring "wild cards" </w:t>
      </w:r>
      <w:proofErr w:type="gramStart"/>
      <w:r w:rsidRPr="00D829F1">
        <w:rPr>
          <w:rStyle w:val="StyleUnderline"/>
          <w:highlight w:val="cyan"/>
        </w:rPr>
        <w:t>in order to</w:t>
      </w:r>
      <w:proofErr w:type="gramEnd"/>
      <w:r w:rsidRPr="00D829F1">
        <w:rPr>
          <w:rStyle w:val="StyleUnderline"/>
          <w:highlight w:val="cyan"/>
        </w:rPr>
        <w:t xml:space="preserve"> identify warning signs or to define limits is one thing</w:t>
      </w:r>
      <w:r>
        <w:rPr>
          <w:rStyle w:val="StyleUnderline"/>
        </w:rPr>
        <w:t xml:space="preserve">; </w:t>
      </w:r>
      <w:r w:rsidRPr="00D829F1">
        <w:rPr>
          <w:rStyle w:val="StyleUnderline"/>
          <w:highlight w:val="cyan"/>
        </w:rPr>
        <w:t>using them to establish</w:t>
      </w:r>
      <w:r>
        <w:rPr>
          <w:rStyle w:val="StyleUnderline"/>
        </w:rPr>
        <w:t xml:space="preserve"> force </w:t>
      </w:r>
      <w:r w:rsidRPr="00D829F1">
        <w:rPr>
          <w:rStyle w:val="StyleUnderline"/>
          <w:highlight w:val="cyan"/>
        </w:rPr>
        <w:t>structure</w:t>
      </w:r>
      <w:r>
        <w:rPr>
          <w:rStyle w:val="StyleUnderline"/>
        </w:rPr>
        <w:t xml:space="preserve"> </w:t>
      </w:r>
      <w:r w:rsidRPr="00D829F1">
        <w:rPr>
          <w:rStyle w:val="StyleUnderline"/>
          <w:highlight w:val="cyan"/>
        </w:rPr>
        <w:t>or</w:t>
      </w:r>
      <w:r>
        <w:rPr>
          <w:rStyle w:val="StyleUnderline"/>
        </w:rPr>
        <w:t xml:space="preserve"> modernization </w:t>
      </w:r>
      <w:r w:rsidRPr="00D829F1">
        <w:rPr>
          <w:rStyle w:val="StyleUnderline"/>
          <w:highlight w:val="cyan"/>
        </w:rPr>
        <w:t>requirements, quite another</w:t>
      </w:r>
      <w:r>
        <w:rPr>
          <w:rStyle w:val="StyleUnderline"/>
        </w:rPr>
        <w:t>.</w:t>
      </w:r>
      <w:r>
        <w:rPr>
          <w:color w:val="000000"/>
        </w:rPr>
        <w:t xml:space="preserve"> Especially suspect would be using scenarios that are detached from declared US interests to define current requirements; this would put the military "cart" before the political "horse." Another, </w:t>
      </w:r>
      <w:r w:rsidRPr="00D829F1">
        <w:rPr>
          <w:rStyle w:val="StyleUnderline"/>
          <w:highlight w:val="cyan"/>
        </w:rPr>
        <w:t>broader concern is how the effusion of improbable conflict scenarios affects public policy discourse</w:t>
      </w:r>
      <w:r>
        <w:rPr>
          <w:rStyle w:val="StyleUnderline"/>
        </w:rPr>
        <w:t xml:space="preserve"> overall. Conflict scenarios, both wild and tame, can gain more credibility in the telling than they deserve.</w:t>
      </w:r>
      <w:r>
        <w:rPr>
          <w:color w:val="000000"/>
        </w:rPr>
        <w:t xml:space="preserve"> Cognitive researcher Massimo </w:t>
      </w:r>
      <w:proofErr w:type="spellStart"/>
      <w:r>
        <w:rPr>
          <w:color w:val="000000"/>
        </w:rPr>
        <w:t>Piattelli-Palmarini</w:t>
      </w:r>
      <w:proofErr w:type="spellEnd"/>
      <w:r>
        <w:rPr>
          <w:color w:val="000000"/>
        </w:rPr>
        <w:t xml:space="preserve"> calls this the "Othello effect," referring to the trail of plausible but false suppositions that led Othello to murder his wife, Desdemona. </w:t>
      </w:r>
      <w:r>
        <w:rPr>
          <w:color w:val="000000"/>
          <w:u w:val="single"/>
        </w:rPr>
        <w:t xml:space="preserve">Even the most farfetched scenarios comprise </w:t>
      </w:r>
      <w:proofErr w:type="gramStart"/>
      <w:r>
        <w:rPr>
          <w:color w:val="000000"/>
          <w:u w:val="single"/>
        </w:rPr>
        <w:t>a number of</w:t>
      </w:r>
      <w:proofErr w:type="gramEnd"/>
      <w:r>
        <w:rPr>
          <w:color w:val="000000"/>
          <w:u w:val="single"/>
        </w:rPr>
        <w:t xml:space="preserve"> steps or links each of which may seem plausible or even probable given the one that came before</w:t>
      </w:r>
      <w:r>
        <w:rPr>
          <w:color w:val="000000"/>
        </w:rPr>
        <w:t xml:space="preserve">. </w:t>
      </w:r>
      <w:r>
        <w:rPr>
          <w:rStyle w:val="StyleUnderline"/>
        </w:rPr>
        <w:t xml:space="preserve">Although </w:t>
      </w:r>
      <w:r w:rsidRPr="00D829F1">
        <w:rPr>
          <w:rStyle w:val="StyleUnderline"/>
          <w:highlight w:val="cyan"/>
        </w:rPr>
        <w:t>the likelihood of the scenario dwindles with each step,</w:t>
      </w:r>
      <w:r>
        <w:rPr>
          <w:rStyle w:val="StyleUnderline"/>
        </w:rPr>
        <w:t xml:space="preserve"> the residual impression is one of plausibility. Omitted are </w:t>
      </w:r>
      <w:r w:rsidRPr="00D829F1">
        <w:rPr>
          <w:rStyle w:val="StyleUnderline"/>
          <w:highlight w:val="cyan"/>
        </w:rPr>
        <w:t>the many branches at each step that would lead to a neutral or even positive</w:t>
      </w:r>
      <w:r>
        <w:rPr>
          <w:rStyle w:val="StyleUnderline"/>
        </w:rPr>
        <w:t xml:space="preserve"> </w:t>
      </w:r>
      <w:r w:rsidRPr="00D829F1">
        <w:rPr>
          <w:rStyle w:val="StyleUnderline"/>
          <w:highlight w:val="cyan"/>
        </w:rPr>
        <w:t>outcome</w:t>
      </w:r>
      <w:r>
        <w:rPr>
          <w:rStyle w:val="StyleUnderline"/>
        </w:rPr>
        <w:t xml:space="preserve">. </w:t>
      </w:r>
      <w:r w:rsidRPr="00D829F1">
        <w:rPr>
          <w:rStyle w:val="StyleUnderline"/>
          <w:highlight w:val="cyan"/>
        </w:rPr>
        <w:t>The resulting snapshots</w:t>
      </w:r>
      <w:r>
        <w:rPr>
          <w:rStyle w:val="StyleUnderline"/>
        </w:rPr>
        <w:t xml:space="preserve">, although numerous, </w:t>
      </w:r>
      <w:r w:rsidRPr="00D829F1">
        <w:rPr>
          <w:rStyle w:val="StyleUnderline"/>
          <w:highlight w:val="cyan"/>
        </w:rPr>
        <w:t xml:space="preserve">offer a </w:t>
      </w:r>
      <w:proofErr w:type="gramStart"/>
      <w:r w:rsidRPr="00D829F1">
        <w:rPr>
          <w:rStyle w:val="StyleUnderline"/>
          <w:highlight w:val="cyan"/>
        </w:rPr>
        <w:t>highly-selective</w:t>
      </w:r>
      <w:proofErr w:type="gramEnd"/>
      <w:r w:rsidRPr="00D829F1">
        <w:rPr>
          <w:rStyle w:val="StyleUnderline"/>
          <w:highlight w:val="cyan"/>
        </w:rPr>
        <w:t xml:space="preserve"> view of what the future may hold</w:t>
      </w:r>
      <w:r>
        <w:rPr>
          <w:rStyle w:val="StyleUnderline"/>
        </w:rPr>
        <w:t xml:space="preserve">. </w:t>
      </w:r>
    </w:p>
    <w:p w14:paraId="48FE8696" w14:textId="77777777" w:rsidR="00DF72D4" w:rsidRPr="0041017B" w:rsidRDefault="00DF72D4" w:rsidP="00DF72D4"/>
    <w:p w14:paraId="0BA85545" w14:textId="57894635" w:rsidR="007170C0" w:rsidRPr="00D8228C" w:rsidRDefault="00F836AE" w:rsidP="00DF72D4">
      <w:pPr>
        <w:pStyle w:val="Heading4"/>
        <w:numPr>
          <w:ilvl w:val="0"/>
          <w:numId w:val="16"/>
        </w:numPr>
      </w:pPr>
      <w:r>
        <w:t xml:space="preserve">Prefer probability first – </w:t>
      </w:r>
    </w:p>
    <w:p w14:paraId="53DBE83F" w14:textId="77777777" w:rsidR="007170C0" w:rsidRPr="00D8228C" w:rsidRDefault="007170C0" w:rsidP="007170C0">
      <w:pPr>
        <w:rPr>
          <w:sz w:val="16"/>
          <w:szCs w:val="16"/>
        </w:rPr>
      </w:pPr>
      <w:r w:rsidRPr="00D8228C">
        <w:rPr>
          <w:rStyle w:val="Style13ptBold"/>
        </w:rPr>
        <w:t xml:space="preserve">Kessler 08 </w:t>
      </w:r>
      <w:r w:rsidRPr="00D8228C">
        <w:rPr>
          <w:sz w:val="16"/>
          <w:szCs w:val="16"/>
        </w:rPr>
        <w:t>(Oliver; April 2008; PhD in IR, professor of sociology at the University of Bielefeld, and professor of history and theory of IR at the Faculty of Arts; Alternatives, Vol. 33, “From Insecurity to Uncertainty:  Risk and the Paradox of Security Politics” p. 211-232)</w:t>
      </w:r>
    </w:p>
    <w:p w14:paraId="36698ADC" w14:textId="77777777" w:rsidR="007170C0" w:rsidRDefault="007170C0" w:rsidP="007170C0">
      <w:pPr>
        <w:rPr>
          <w:sz w:val="16"/>
        </w:rPr>
      </w:pPr>
      <w:r w:rsidRPr="00D8228C">
        <w:rPr>
          <w:sz w:val="16"/>
        </w:rPr>
        <w:t xml:space="preserve">The problem of the second method is that </w:t>
      </w:r>
      <w:r w:rsidRPr="00D8228C">
        <w:rPr>
          <w:u w:val="single"/>
        </w:rPr>
        <w:t>it is very difficult to "calculate"</w:t>
      </w:r>
      <w:r w:rsidRPr="00D8228C">
        <w:rPr>
          <w:sz w:val="16"/>
        </w:rPr>
        <w:t xml:space="preserve"> politically </w:t>
      </w:r>
      <w:r w:rsidRPr="00D8228C">
        <w:rPr>
          <w:u w:val="single"/>
        </w:rPr>
        <w:t>unacceptable losses</w:t>
      </w:r>
      <w:r w:rsidRPr="00D8228C">
        <w:rPr>
          <w:sz w:val="16"/>
        </w:rPr>
        <w:t xml:space="preserve">. </w:t>
      </w:r>
      <w:r w:rsidRPr="00037222">
        <w:rPr>
          <w:highlight w:val="green"/>
          <w:u w:val="single"/>
        </w:rPr>
        <w:t>If</w:t>
      </w:r>
      <w:r w:rsidRPr="00D8228C">
        <w:rPr>
          <w:sz w:val="16"/>
        </w:rPr>
        <w:t xml:space="preserve"> the </w:t>
      </w:r>
      <w:r w:rsidRPr="00037222">
        <w:rPr>
          <w:highlight w:val="green"/>
          <w:u w:val="single"/>
        </w:rPr>
        <w:t>risk</w:t>
      </w:r>
      <w:r w:rsidRPr="00D8228C">
        <w:rPr>
          <w:sz w:val="16"/>
        </w:rPr>
        <w:t xml:space="preserve"> of terrorism </w:t>
      </w:r>
      <w:r w:rsidRPr="00037222">
        <w:rPr>
          <w:highlight w:val="green"/>
          <w:u w:val="single"/>
        </w:rPr>
        <w:t xml:space="preserve">is </w:t>
      </w:r>
      <w:r w:rsidRPr="007F0ADC">
        <w:rPr>
          <w:highlight w:val="green"/>
          <w:u w:val="single"/>
        </w:rPr>
        <w:t>defined</w:t>
      </w:r>
      <w:r w:rsidRPr="00D8228C">
        <w:rPr>
          <w:sz w:val="16"/>
        </w:rPr>
        <w:t xml:space="preserve"> in traditional terms </w:t>
      </w:r>
      <w:r w:rsidRPr="007F0ADC">
        <w:rPr>
          <w:highlight w:val="green"/>
          <w:u w:val="single"/>
        </w:rPr>
        <w:t>by</w:t>
      </w:r>
      <w:r w:rsidRPr="00D8228C">
        <w:rPr>
          <w:sz w:val="16"/>
        </w:rPr>
        <w:t xml:space="preserve"> probability and </w:t>
      </w:r>
      <w:r w:rsidRPr="00037222">
        <w:rPr>
          <w:highlight w:val="green"/>
          <w:u w:val="single"/>
        </w:rPr>
        <w:t>potential loss</w:t>
      </w:r>
      <w:r w:rsidRPr="00D8228C">
        <w:rPr>
          <w:u w:val="single"/>
        </w:rPr>
        <w:t xml:space="preserve">, </w:t>
      </w:r>
      <w:r w:rsidRPr="00A20F28">
        <w:rPr>
          <w:u w:val="single"/>
        </w:rPr>
        <w:t>then</w:t>
      </w:r>
      <w:r w:rsidRPr="00D8228C">
        <w:rPr>
          <w:sz w:val="16"/>
        </w:rPr>
        <w:t xml:space="preserve"> the </w:t>
      </w:r>
      <w:r w:rsidRPr="00A20F28">
        <w:rPr>
          <w:highlight w:val="green"/>
          <w:u w:val="single"/>
        </w:rPr>
        <w:t>focus on</w:t>
      </w:r>
      <w:r w:rsidRPr="00A20F28">
        <w:rPr>
          <w:u w:val="single"/>
        </w:rPr>
        <w:t xml:space="preserve"> </w:t>
      </w:r>
      <w:r w:rsidRPr="00037222">
        <w:rPr>
          <w:highlight w:val="green"/>
          <w:u w:val="single"/>
        </w:rPr>
        <w:t>dramatic</w:t>
      </w:r>
      <w:r w:rsidRPr="00D8228C">
        <w:rPr>
          <w:sz w:val="16"/>
        </w:rPr>
        <w:t xml:space="preserve"> terror </w:t>
      </w:r>
      <w:r w:rsidRPr="007F0ADC">
        <w:rPr>
          <w:highlight w:val="green"/>
          <w:u w:val="single"/>
        </w:rPr>
        <w:lastRenderedPageBreak/>
        <w:t>attacks</w:t>
      </w:r>
      <w:r w:rsidRPr="00A20F28">
        <w:rPr>
          <w:u w:val="single"/>
        </w:rPr>
        <w:t xml:space="preserve"> </w:t>
      </w:r>
      <w:r w:rsidRPr="00037222">
        <w:rPr>
          <w:highlight w:val="green"/>
          <w:u w:val="single"/>
        </w:rPr>
        <w:t>leads to</w:t>
      </w:r>
      <w:r w:rsidRPr="00D8228C">
        <w:rPr>
          <w:sz w:val="16"/>
        </w:rPr>
        <w:t xml:space="preserve"> the </w:t>
      </w:r>
      <w:r w:rsidRPr="00037222">
        <w:rPr>
          <w:rStyle w:val="Emphasis"/>
          <w:highlight w:val="green"/>
        </w:rPr>
        <w:t>marginalization of probabilities</w:t>
      </w:r>
      <w:r w:rsidRPr="00037222">
        <w:rPr>
          <w:sz w:val="16"/>
          <w:highlight w:val="green"/>
        </w:rPr>
        <w:t>.</w:t>
      </w:r>
      <w:r w:rsidRPr="00D8228C">
        <w:rPr>
          <w:sz w:val="16"/>
        </w:rPr>
        <w:t xml:space="preserve"> The reason is that </w:t>
      </w:r>
      <w:r w:rsidRPr="00D8228C">
        <w:rPr>
          <w:u w:val="single"/>
        </w:rPr>
        <w:t xml:space="preserve">even the </w:t>
      </w:r>
      <w:r w:rsidRPr="00A20F28">
        <w:rPr>
          <w:highlight w:val="green"/>
          <w:u w:val="single"/>
        </w:rPr>
        <w:t>highest</w:t>
      </w:r>
      <w:r w:rsidRPr="00A20F28">
        <w:rPr>
          <w:u w:val="single"/>
        </w:rPr>
        <w:t xml:space="preserve"> degree of </w:t>
      </w:r>
      <w:r w:rsidRPr="00037222">
        <w:rPr>
          <w:highlight w:val="green"/>
          <w:u w:val="single"/>
        </w:rPr>
        <w:t xml:space="preserve">improbability </w:t>
      </w:r>
      <w:r w:rsidRPr="00037222">
        <w:rPr>
          <w:rStyle w:val="Emphasis"/>
          <w:highlight w:val="green"/>
        </w:rPr>
        <w:t xml:space="preserve">becomes </w:t>
      </w:r>
      <w:r w:rsidRPr="00A20F28">
        <w:rPr>
          <w:rStyle w:val="Emphasis"/>
          <w:highlight w:val="green"/>
        </w:rPr>
        <w:t>irrelevant</w:t>
      </w:r>
      <w:r w:rsidRPr="00A20F28">
        <w:rPr>
          <w:highlight w:val="green"/>
          <w:u w:val="single"/>
        </w:rPr>
        <w:t xml:space="preserve"> as</w:t>
      </w:r>
      <w:r w:rsidRPr="00A20F28">
        <w:rPr>
          <w:u w:val="single"/>
        </w:rPr>
        <w:t xml:space="preserve"> the measure of </w:t>
      </w:r>
      <w:r w:rsidRPr="00037222">
        <w:rPr>
          <w:highlight w:val="green"/>
          <w:u w:val="single"/>
        </w:rPr>
        <w:t xml:space="preserve">loss goes to </w:t>
      </w:r>
      <w:proofErr w:type="spellStart"/>
      <w:proofErr w:type="gramStart"/>
      <w:r w:rsidRPr="00037222">
        <w:rPr>
          <w:highlight w:val="green"/>
          <w:u w:val="single"/>
        </w:rPr>
        <w:t>infinity</w:t>
      </w:r>
      <w:r w:rsidRPr="00D8228C">
        <w:rPr>
          <w:sz w:val="16"/>
        </w:rPr>
        <w:t>.^</w:t>
      </w:r>
      <w:proofErr w:type="gramEnd"/>
      <w:r w:rsidRPr="00D8228C">
        <w:rPr>
          <w:sz w:val="16"/>
        </w:rPr>
        <w:t>o</w:t>
      </w:r>
      <w:proofErr w:type="spellEnd"/>
      <w:r w:rsidRPr="00D8228C">
        <w:rPr>
          <w:sz w:val="16"/>
        </w:rPr>
        <w:t xml:space="preserve"> </w:t>
      </w:r>
      <w:r w:rsidRPr="00D8228C">
        <w:rPr>
          <w:u w:val="single"/>
        </w:rPr>
        <w:t>The</w:t>
      </w:r>
      <w:r w:rsidRPr="00D8228C">
        <w:rPr>
          <w:sz w:val="16"/>
        </w:rPr>
        <w:t xml:space="preserve"> mathematical </w:t>
      </w:r>
      <w:r w:rsidRPr="00037222">
        <w:rPr>
          <w:highlight w:val="green"/>
          <w:u w:val="single"/>
        </w:rPr>
        <w:t>calculation</w:t>
      </w:r>
      <w:r w:rsidRPr="00D8228C">
        <w:rPr>
          <w:u w:val="single"/>
        </w:rPr>
        <w:t xml:space="preserve"> of the risk</w:t>
      </w:r>
      <w:r w:rsidRPr="00D8228C">
        <w:rPr>
          <w:sz w:val="16"/>
        </w:rPr>
        <w:t xml:space="preserve"> of terrorism thus </w:t>
      </w:r>
      <w:r w:rsidRPr="00A20F28">
        <w:rPr>
          <w:u w:val="single"/>
        </w:rPr>
        <w:t xml:space="preserve">tends to </w:t>
      </w:r>
      <w:r w:rsidRPr="00A20F28">
        <w:rPr>
          <w:highlight w:val="green"/>
          <w:u w:val="single"/>
        </w:rPr>
        <w:t>overestimate and</w:t>
      </w:r>
      <w:r w:rsidRPr="00D8228C">
        <w:rPr>
          <w:sz w:val="16"/>
        </w:rPr>
        <w:t xml:space="preserve"> to </w:t>
      </w:r>
      <w:r w:rsidRPr="00037222">
        <w:rPr>
          <w:highlight w:val="green"/>
          <w:u w:val="single"/>
        </w:rPr>
        <w:t>dramatize</w:t>
      </w:r>
      <w:r w:rsidRPr="00D8228C">
        <w:rPr>
          <w:sz w:val="16"/>
        </w:rPr>
        <w:t xml:space="preserve"> the </w:t>
      </w:r>
      <w:r w:rsidRPr="00037222">
        <w:rPr>
          <w:highlight w:val="green"/>
          <w:u w:val="single"/>
        </w:rPr>
        <w:t>danger</w:t>
      </w:r>
      <w:r w:rsidRPr="00D8228C">
        <w:rPr>
          <w:sz w:val="16"/>
        </w:rPr>
        <w:t xml:space="preserve">. </w:t>
      </w:r>
      <w:r w:rsidRPr="00D8228C">
        <w:rPr>
          <w:u w:val="single"/>
        </w:rPr>
        <w:t>This has consequences beyond</w:t>
      </w:r>
      <w:r w:rsidRPr="00D8228C">
        <w:rPr>
          <w:sz w:val="16"/>
        </w:rPr>
        <w:t xml:space="preserve"> the actual </w:t>
      </w:r>
      <w:r w:rsidRPr="00D8228C">
        <w:rPr>
          <w:u w:val="single"/>
        </w:rPr>
        <w:t>risk assessment for the formulation</w:t>
      </w:r>
      <w:r w:rsidRPr="00D8228C">
        <w:rPr>
          <w:sz w:val="16"/>
        </w:rPr>
        <w:t xml:space="preserve"> and execution </w:t>
      </w:r>
      <w:r w:rsidRPr="00D8228C">
        <w:rPr>
          <w:u w:val="single"/>
        </w:rPr>
        <w:t>of "risk policies"</w:t>
      </w:r>
      <w:r w:rsidRPr="00D8228C">
        <w:rPr>
          <w:sz w:val="16"/>
        </w:rPr>
        <w:t xml:space="preserve">: </w:t>
      </w:r>
      <w:r w:rsidRPr="00037222">
        <w:rPr>
          <w:highlight w:val="green"/>
          <w:u w:val="single"/>
        </w:rPr>
        <w:t>If one factor</w:t>
      </w:r>
      <w:r w:rsidRPr="00D8228C">
        <w:rPr>
          <w:sz w:val="16"/>
        </w:rPr>
        <w:t xml:space="preserve"> of the risk calculation </w:t>
      </w:r>
      <w:r w:rsidRPr="00037222">
        <w:rPr>
          <w:highlight w:val="green"/>
          <w:u w:val="single"/>
        </w:rPr>
        <w:t>approaches infinity</w:t>
      </w:r>
      <w:r w:rsidRPr="00D8228C">
        <w:rPr>
          <w:sz w:val="16"/>
        </w:rPr>
        <w:t xml:space="preserve"> (e.g., if a case of nuclear terrorism is envisaged), then </w:t>
      </w:r>
      <w:r w:rsidRPr="00D8228C">
        <w:rPr>
          <w:u w:val="single"/>
        </w:rPr>
        <w:t>there is no balanced measure</w:t>
      </w:r>
      <w:r w:rsidRPr="00D8228C">
        <w:rPr>
          <w:sz w:val="16"/>
        </w:rPr>
        <w:t xml:space="preserve"> for antiterrorist efforts, </w:t>
      </w:r>
      <w:r w:rsidRPr="00D8228C">
        <w:rPr>
          <w:u w:val="single"/>
        </w:rPr>
        <w:t xml:space="preserve">and </w:t>
      </w:r>
      <w:r w:rsidRPr="00037222">
        <w:rPr>
          <w:rStyle w:val="Emphasis"/>
          <w:highlight w:val="green"/>
        </w:rPr>
        <w:t xml:space="preserve">risk management </w:t>
      </w:r>
      <w:r w:rsidRPr="00D8228C">
        <w:rPr>
          <w:rStyle w:val="Emphasis"/>
        </w:rPr>
        <w:t xml:space="preserve">as a rational endeavor </w:t>
      </w:r>
      <w:r w:rsidRPr="00037222">
        <w:rPr>
          <w:rStyle w:val="Emphasis"/>
          <w:highlight w:val="green"/>
        </w:rPr>
        <w:t>breaks down</w:t>
      </w:r>
      <w:r w:rsidRPr="00D8228C">
        <w:rPr>
          <w:sz w:val="16"/>
        </w:rPr>
        <w:t xml:space="preserve">. Under the historical condition of bipolarity, the "ultimate" threat with nuclear weapons could be balanced by a similar counterthreat, and new equilibria could be achieved, albeit on higher levels of nuclear overkill. </w:t>
      </w:r>
      <w:r w:rsidRPr="00D8228C">
        <w:rPr>
          <w:u w:val="single"/>
        </w:rPr>
        <w:t>Under</w:t>
      </w:r>
      <w:r w:rsidRPr="00D8228C">
        <w:rPr>
          <w:sz w:val="16"/>
        </w:rPr>
        <w:t xml:space="preserve"> the new condition of </w:t>
      </w:r>
      <w:r w:rsidRPr="00D8228C">
        <w:rPr>
          <w:u w:val="single"/>
        </w:rPr>
        <w:t>uncertainty, no</w:t>
      </w:r>
      <w:r w:rsidRPr="00D8228C">
        <w:rPr>
          <w:sz w:val="16"/>
        </w:rPr>
        <w:t xml:space="preserve"> such </w:t>
      </w:r>
      <w:r w:rsidRPr="00D8228C">
        <w:rPr>
          <w:u w:val="single"/>
        </w:rPr>
        <w:t>rational balancing is possible since knowledge</w:t>
      </w:r>
      <w:r w:rsidRPr="00D8228C">
        <w:rPr>
          <w:sz w:val="16"/>
        </w:rPr>
        <w:t xml:space="preserve"> about actors, their </w:t>
      </w:r>
      <w:proofErr w:type="gramStart"/>
      <w:r w:rsidRPr="00D8228C">
        <w:rPr>
          <w:sz w:val="16"/>
        </w:rPr>
        <w:t>motives</w:t>
      </w:r>
      <w:proofErr w:type="gramEnd"/>
      <w:r w:rsidRPr="00D8228C">
        <w:rPr>
          <w:sz w:val="16"/>
        </w:rPr>
        <w:t xml:space="preserve"> and capabilities, </w:t>
      </w:r>
      <w:r w:rsidRPr="00D8228C">
        <w:rPr>
          <w:u w:val="single"/>
        </w:rPr>
        <w:t>is largely absent</w:t>
      </w:r>
      <w:r w:rsidRPr="00D8228C">
        <w:rPr>
          <w:sz w:val="16"/>
        </w:rPr>
        <w:t xml:space="preserve">. The second form of </w:t>
      </w:r>
      <w:r w:rsidRPr="00D8228C">
        <w:rPr>
          <w:u w:val="single"/>
        </w:rPr>
        <w:t>security policy</w:t>
      </w:r>
      <w:r w:rsidRPr="00D8228C">
        <w:rPr>
          <w:sz w:val="16"/>
        </w:rPr>
        <w:t xml:space="preserve"> that emerges when the deterrence model collapses </w:t>
      </w:r>
      <w:proofErr w:type="gramStart"/>
      <w:r w:rsidRPr="00D8228C">
        <w:rPr>
          <w:sz w:val="16"/>
        </w:rPr>
        <w:t>mirrors</w:t>
      </w:r>
      <w:proofErr w:type="gramEnd"/>
      <w:r w:rsidRPr="00D8228C">
        <w:rPr>
          <w:sz w:val="16"/>
        </w:rPr>
        <w:t xml:space="preserve"> the "social probability" approach. It </w:t>
      </w:r>
      <w:r w:rsidRPr="00D8228C">
        <w:rPr>
          <w:u w:val="single"/>
        </w:rPr>
        <w:t xml:space="preserve">represents a </w:t>
      </w:r>
      <w:r w:rsidRPr="00D8228C">
        <w:rPr>
          <w:rStyle w:val="Emphasis"/>
        </w:rPr>
        <w:t>logic of catastrophe</w:t>
      </w:r>
      <w:r w:rsidRPr="00D8228C">
        <w:rPr>
          <w:sz w:val="16"/>
        </w:rPr>
        <w:t xml:space="preserve">. </w:t>
      </w:r>
      <w:r w:rsidRPr="00037222">
        <w:rPr>
          <w:highlight w:val="green"/>
          <w:u w:val="single"/>
        </w:rPr>
        <w:t xml:space="preserve">In contrast </w:t>
      </w:r>
      <w:r w:rsidRPr="00A20F28">
        <w:rPr>
          <w:u w:val="single"/>
        </w:rPr>
        <w:t>to risk</w:t>
      </w:r>
      <w:r w:rsidRPr="00A20F28">
        <w:rPr>
          <w:sz w:val="16"/>
        </w:rPr>
        <w:t xml:space="preserve"> management </w:t>
      </w:r>
      <w:r w:rsidRPr="00A20F28">
        <w:rPr>
          <w:u w:val="single"/>
        </w:rPr>
        <w:t>framed</w:t>
      </w:r>
      <w:r w:rsidRPr="00A20F28">
        <w:rPr>
          <w:sz w:val="16"/>
        </w:rPr>
        <w:t xml:space="preserve"> in line</w:t>
      </w:r>
      <w:r w:rsidRPr="00D8228C">
        <w:rPr>
          <w:sz w:val="16"/>
        </w:rPr>
        <w:t xml:space="preserve"> </w:t>
      </w:r>
      <w:r w:rsidRPr="00037222">
        <w:rPr>
          <w:highlight w:val="green"/>
          <w:u w:val="single"/>
        </w:rPr>
        <w:t>with logical probability</w:t>
      </w:r>
      <w:r w:rsidRPr="00D8228C">
        <w:rPr>
          <w:sz w:val="16"/>
        </w:rPr>
        <w:t xml:space="preserve"> theory, </w:t>
      </w:r>
      <w:r w:rsidRPr="00A20F28">
        <w:rPr>
          <w:u w:val="single"/>
        </w:rPr>
        <w:t xml:space="preserve">the </w:t>
      </w:r>
      <w:r w:rsidRPr="00037222">
        <w:rPr>
          <w:highlight w:val="green"/>
          <w:u w:val="single"/>
        </w:rPr>
        <w:t xml:space="preserve">logic of catastrophe does not </w:t>
      </w:r>
      <w:r w:rsidRPr="00A20F28">
        <w:rPr>
          <w:u w:val="single"/>
        </w:rPr>
        <w:t xml:space="preserve">attempt to provide means of </w:t>
      </w:r>
      <w:r w:rsidRPr="00037222">
        <w:rPr>
          <w:highlight w:val="green"/>
          <w:u w:val="single"/>
        </w:rPr>
        <w:t>abso</w:t>
      </w:r>
      <w:r w:rsidRPr="00A20F28">
        <w:rPr>
          <w:highlight w:val="green"/>
          <w:u w:val="single"/>
        </w:rPr>
        <w:t>rb</w:t>
      </w:r>
      <w:r w:rsidRPr="00A20F28">
        <w:rPr>
          <w:u w:val="single"/>
        </w:rPr>
        <w:t>ing</w:t>
      </w:r>
      <w:r w:rsidRPr="00037222">
        <w:rPr>
          <w:highlight w:val="green"/>
          <w:u w:val="single"/>
        </w:rPr>
        <w:t xml:space="preserve"> uncertaint</w:t>
      </w:r>
      <w:r w:rsidRPr="00D8228C">
        <w:rPr>
          <w:u w:val="single"/>
        </w:rPr>
        <w:t>y</w:t>
      </w:r>
      <w:r w:rsidRPr="00D8228C">
        <w:rPr>
          <w:sz w:val="16"/>
        </w:rPr>
        <w:t xml:space="preserve">. Rather, </w:t>
      </w:r>
      <w:r w:rsidRPr="00D8228C">
        <w:rPr>
          <w:u w:val="single"/>
        </w:rPr>
        <w:t>it takes uncertainty as constitutive for</w:t>
      </w:r>
      <w:r w:rsidRPr="00D8228C">
        <w:rPr>
          <w:sz w:val="16"/>
        </w:rPr>
        <w:t xml:space="preserve"> the </w:t>
      </w:r>
      <w:r w:rsidRPr="00D8228C">
        <w:rPr>
          <w:u w:val="single"/>
        </w:rPr>
        <w:t>logic</w:t>
      </w:r>
      <w:r w:rsidRPr="00D8228C">
        <w:rPr>
          <w:sz w:val="16"/>
        </w:rPr>
        <w:t xml:space="preserve"> itself; </w:t>
      </w:r>
      <w:r w:rsidRPr="00D8228C">
        <w:rPr>
          <w:u w:val="single"/>
        </w:rPr>
        <w:t>uncertainty is a</w:t>
      </w:r>
      <w:r w:rsidRPr="00D8228C">
        <w:rPr>
          <w:sz w:val="16"/>
        </w:rPr>
        <w:t xml:space="preserve"> crucial </w:t>
      </w:r>
      <w:r w:rsidRPr="00D8228C">
        <w:rPr>
          <w:u w:val="single"/>
        </w:rPr>
        <w:t>precondition for catastrophes</w:t>
      </w:r>
      <w:r w:rsidRPr="00D8228C">
        <w:rPr>
          <w:sz w:val="16"/>
        </w:rPr>
        <w:t xml:space="preserve">. </w:t>
      </w:r>
      <w:proofErr w:type="gramStart"/>
      <w:r w:rsidRPr="00D8228C">
        <w:rPr>
          <w:sz w:val="16"/>
        </w:rPr>
        <w:t>In particular, catastrophes</w:t>
      </w:r>
      <w:proofErr w:type="gramEnd"/>
      <w:r w:rsidRPr="00D8228C">
        <w:rPr>
          <w:sz w:val="16"/>
        </w:rPr>
        <w:t xml:space="preserve"> happen at once, </w:t>
      </w:r>
      <w:r w:rsidRPr="00D8228C">
        <w:rPr>
          <w:u w:val="single"/>
        </w:rPr>
        <w:t>without</w:t>
      </w:r>
      <w:r w:rsidRPr="00D8228C">
        <w:rPr>
          <w:sz w:val="16"/>
        </w:rPr>
        <w:t xml:space="preserve"> a </w:t>
      </w:r>
      <w:r w:rsidRPr="00D8228C">
        <w:rPr>
          <w:u w:val="single"/>
        </w:rPr>
        <w:t>warning</w:t>
      </w:r>
      <w:r w:rsidRPr="00D8228C">
        <w:rPr>
          <w:sz w:val="16"/>
        </w:rPr>
        <w:t xml:space="preserve">, but with major implications for the world polity. In this category, </w:t>
      </w:r>
      <w:r w:rsidRPr="00D8228C">
        <w:rPr>
          <w:u w:val="single"/>
        </w:rPr>
        <w:t>we find</w:t>
      </w:r>
      <w:r w:rsidRPr="00D8228C">
        <w:rPr>
          <w:sz w:val="16"/>
        </w:rPr>
        <w:t xml:space="preserve"> the impact of </w:t>
      </w:r>
      <w:r w:rsidRPr="00D8228C">
        <w:rPr>
          <w:u w:val="single"/>
        </w:rPr>
        <w:t>meteorites</w:t>
      </w:r>
      <w:r w:rsidRPr="00D8228C">
        <w:rPr>
          <w:sz w:val="16"/>
        </w:rPr>
        <w:t xml:space="preserve">. Mars attacks, the tsunami in </w:t>
      </w:r>
      <w:proofErr w:type="gramStart"/>
      <w:r w:rsidRPr="00D8228C">
        <w:rPr>
          <w:u w:val="single"/>
        </w:rPr>
        <w:t>South East</w:t>
      </w:r>
      <w:proofErr w:type="gramEnd"/>
      <w:r w:rsidRPr="00D8228C">
        <w:rPr>
          <w:u w:val="single"/>
        </w:rPr>
        <w:t xml:space="preserve"> Asia, and 9/11</w:t>
      </w:r>
      <w:r w:rsidRPr="00D8228C">
        <w:rPr>
          <w:sz w:val="16"/>
        </w:rPr>
        <w:t xml:space="preserve">. </w:t>
      </w:r>
      <w:r w:rsidRPr="00D8228C">
        <w:rPr>
          <w:u w:val="single"/>
        </w:rPr>
        <w:t>To conceive of</w:t>
      </w:r>
      <w:r w:rsidRPr="00D8228C">
        <w:rPr>
          <w:sz w:val="16"/>
        </w:rPr>
        <w:t xml:space="preserve"> terrorism as </w:t>
      </w:r>
      <w:r w:rsidRPr="00D8228C">
        <w:rPr>
          <w:u w:val="single"/>
        </w:rPr>
        <w:t>catastrophe has consequences for</w:t>
      </w:r>
      <w:r w:rsidRPr="00D8228C">
        <w:rPr>
          <w:sz w:val="16"/>
        </w:rPr>
        <w:t xml:space="preserve"> the </w:t>
      </w:r>
      <w:r w:rsidRPr="00D8228C">
        <w:rPr>
          <w:u w:val="single"/>
        </w:rPr>
        <w:t>formulation of</w:t>
      </w:r>
      <w:r w:rsidRPr="00D8228C">
        <w:rPr>
          <w:sz w:val="16"/>
        </w:rPr>
        <w:t xml:space="preserve"> an </w:t>
      </w:r>
      <w:r w:rsidRPr="00D8228C">
        <w:rPr>
          <w:u w:val="single"/>
        </w:rPr>
        <w:t>adequate security policy</w:t>
      </w:r>
      <w:r w:rsidRPr="00D8228C">
        <w:rPr>
          <w:sz w:val="16"/>
        </w:rPr>
        <w:t xml:space="preserve">. Since </w:t>
      </w:r>
      <w:r w:rsidRPr="00D8228C">
        <w:rPr>
          <w:u w:val="single"/>
        </w:rPr>
        <w:t>catastrophes hap-pen irrespectively of human activity</w:t>
      </w:r>
      <w:r w:rsidRPr="00D8228C">
        <w:rPr>
          <w:sz w:val="16"/>
        </w:rPr>
        <w:t xml:space="preserve"> or inactivity, </w:t>
      </w:r>
      <w:r w:rsidRPr="00D8228C">
        <w:rPr>
          <w:rStyle w:val="Emphasis"/>
        </w:rPr>
        <w:t>no political action</w:t>
      </w:r>
      <w:r w:rsidRPr="00D8228C">
        <w:rPr>
          <w:u w:val="single"/>
        </w:rPr>
        <w:t xml:space="preserve"> could</w:t>
      </w:r>
      <w:r w:rsidRPr="00D8228C">
        <w:rPr>
          <w:sz w:val="16"/>
        </w:rPr>
        <w:t xml:space="preserve"> possibly </w:t>
      </w:r>
      <w:r w:rsidRPr="00D8228C">
        <w:rPr>
          <w:u w:val="single"/>
        </w:rPr>
        <w:t>prevent them</w:t>
      </w:r>
      <w:r w:rsidRPr="00D8228C">
        <w:rPr>
          <w:sz w:val="16"/>
        </w:rPr>
        <w:t xml:space="preserve">. Of course, there are precautions that can be taken, but </w:t>
      </w:r>
      <w:r w:rsidRPr="00D8228C">
        <w:rPr>
          <w:u w:val="single"/>
        </w:rPr>
        <w:t>the framing of</w:t>
      </w:r>
      <w:r w:rsidRPr="00D8228C">
        <w:rPr>
          <w:sz w:val="16"/>
        </w:rPr>
        <w:t xml:space="preserve"> terrorist attack as </w:t>
      </w:r>
      <w:r w:rsidRPr="00D8228C">
        <w:rPr>
          <w:u w:val="single"/>
        </w:rPr>
        <w:t xml:space="preserve">a </w:t>
      </w:r>
      <w:proofErr w:type="gramStart"/>
      <w:r w:rsidRPr="00D8228C">
        <w:rPr>
          <w:u w:val="single"/>
        </w:rPr>
        <w:t>catastrophe points</w:t>
      </w:r>
      <w:proofErr w:type="gramEnd"/>
      <w:r w:rsidRPr="00D8228C">
        <w:rPr>
          <w:u w:val="single"/>
        </w:rPr>
        <w:t xml:space="preserve"> to spatial and temporal characteristics that are beyond "rationality." Thus</w:t>
      </w:r>
      <w:r w:rsidRPr="00D8228C">
        <w:rPr>
          <w:sz w:val="16"/>
        </w:rPr>
        <w:t xml:space="preserve">, political </w:t>
      </w:r>
      <w:r w:rsidRPr="00D8228C">
        <w:rPr>
          <w:u w:val="single"/>
        </w:rPr>
        <w:t>decision makers are exempt</w:t>
      </w:r>
      <w:r w:rsidRPr="00D8228C">
        <w:rPr>
          <w:sz w:val="16"/>
        </w:rPr>
        <w:t xml:space="preserve">ed </w:t>
      </w:r>
      <w:r w:rsidRPr="00D8228C">
        <w:rPr>
          <w:u w:val="single"/>
        </w:rPr>
        <w:t>from the responsibility to provide security</w:t>
      </w:r>
      <w:r w:rsidRPr="00D8228C">
        <w:rPr>
          <w:sz w:val="16"/>
        </w:rPr>
        <w:t>—</w:t>
      </w:r>
      <w:proofErr w:type="gramStart"/>
      <w:r w:rsidRPr="00D8228C">
        <w:rPr>
          <w:sz w:val="16"/>
        </w:rPr>
        <w:t>as long as</w:t>
      </w:r>
      <w:proofErr w:type="gramEnd"/>
      <w:r w:rsidRPr="00D8228C">
        <w:rPr>
          <w:sz w:val="16"/>
        </w:rPr>
        <w:t xml:space="preserve"> they at least try to preempt an attack. </w:t>
      </w:r>
      <w:proofErr w:type="gramStart"/>
      <w:r w:rsidRPr="00D8228C">
        <w:rPr>
          <w:sz w:val="16"/>
        </w:rPr>
        <w:t>Interestingly enough, 9/11</w:t>
      </w:r>
      <w:proofErr w:type="gramEnd"/>
      <w:r w:rsidRPr="00D8228C">
        <w:rPr>
          <w:sz w:val="16"/>
        </w:rPr>
        <w:t xml:space="preserve"> was framed as catastrophe in various commissions dealing with the question of who was responsible and whether it could have been prevented. This makes clear that under the condition of uncertainty, there are no objective criteria that could serve as an anchor for measuring dangers and assessing the quality of political responses. For ex- ample, as much as one might object to certain measures by the US administration, it is almost impossible to "measure" the success of countermeasures. Of course, there might be a subjective assessment of specific shortcomings or failures, but there is no "common" currency to evaluate them. </w:t>
      </w:r>
      <w:proofErr w:type="gramStart"/>
      <w:r w:rsidRPr="00D8228C">
        <w:rPr>
          <w:sz w:val="16"/>
        </w:rPr>
        <w:t>As a consequence</w:t>
      </w:r>
      <w:proofErr w:type="gramEnd"/>
      <w:r w:rsidRPr="00D8228C">
        <w:rPr>
          <w:sz w:val="16"/>
        </w:rPr>
        <w:t xml:space="preserve">, </w:t>
      </w:r>
      <w:r w:rsidRPr="00D8228C">
        <w:rPr>
          <w:u w:val="single"/>
        </w:rPr>
        <w:t>the framework of</w:t>
      </w:r>
      <w:r w:rsidRPr="00D8228C">
        <w:rPr>
          <w:sz w:val="16"/>
        </w:rPr>
        <w:t xml:space="preserve"> the </w:t>
      </w:r>
      <w:r w:rsidRPr="00D8228C">
        <w:rPr>
          <w:u w:val="single"/>
        </w:rPr>
        <w:t>security</w:t>
      </w:r>
      <w:r w:rsidRPr="00D8228C">
        <w:rPr>
          <w:sz w:val="16"/>
        </w:rPr>
        <w:t xml:space="preserve"> dilemma </w:t>
      </w:r>
      <w:r w:rsidRPr="00D8228C">
        <w:rPr>
          <w:u w:val="single"/>
        </w:rPr>
        <w:t>fails to capture</w:t>
      </w:r>
      <w:r w:rsidRPr="00D8228C">
        <w:rPr>
          <w:sz w:val="16"/>
        </w:rPr>
        <w:t xml:space="preserve"> the </w:t>
      </w:r>
      <w:r w:rsidRPr="00D8228C">
        <w:rPr>
          <w:u w:val="single"/>
        </w:rPr>
        <w:t>basic uncertainties</w:t>
      </w:r>
      <w:r w:rsidRPr="00D8228C">
        <w:rPr>
          <w:sz w:val="16"/>
        </w:rPr>
        <w:t xml:space="preserve">. Pushing the door open for the security paradox, the main problem of security analysis then becomes the question how to integrate dangers in risk assessments and security policies about which simply nothing is known. In the </w:t>
      </w:r>
      <w:proofErr w:type="spellStart"/>
      <w:r w:rsidRPr="00D8228C">
        <w:rPr>
          <w:sz w:val="16"/>
        </w:rPr>
        <w:t>mid 1990s</w:t>
      </w:r>
      <w:proofErr w:type="spellEnd"/>
      <w:r w:rsidRPr="00D8228C">
        <w:rPr>
          <w:sz w:val="16"/>
        </w:rPr>
        <w:t xml:space="preserve">, a Rand study entitled "New Challenges for Defense Planning" addressed this issue arguing that "most striking is the fact that </w:t>
      </w:r>
      <w:r w:rsidRPr="00D8228C">
        <w:rPr>
          <w:u w:val="single"/>
        </w:rPr>
        <w:t>we do not</w:t>
      </w:r>
      <w:r w:rsidRPr="00D8228C">
        <w:rPr>
          <w:sz w:val="16"/>
        </w:rPr>
        <w:t xml:space="preserve"> even </w:t>
      </w:r>
      <w:r w:rsidRPr="00D8228C">
        <w:rPr>
          <w:u w:val="single"/>
        </w:rPr>
        <w:t>know</w:t>
      </w:r>
      <w:r w:rsidRPr="00D8228C">
        <w:rPr>
          <w:sz w:val="16"/>
        </w:rPr>
        <w:t xml:space="preserve"> who or what will constitute </w:t>
      </w:r>
      <w:r w:rsidRPr="00D8228C">
        <w:rPr>
          <w:u w:val="single"/>
        </w:rPr>
        <w:t>the most serious future threat</w:t>
      </w:r>
      <w:r w:rsidRPr="00D8228C">
        <w:rPr>
          <w:sz w:val="16"/>
        </w:rPr>
        <w:t>, "^</w:t>
      </w:r>
      <w:proofErr w:type="spellStart"/>
      <w:r w:rsidRPr="00D8228C">
        <w:rPr>
          <w:sz w:val="16"/>
        </w:rPr>
        <w:t>i</w:t>
      </w:r>
      <w:proofErr w:type="spellEnd"/>
      <w:r w:rsidRPr="00D8228C">
        <w:rPr>
          <w:sz w:val="16"/>
        </w:rPr>
        <w:t xml:space="preserve"> </w:t>
      </w:r>
      <w:proofErr w:type="gramStart"/>
      <w:r w:rsidRPr="00D8228C">
        <w:rPr>
          <w:u w:val="single"/>
        </w:rPr>
        <w:t>In</w:t>
      </w:r>
      <w:proofErr w:type="gramEnd"/>
      <w:r w:rsidRPr="00D8228C">
        <w:rPr>
          <w:u w:val="single"/>
        </w:rPr>
        <w:t xml:space="preserve"> order to cope</w:t>
      </w:r>
      <w:r w:rsidRPr="00D8228C">
        <w:rPr>
          <w:sz w:val="16"/>
        </w:rPr>
        <w:t xml:space="preserve"> with this challenge it would be essential, another Rand researcher wrote, to break free from </w:t>
      </w:r>
      <w:r w:rsidRPr="00D8228C">
        <w:rPr>
          <w:u w:val="single"/>
        </w:rPr>
        <w:t>the</w:t>
      </w:r>
      <w:r w:rsidRPr="00D8228C">
        <w:rPr>
          <w:sz w:val="16"/>
        </w:rPr>
        <w:t xml:space="preserve"> "tyranny" of plausible scenario planning. The decisive </w:t>
      </w:r>
      <w:r w:rsidRPr="00D8228C">
        <w:rPr>
          <w:u w:val="single"/>
        </w:rPr>
        <w:t xml:space="preserve">step would be to create "discontinuous scenarios ... in which there is </w:t>
      </w:r>
      <w:r w:rsidRPr="00D8228C">
        <w:rPr>
          <w:rStyle w:val="Emphasis"/>
        </w:rPr>
        <w:t>no plausible</w:t>
      </w:r>
      <w:r w:rsidRPr="00D8228C">
        <w:rPr>
          <w:sz w:val="16"/>
        </w:rPr>
        <w:t xml:space="preserve"> audit </w:t>
      </w:r>
      <w:r w:rsidRPr="00D8228C">
        <w:rPr>
          <w:rStyle w:val="Emphasis"/>
        </w:rPr>
        <w:t>trail</w:t>
      </w:r>
      <w:r w:rsidRPr="00D8228C">
        <w:rPr>
          <w:sz w:val="16"/>
        </w:rPr>
        <w:t xml:space="preserve"> or storyline from current events"52 These nonstandard scenarios were later called "wild cards" and became important in the current US strategic discourse. They justified the transformation from a threat-based toward a capability- based defense planning strategy.53 The problem with this kind of risk assessment is, however, that </w:t>
      </w:r>
      <w:r w:rsidRPr="00A20F28">
        <w:rPr>
          <w:u w:val="single"/>
        </w:rPr>
        <w:t xml:space="preserve">even </w:t>
      </w:r>
      <w:r w:rsidRPr="00037222">
        <w:rPr>
          <w:highlight w:val="green"/>
          <w:u w:val="single"/>
        </w:rPr>
        <w:t xml:space="preserve">the most </w:t>
      </w:r>
      <w:r w:rsidRPr="00037222">
        <w:rPr>
          <w:rStyle w:val="Emphasis"/>
          <w:highlight w:val="green"/>
        </w:rPr>
        <w:t>absurd scenarios</w:t>
      </w:r>
      <w:r w:rsidRPr="00D8228C">
        <w:rPr>
          <w:sz w:val="16"/>
        </w:rPr>
        <w:t xml:space="preserve"> can </w:t>
      </w:r>
      <w:r w:rsidRPr="00037222">
        <w:rPr>
          <w:highlight w:val="green"/>
          <w:u w:val="single"/>
        </w:rPr>
        <w:t>gain plausibility</w:t>
      </w:r>
      <w:r w:rsidRPr="00D8228C">
        <w:rPr>
          <w:sz w:val="16"/>
        </w:rPr>
        <w:t xml:space="preserve">. </w:t>
      </w:r>
      <w:r w:rsidRPr="00D8228C">
        <w:rPr>
          <w:u w:val="single"/>
        </w:rPr>
        <w:t xml:space="preserve">By </w:t>
      </w:r>
      <w:r w:rsidRPr="00A20F28">
        <w:rPr>
          <w:u w:val="single"/>
        </w:rPr>
        <w:t xml:space="preserve">constructing a </w:t>
      </w:r>
      <w:r w:rsidRPr="00A20F28">
        <w:rPr>
          <w:rStyle w:val="Emphasis"/>
          <w:highlight w:val="green"/>
        </w:rPr>
        <w:t>chain of potentialities</w:t>
      </w:r>
      <w:r w:rsidRPr="00D8228C">
        <w:rPr>
          <w:u w:val="single"/>
        </w:rPr>
        <w:t xml:space="preserve">, improbable events are linked </w:t>
      </w:r>
      <w:r w:rsidRPr="00A20F28">
        <w:rPr>
          <w:u w:val="single"/>
        </w:rPr>
        <w:t>and brought into</w:t>
      </w:r>
      <w:r w:rsidRPr="00A20F28">
        <w:rPr>
          <w:sz w:val="16"/>
        </w:rPr>
        <w:t xml:space="preserve"> the realm of </w:t>
      </w:r>
      <w:r w:rsidRPr="00A20F28">
        <w:rPr>
          <w:u w:val="single"/>
        </w:rPr>
        <w:t>the possible, if</w:t>
      </w:r>
      <w:r w:rsidRPr="00D8228C">
        <w:rPr>
          <w:u w:val="single"/>
        </w:rPr>
        <w:t xml:space="preserve"> not</w:t>
      </w:r>
      <w:r w:rsidRPr="00D8228C">
        <w:rPr>
          <w:sz w:val="16"/>
        </w:rPr>
        <w:t xml:space="preserve"> even the </w:t>
      </w:r>
      <w:r w:rsidRPr="00D8228C">
        <w:rPr>
          <w:u w:val="single"/>
        </w:rPr>
        <w:t>probable</w:t>
      </w:r>
      <w:r w:rsidRPr="00D8228C">
        <w:rPr>
          <w:sz w:val="16"/>
        </w:rPr>
        <w:t>. "</w:t>
      </w:r>
      <w:r w:rsidRPr="00C024B3">
        <w:rPr>
          <w:u w:val="single"/>
        </w:rPr>
        <w:t>Although</w:t>
      </w:r>
      <w:r w:rsidRPr="00C024B3">
        <w:rPr>
          <w:sz w:val="16"/>
        </w:rPr>
        <w:t xml:space="preserve"> the </w:t>
      </w:r>
      <w:r w:rsidRPr="003B4629">
        <w:rPr>
          <w:highlight w:val="green"/>
          <w:u w:val="single"/>
        </w:rPr>
        <w:t>likelihood</w:t>
      </w:r>
      <w:r w:rsidRPr="00C024B3">
        <w:rPr>
          <w:sz w:val="16"/>
        </w:rPr>
        <w:t xml:space="preserve"> of the scenario </w:t>
      </w:r>
      <w:r w:rsidRPr="003B4629">
        <w:rPr>
          <w:highlight w:val="green"/>
          <w:u w:val="single"/>
        </w:rPr>
        <w:t>dwindles with each step, the</w:t>
      </w:r>
      <w:r w:rsidRPr="00D8228C">
        <w:rPr>
          <w:u w:val="single"/>
        </w:rPr>
        <w:t xml:space="preserve"> </w:t>
      </w:r>
      <w:r w:rsidRPr="00D8228C">
        <w:rPr>
          <w:sz w:val="16"/>
        </w:rPr>
        <w:t xml:space="preserve">residual </w:t>
      </w:r>
      <w:r w:rsidRPr="003B4629">
        <w:rPr>
          <w:highlight w:val="green"/>
          <w:u w:val="single"/>
        </w:rPr>
        <w:t>impression is</w:t>
      </w:r>
      <w:r w:rsidRPr="00D8228C">
        <w:rPr>
          <w:sz w:val="16"/>
        </w:rPr>
        <w:t xml:space="preserve"> one </w:t>
      </w:r>
      <w:r w:rsidRPr="003B4629">
        <w:rPr>
          <w:highlight w:val="green"/>
          <w:u w:val="single"/>
        </w:rPr>
        <w:t>of plausibility</w:t>
      </w:r>
      <w:r w:rsidRPr="00D8228C">
        <w:rPr>
          <w:sz w:val="16"/>
        </w:rPr>
        <w:t xml:space="preserve">. "54 This so-called Othello effect has been effective in the dawn of the recent war in Iraq. </w:t>
      </w:r>
      <w:r w:rsidRPr="00D8228C">
        <w:rPr>
          <w:u w:val="single"/>
        </w:rPr>
        <w:t>The connection between Saddam</w:t>
      </w:r>
      <w:r w:rsidRPr="00D8228C">
        <w:rPr>
          <w:sz w:val="16"/>
        </w:rPr>
        <w:t xml:space="preserve"> Hussein </w:t>
      </w:r>
      <w:r w:rsidRPr="00D8228C">
        <w:rPr>
          <w:u w:val="single"/>
        </w:rPr>
        <w:t>and Al Qaeda</w:t>
      </w:r>
      <w:r w:rsidRPr="00D8228C">
        <w:rPr>
          <w:sz w:val="16"/>
        </w:rPr>
        <w:t xml:space="preserve"> that the US government tried to prove </w:t>
      </w:r>
      <w:r w:rsidRPr="00D8228C">
        <w:rPr>
          <w:u w:val="single"/>
        </w:rPr>
        <w:t>was disputed from the</w:t>
      </w:r>
      <w:r w:rsidRPr="00D8228C">
        <w:rPr>
          <w:sz w:val="16"/>
        </w:rPr>
        <w:t xml:space="preserve"> very </w:t>
      </w:r>
      <w:r w:rsidRPr="00D8228C">
        <w:rPr>
          <w:u w:val="single"/>
        </w:rPr>
        <w:t>beginning. False evidence was</w:t>
      </w:r>
      <w:r w:rsidRPr="00D8228C">
        <w:rPr>
          <w:sz w:val="16"/>
        </w:rPr>
        <w:t xml:space="preserve"> again and again </w:t>
      </w:r>
      <w:r w:rsidRPr="00D8228C">
        <w:rPr>
          <w:u w:val="single"/>
        </w:rPr>
        <w:t>presented and refuted, but this did not prevent the</w:t>
      </w:r>
      <w:r w:rsidRPr="00D8228C">
        <w:rPr>
          <w:sz w:val="16"/>
        </w:rPr>
        <w:t xml:space="preserve"> administration from presenting as the main rationale for war the </w:t>
      </w:r>
      <w:r w:rsidRPr="00D8228C">
        <w:rPr>
          <w:u w:val="single"/>
        </w:rPr>
        <w:t>improbable yet possible connection</w:t>
      </w:r>
      <w:r w:rsidRPr="00D8228C">
        <w:rPr>
          <w:sz w:val="16"/>
        </w:rPr>
        <w:t xml:space="preserve"> between Iraq and the terrorist network and the improbable yet possible proliferation of an improbable yet possible nuclear weapon into the hands of Bin Laden. As Donald Rumsfeld famously said: "</w:t>
      </w:r>
      <w:r w:rsidRPr="00D20819">
        <w:rPr>
          <w:rStyle w:val="Emphasis"/>
          <w:highlight w:val="green"/>
        </w:rPr>
        <w:t>Absence of evidence is not evidence of absence</w:t>
      </w:r>
      <w:r w:rsidRPr="00D8228C">
        <w:rPr>
          <w:sz w:val="16"/>
        </w:rPr>
        <w:t>." This sentence indicates that under the condition of genuine uncertainty, different evidence criteria prevail than in situations where security problems can be assessed with relative certainty.</w:t>
      </w:r>
    </w:p>
    <w:p w14:paraId="47C26770" w14:textId="77777777" w:rsidR="00C46FCB" w:rsidRPr="003A474E" w:rsidRDefault="00C46FCB" w:rsidP="00C46FCB"/>
    <w:p w14:paraId="08070716" w14:textId="77777777" w:rsidR="00C46FCB" w:rsidRPr="003A474E" w:rsidRDefault="00C46FCB" w:rsidP="00C46FCB"/>
    <w:p w14:paraId="7648B490" w14:textId="5CE3CAD8" w:rsidR="006578D1" w:rsidRPr="006578D1" w:rsidRDefault="006578D1" w:rsidP="00C46FCB">
      <w:pPr>
        <w:pStyle w:val="Heading4"/>
        <w:numPr>
          <w:ilvl w:val="0"/>
          <w:numId w:val="16"/>
        </w:numPr>
        <w:rPr>
          <w:rFonts w:ascii="Segoe UI" w:eastAsia="Times New Roman" w:hAnsi="Segoe UI" w:cs="Segoe UI"/>
        </w:rPr>
      </w:pPr>
      <w:proofErr w:type="gramStart"/>
      <w:r w:rsidRPr="006578D1">
        <w:rPr>
          <w:rFonts w:eastAsia="Times New Roman"/>
        </w:rPr>
        <w:t>In order to</w:t>
      </w:r>
      <w:proofErr w:type="gramEnd"/>
      <w:r w:rsidRPr="006578D1">
        <w:rPr>
          <w:rFonts w:eastAsia="Times New Roman"/>
        </w:rPr>
        <w:t xml:space="preserve"> have the most accurate evaluation of consequences we must listen to the oppressed </w:t>
      </w:r>
    </w:p>
    <w:p w14:paraId="5E43FC56" w14:textId="77777777" w:rsidR="006578D1" w:rsidRPr="006578D1" w:rsidRDefault="006578D1" w:rsidP="006578D1">
      <w:pPr>
        <w:spacing w:after="0" w:line="240" w:lineRule="auto"/>
        <w:textAlignment w:val="baseline"/>
        <w:rPr>
          <w:rFonts w:ascii="Segoe UI" w:eastAsia="Times New Roman" w:hAnsi="Segoe UI" w:cs="Segoe UI"/>
          <w:sz w:val="18"/>
          <w:szCs w:val="18"/>
        </w:rPr>
      </w:pPr>
      <w:r w:rsidRPr="006578D1">
        <w:rPr>
          <w:rFonts w:eastAsia="Times New Roman"/>
          <w:b/>
          <w:bCs/>
          <w:color w:val="222222"/>
          <w:sz w:val="28"/>
          <w:szCs w:val="28"/>
        </w:rPr>
        <w:t>Lawrence </w:t>
      </w:r>
      <w:r w:rsidRPr="006578D1">
        <w:rPr>
          <w:rFonts w:eastAsia="Times New Roman"/>
          <w:b/>
          <w:bCs/>
          <w:color w:val="222222"/>
          <w:sz w:val="28"/>
          <w:szCs w:val="28"/>
          <w:shd w:val="clear" w:color="auto" w:fill="FFFF00"/>
        </w:rPr>
        <w:t>Hinman</w:t>
      </w:r>
      <w:r w:rsidRPr="006578D1">
        <w:rPr>
          <w:rFonts w:eastAsia="Times New Roman"/>
          <w:b/>
          <w:bCs/>
          <w:color w:val="222222"/>
          <w:sz w:val="28"/>
          <w:szCs w:val="28"/>
        </w:rPr>
        <w:t>, professor of philosophy, writes in </w:t>
      </w:r>
      <w:r w:rsidRPr="006578D1">
        <w:rPr>
          <w:rFonts w:eastAsia="Times New Roman"/>
          <w:b/>
          <w:bCs/>
          <w:color w:val="222222"/>
          <w:sz w:val="28"/>
          <w:szCs w:val="28"/>
          <w:u w:val="single"/>
        </w:rPr>
        <w:t>Ethics: A Pluralistic Approach to Moral Theory</w:t>
      </w:r>
      <w:r w:rsidRPr="006578D1">
        <w:rPr>
          <w:rFonts w:eastAsia="Times New Roman"/>
          <w:b/>
          <w:bCs/>
          <w:color w:val="222222"/>
          <w:sz w:val="28"/>
          <w:szCs w:val="28"/>
        </w:rPr>
        <w:t>, 20</w:t>
      </w:r>
      <w:r w:rsidRPr="006578D1">
        <w:rPr>
          <w:rFonts w:eastAsia="Times New Roman"/>
          <w:b/>
          <w:bCs/>
          <w:color w:val="222222"/>
          <w:sz w:val="28"/>
          <w:szCs w:val="28"/>
          <w:shd w:val="clear" w:color="auto" w:fill="FFFF00"/>
        </w:rPr>
        <w:t>12</w:t>
      </w:r>
      <w:r w:rsidRPr="006578D1">
        <w:rPr>
          <w:rFonts w:ascii="Arial" w:eastAsia="Times New Roman" w:hAnsi="Arial" w:cs="Arial"/>
          <w:b/>
          <w:bCs/>
          <w:color w:val="222222"/>
          <w:sz w:val="28"/>
          <w:szCs w:val="28"/>
        </w:rPr>
        <w:t>:</w:t>
      </w:r>
      <w:r w:rsidRPr="006578D1">
        <w:rPr>
          <w:rFonts w:eastAsia="Times New Roman"/>
          <w:color w:val="222222"/>
          <w:sz w:val="16"/>
          <w:szCs w:val="16"/>
        </w:rPr>
        <w:t> [Lawrence Hinman, prof. emeritus of philosophy @ San Diego, Ethics: A Pluralistic Approach to Moral Theory, 5th ed. 2012 p. 152] </w:t>
      </w:r>
    </w:p>
    <w:p w14:paraId="5B280589" w14:textId="77777777" w:rsidR="00301F71" w:rsidRDefault="006578D1" w:rsidP="006578D1">
      <w:pPr>
        <w:spacing w:after="0" w:line="240" w:lineRule="auto"/>
        <w:textAlignment w:val="baseline"/>
        <w:rPr>
          <w:rFonts w:eastAsia="Times New Roman"/>
          <w:color w:val="000000"/>
          <w:sz w:val="28"/>
          <w:szCs w:val="28"/>
          <w:u w:val="single"/>
        </w:rPr>
      </w:pPr>
      <w:r w:rsidRPr="006578D1">
        <w:rPr>
          <w:rFonts w:eastAsia="Times New Roman"/>
          <w:color w:val="000000"/>
          <w:sz w:val="12"/>
          <w:szCs w:val="12"/>
        </w:rPr>
        <w:t>One of the attractions of utilitarianism is that it promises impartiality and objectivity grounded in quantiﬁcation. If everything can be translated into units of utility, then there is an objective basis for deciding between competing courses of action. Ultimately, the numbers decide for us. Yet </w:t>
      </w:r>
      <w:r w:rsidRPr="006578D1">
        <w:rPr>
          <w:rFonts w:eastAsia="Times New Roman"/>
          <w:color w:val="000000"/>
          <w:sz w:val="28"/>
          <w:szCs w:val="28"/>
          <w:u w:val="single"/>
        </w:rPr>
        <w:t>as the inhabitants of India well knew when the Empire applied its utilitarian logic to them, it makes a difference who is doing the calculating. </w:t>
      </w:r>
      <w:r w:rsidRPr="006578D1">
        <w:rPr>
          <w:rFonts w:eastAsia="Times New Roman"/>
          <w:color w:val="000000"/>
          <w:sz w:val="28"/>
          <w:szCs w:val="28"/>
          <w:u w:val="single"/>
          <w:shd w:val="clear" w:color="auto" w:fill="FFFF00"/>
        </w:rPr>
        <w:t>When one group </w:t>
      </w:r>
      <w:r w:rsidRPr="006578D1">
        <w:rPr>
          <w:rFonts w:eastAsia="Times New Roman"/>
          <w:color w:val="000000"/>
          <w:sz w:val="28"/>
          <w:szCs w:val="28"/>
          <w:u w:val="single"/>
        </w:rPr>
        <w:t>in society </w:t>
      </w:r>
      <w:r w:rsidRPr="006578D1">
        <w:rPr>
          <w:rFonts w:eastAsia="Times New Roman"/>
          <w:color w:val="000000"/>
          <w:sz w:val="28"/>
          <w:szCs w:val="28"/>
          <w:u w:val="single"/>
          <w:shd w:val="clear" w:color="auto" w:fill="FFFF00"/>
        </w:rPr>
        <w:t>does the calculations for another</w:t>
      </w:r>
      <w:r w:rsidRPr="006578D1">
        <w:rPr>
          <w:rFonts w:eastAsia="Times New Roman"/>
          <w:color w:val="000000"/>
          <w:sz w:val="28"/>
          <w:szCs w:val="28"/>
          <w:u w:val="single"/>
        </w:rPr>
        <w:t> group</w:t>
      </w:r>
      <w:r w:rsidRPr="006578D1">
        <w:rPr>
          <w:rFonts w:eastAsia="Times New Roman"/>
          <w:color w:val="000000"/>
          <w:sz w:val="28"/>
          <w:szCs w:val="28"/>
          <w:u w:val="single"/>
          <w:shd w:val="clear" w:color="auto" w:fill="FFFF00"/>
        </w:rPr>
        <w:t>, it is </w:t>
      </w:r>
      <w:r w:rsidRPr="006578D1">
        <w:rPr>
          <w:rFonts w:eastAsia="Times New Roman"/>
          <w:color w:val="000000"/>
          <w:sz w:val="28"/>
          <w:szCs w:val="28"/>
          <w:u w:val="single"/>
        </w:rPr>
        <w:t>all </w:t>
      </w:r>
      <w:r w:rsidRPr="006578D1">
        <w:rPr>
          <w:rFonts w:eastAsia="Times New Roman"/>
          <w:color w:val="000000"/>
          <w:sz w:val="28"/>
          <w:szCs w:val="28"/>
          <w:u w:val="single"/>
          <w:shd w:val="clear" w:color="auto" w:fill="FFFF00"/>
        </w:rPr>
        <w:t>too easy</w:t>
      </w:r>
      <w:r w:rsidRPr="006578D1">
        <w:rPr>
          <w:rFonts w:eastAsia="Times New Roman"/>
          <w:color w:val="000000"/>
          <w:sz w:val="28"/>
          <w:szCs w:val="28"/>
          <w:u w:val="single"/>
        </w:rPr>
        <w:t> for those calculations </w:t>
      </w:r>
      <w:r w:rsidRPr="006578D1">
        <w:rPr>
          <w:rFonts w:eastAsia="Times New Roman"/>
          <w:color w:val="000000"/>
          <w:sz w:val="28"/>
          <w:szCs w:val="28"/>
          <w:u w:val="single"/>
          <w:shd w:val="clear" w:color="auto" w:fill="FFFF00"/>
        </w:rPr>
        <w:t>to</w:t>
      </w:r>
      <w:r w:rsidRPr="006578D1">
        <w:rPr>
          <w:rFonts w:eastAsia="Times New Roman"/>
          <w:color w:val="000000"/>
          <w:sz w:val="28"/>
          <w:szCs w:val="28"/>
          <w:u w:val="single"/>
        </w:rPr>
        <w:t> become </w:t>
      </w:r>
      <w:r w:rsidRPr="006578D1">
        <w:rPr>
          <w:rFonts w:eastAsia="Times New Roman"/>
          <w:color w:val="000000"/>
          <w:sz w:val="28"/>
          <w:szCs w:val="28"/>
          <w:u w:val="single"/>
          <w:shd w:val="clear" w:color="auto" w:fill="FFFF00"/>
        </w:rPr>
        <w:t>miscalculat</w:t>
      </w:r>
      <w:r w:rsidRPr="006578D1">
        <w:rPr>
          <w:rFonts w:eastAsia="Times New Roman"/>
          <w:color w:val="000000"/>
          <w:sz w:val="28"/>
          <w:szCs w:val="28"/>
          <w:u w:val="single"/>
        </w:rPr>
        <w:t>ions. </w:t>
      </w:r>
      <w:r w:rsidRPr="006578D1">
        <w:rPr>
          <w:rFonts w:eastAsia="Times New Roman"/>
          <w:color w:val="000000"/>
          <w:sz w:val="28"/>
          <w:szCs w:val="28"/>
          <w:u w:val="single"/>
          <w:shd w:val="clear" w:color="auto" w:fill="FFFF00"/>
        </w:rPr>
        <w:t>What mattered to </w:t>
      </w:r>
      <w:r w:rsidRPr="006578D1">
        <w:rPr>
          <w:rFonts w:eastAsia="Times New Roman"/>
          <w:color w:val="000000"/>
          <w:sz w:val="28"/>
          <w:szCs w:val="28"/>
          <w:u w:val="single"/>
        </w:rPr>
        <w:t>the </w:t>
      </w:r>
      <w:r w:rsidRPr="006578D1">
        <w:rPr>
          <w:rFonts w:eastAsia="Times New Roman"/>
          <w:color w:val="000000"/>
          <w:sz w:val="28"/>
          <w:szCs w:val="28"/>
          <w:u w:val="single"/>
          <w:shd w:val="clear" w:color="auto" w:fill="FFFF00"/>
        </w:rPr>
        <w:t>native inhabitants of India was very different from what the British thought </w:t>
      </w:r>
      <w:r w:rsidRPr="006578D1">
        <w:rPr>
          <w:rFonts w:eastAsia="Times New Roman"/>
          <w:color w:val="000000"/>
          <w:sz w:val="28"/>
          <w:szCs w:val="28"/>
          <w:u w:val="single"/>
        </w:rPr>
        <w:t>mattered to them, as Gandhi was to prove. Similar considerations have certainly </w:t>
      </w:r>
      <w:r w:rsidRPr="006578D1">
        <w:rPr>
          <w:rFonts w:eastAsia="Times New Roman"/>
          <w:color w:val="000000"/>
          <w:sz w:val="28"/>
          <w:szCs w:val="28"/>
          <w:u w:val="single"/>
          <w:shd w:val="clear" w:color="auto" w:fill="FFFF00"/>
        </w:rPr>
        <w:t>applied in the United States</w:t>
      </w:r>
      <w:r w:rsidRPr="006578D1">
        <w:rPr>
          <w:rFonts w:eastAsia="Times New Roman"/>
          <w:color w:val="000000"/>
          <w:sz w:val="28"/>
          <w:szCs w:val="28"/>
          <w:u w:val="single"/>
        </w:rPr>
        <w:t>, where we have seen </w:t>
      </w:r>
      <w:r w:rsidRPr="006578D1">
        <w:rPr>
          <w:rFonts w:eastAsia="Times New Roman"/>
          <w:color w:val="000000"/>
          <w:sz w:val="28"/>
          <w:szCs w:val="28"/>
          <w:u w:val="single"/>
          <w:shd w:val="clear" w:color="auto" w:fill="FFFF00"/>
        </w:rPr>
        <w:t>time and again</w:t>
      </w:r>
      <w:r w:rsidRPr="006578D1">
        <w:rPr>
          <w:rFonts w:eastAsia="Times New Roman"/>
          <w:color w:val="000000"/>
          <w:sz w:val="28"/>
          <w:szCs w:val="28"/>
          <w:u w:val="single"/>
        </w:rPr>
        <w:t> that one group (usually </w:t>
      </w:r>
      <w:r w:rsidRPr="006578D1">
        <w:rPr>
          <w:rFonts w:eastAsia="Times New Roman"/>
          <w:color w:val="000000"/>
          <w:sz w:val="28"/>
          <w:szCs w:val="28"/>
          <w:u w:val="single"/>
          <w:shd w:val="clear" w:color="auto" w:fill="FFFF00"/>
        </w:rPr>
        <w:t>white, upper</w:t>
      </w:r>
      <w:r w:rsidRPr="006578D1">
        <w:rPr>
          <w:rFonts w:eastAsia="Times New Roman"/>
          <w:color w:val="000000"/>
          <w:sz w:val="28"/>
          <w:szCs w:val="28"/>
          <w:u w:val="single"/>
        </w:rPr>
        <w:t> middle </w:t>
      </w:r>
      <w:proofErr w:type="gramStart"/>
      <w:r w:rsidRPr="006578D1">
        <w:rPr>
          <w:rFonts w:eastAsia="Times New Roman"/>
          <w:color w:val="000000"/>
          <w:sz w:val="28"/>
          <w:szCs w:val="28"/>
          <w:u w:val="single"/>
          <w:shd w:val="clear" w:color="auto" w:fill="FFFF00"/>
        </w:rPr>
        <w:t>class,[</w:t>
      </w:r>
      <w:proofErr w:type="gramEnd"/>
      <w:r w:rsidRPr="006578D1">
        <w:rPr>
          <w:rFonts w:eastAsia="Times New Roman"/>
          <w:color w:val="000000"/>
          <w:sz w:val="28"/>
          <w:szCs w:val="28"/>
          <w:u w:val="single"/>
          <w:shd w:val="clear" w:color="auto" w:fill="FFFF00"/>
        </w:rPr>
        <w:t>men have]</w:t>
      </w:r>
      <w:r w:rsidRPr="006578D1">
        <w:rPr>
          <w:rFonts w:ascii="Arial" w:eastAsia="Times New Roman" w:hAnsi="Arial" w:cs="Arial"/>
          <w:color w:val="000000"/>
          <w:sz w:val="28"/>
          <w:szCs w:val="28"/>
          <w:u w:val="single"/>
          <w:shd w:val="clear" w:color="auto" w:fill="FFFF00"/>
        </w:rPr>
        <w:t> </w:t>
      </w:r>
      <w:r w:rsidRPr="006578D1">
        <w:rPr>
          <w:rFonts w:eastAsia="Times New Roman"/>
          <w:color w:val="000000"/>
          <w:sz w:val="28"/>
          <w:szCs w:val="28"/>
          <w:u w:val="single"/>
        </w:rPr>
        <w:t>and male) has </w:t>
      </w:r>
      <w:r w:rsidRPr="006578D1">
        <w:rPr>
          <w:rFonts w:eastAsia="Times New Roman"/>
          <w:color w:val="000000"/>
          <w:sz w:val="28"/>
          <w:szCs w:val="28"/>
          <w:u w:val="single"/>
          <w:shd w:val="clear" w:color="auto" w:fill="FFFF00"/>
        </w:rPr>
        <w:t>made decisions for other groups</w:t>
      </w:r>
      <w:r w:rsidRPr="006578D1">
        <w:rPr>
          <w:rFonts w:eastAsia="Times New Roman"/>
          <w:color w:val="000000"/>
          <w:sz w:val="28"/>
          <w:szCs w:val="28"/>
          <w:u w:val="single"/>
        </w:rPr>
        <w:t> (including ethnic minorities). </w:t>
      </w:r>
      <w:r w:rsidRPr="006578D1">
        <w:rPr>
          <w:rFonts w:eastAsia="Times New Roman"/>
          <w:color w:val="000000"/>
          <w:sz w:val="28"/>
          <w:szCs w:val="28"/>
          <w:u w:val="single"/>
          <w:shd w:val="clear" w:color="auto" w:fill="FFFF00"/>
        </w:rPr>
        <w:t>Even when it has done so with good will, it has often been wrong.</w:t>
      </w:r>
      <w:r w:rsidRPr="006578D1">
        <w:rPr>
          <w:rFonts w:eastAsia="Times New Roman"/>
          <w:color w:val="000000"/>
          <w:sz w:val="28"/>
          <w:szCs w:val="28"/>
          <w:u w:val="single"/>
        </w:rPr>
        <w:t> This is, at least in part, an epistemological point. Many would argue that </w:t>
      </w:r>
      <w:r w:rsidRPr="006578D1">
        <w:rPr>
          <w:rFonts w:eastAsia="Times New Roman"/>
          <w:color w:val="000000"/>
          <w:sz w:val="28"/>
          <w:szCs w:val="28"/>
          <w:u w:val="single"/>
          <w:shd w:val="clear" w:color="auto" w:fill="FFFF00"/>
        </w:rPr>
        <w:t>those most directly affected by consequences are in the best position to estimate </w:t>
      </w:r>
      <w:r w:rsidRPr="006578D1">
        <w:rPr>
          <w:rFonts w:eastAsia="Times New Roman"/>
          <w:color w:val="000000"/>
          <w:sz w:val="28"/>
          <w:szCs w:val="28"/>
          <w:u w:val="single"/>
        </w:rPr>
        <w:t>the </w:t>
      </w:r>
      <w:r w:rsidRPr="006578D1">
        <w:rPr>
          <w:rFonts w:eastAsia="Times New Roman"/>
          <w:color w:val="000000"/>
          <w:sz w:val="28"/>
          <w:szCs w:val="28"/>
          <w:u w:val="single"/>
          <w:shd w:val="clear" w:color="auto" w:fill="FFFF00"/>
        </w:rPr>
        <w:t>importance</w:t>
      </w:r>
      <w:r w:rsidRPr="006578D1">
        <w:rPr>
          <w:rFonts w:eastAsia="Times New Roman"/>
          <w:color w:val="000000"/>
          <w:sz w:val="28"/>
          <w:szCs w:val="28"/>
          <w:u w:val="single"/>
        </w:rPr>
        <w:t> </w:t>
      </w:r>
    </w:p>
    <w:p w14:paraId="473CB483" w14:textId="77777777" w:rsidR="00301F71" w:rsidRDefault="00301F71" w:rsidP="006578D1">
      <w:pPr>
        <w:spacing w:after="0" w:line="240" w:lineRule="auto"/>
        <w:textAlignment w:val="baseline"/>
        <w:rPr>
          <w:rFonts w:eastAsia="Times New Roman"/>
          <w:color w:val="000000"/>
          <w:sz w:val="28"/>
          <w:szCs w:val="28"/>
          <w:u w:val="single"/>
        </w:rPr>
      </w:pPr>
    </w:p>
    <w:p w14:paraId="7134621B" w14:textId="296949B0" w:rsidR="006578D1" w:rsidRPr="00B21E76" w:rsidRDefault="006578D1" w:rsidP="006578D1">
      <w:pPr>
        <w:spacing w:after="0" w:line="240" w:lineRule="auto"/>
        <w:textAlignment w:val="baseline"/>
        <w:rPr>
          <w:rFonts w:eastAsia="Times New Roman"/>
          <w:color w:val="000000"/>
          <w:sz w:val="28"/>
          <w:szCs w:val="28"/>
          <w:u w:val="single"/>
          <w:shd w:val="clear" w:color="auto" w:fill="FFFF00"/>
        </w:rPr>
      </w:pPr>
      <w:r w:rsidRPr="006578D1">
        <w:rPr>
          <w:rFonts w:eastAsia="Times New Roman"/>
          <w:color w:val="000000"/>
          <w:sz w:val="28"/>
          <w:szCs w:val="28"/>
          <w:u w:val="single"/>
        </w:rPr>
        <w:t>of those consequences for themselves. There is also a moral and a psychological point here. The moral one is that </w:t>
      </w:r>
      <w:r w:rsidRPr="006578D1">
        <w:rPr>
          <w:rFonts w:eastAsia="Times New Roman"/>
          <w:color w:val="000000"/>
          <w:sz w:val="28"/>
          <w:szCs w:val="28"/>
          <w:u w:val="single"/>
          <w:shd w:val="clear" w:color="auto" w:fill="FFFF00"/>
        </w:rPr>
        <w:t>those who </w:t>
      </w:r>
      <w:r w:rsidRPr="006578D1">
        <w:rPr>
          <w:rFonts w:eastAsia="Times New Roman"/>
          <w:color w:val="000000"/>
          <w:sz w:val="28"/>
          <w:szCs w:val="28"/>
          <w:u w:val="single"/>
        </w:rPr>
        <w:t>will </w:t>
      </w:r>
      <w:r w:rsidRPr="006578D1">
        <w:rPr>
          <w:rFonts w:eastAsia="Times New Roman"/>
          <w:color w:val="000000"/>
          <w:sz w:val="28"/>
          <w:szCs w:val="28"/>
          <w:u w:val="single"/>
          <w:shd w:val="clear" w:color="auto" w:fill="FFFF00"/>
        </w:rPr>
        <w:t>bear consequences should have a voice in determining those consequences.</w:t>
      </w:r>
      <w:r w:rsidRPr="006578D1">
        <w:rPr>
          <w:rFonts w:eastAsia="Times New Roman"/>
          <w:color w:val="000000"/>
          <w:sz w:val="28"/>
          <w:szCs w:val="28"/>
          <w:u w:val="single"/>
        </w:rPr>
        <w:t xml:space="preserve"> The psychological point is that people are more likely to bear onerous consequences when they themselves have had a voice in choosing them. Thus, considerations of race, ethnicity, and culture have an important place in a utilitarian framework </w:t>
      </w:r>
      <w:proofErr w:type="gramStart"/>
      <w:r w:rsidRPr="006578D1">
        <w:rPr>
          <w:rFonts w:eastAsia="Times New Roman"/>
          <w:color w:val="000000"/>
          <w:sz w:val="28"/>
          <w:szCs w:val="28"/>
          <w:u w:val="single"/>
        </w:rPr>
        <w:t>in regard to</w:t>
      </w:r>
      <w:proofErr w:type="gramEnd"/>
      <w:r w:rsidRPr="006578D1">
        <w:rPr>
          <w:rFonts w:eastAsia="Times New Roman"/>
          <w:color w:val="000000"/>
          <w:sz w:val="28"/>
          <w:szCs w:val="28"/>
          <w:u w:val="single"/>
        </w:rPr>
        <w:t xml:space="preserve"> the calculator. All other things being equal, it is better that identiﬁable racial and ethnic groups be represented among the calculators of utility and that one group </w:t>
      </w:r>
      <w:proofErr w:type="gramStart"/>
      <w:r w:rsidRPr="006578D1">
        <w:rPr>
          <w:rFonts w:eastAsia="Times New Roman"/>
          <w:color w:val="000000"/>
          <w:sz w:val="28"/>
          <w:szCs w:val="28"/>
          <w:u w:val="single"/>
        </w:rPr>
        <w:t>not assume</w:t>
      </w:r>
      <w:proofErr w:type="gramEnd"/>
      <w:r w:rsidRPr="006578D1">
        <w:rPr>
          <w:rFonts w:eastAsia="Times New Roman"/>
          <w:color w:val="000000"/>
          <w:sz w:val="28"/>
          <w:szCs w:val="28"/>
          <w:u w:val="single"/>
        </w:rPr>
        <w:t xml:space="preserve"> the role of calculator for all other groups.</w:t>
      </w:r>
      <w:r w:rsidRPr="006578D1">
        <w:rPr>
          <w:rFonts w:eastAsia="Times New Roman"/>
          <w:color w:val="000000"/>
          <w:sz w:val="28"/>
          <w:szCs w:val="28"/>
        </w:rPr>
        <w:t> </w:t>
      </w:r>
    </w:p>
    <w:p w14:paraId="48C3C58F" w14:textId="77777777" w:rsidR="006578D1" w:rsidRDefault="006578D1" w:rsidP="00BA072A">
      <w:pPr>
        <w:spacing w:line="276" w:lineRule="auto"/>
        <w:rPr>
          <w:sz w:val="14"/>
        </w:rPr>
      </w:pPr>
    </w:p>
    <w:p w14:paraId="1BF97E93" w14:textId="696C7707" w:rsidR="00C3658C" w:rsidRDefault="00FD33EE" w:rsidP="00FD33EE">
      <w:pPr>
        <w:pStyle w:val="Heading3"/>
      </w:pPr>
      <w:r>
        <w:lastRenderedPageBreak/>
        <w:t>1a</w:t>
      </w:r>
      <w:r w:rsidR="008E1923">
        <w:t>c</w:t>
      </w:r>
      <w:r w:rsidR="00E938BA">
        <w:t xml:space="preserve"> </w:t>
      </w:r>
      <w:r w:rsidR="00BB439B">
        <w:t>–</w:t>
      </w:r>
      <w:r>
        <w:t xml:space="preserve"> </w:t>
      </w:r>
      <w:proofErr w:type="spellStart"/>
      <w:r>
        <w:t>u</w:t>
      </w:r>
      <w:r w:rsidR="00C3658C" w:rsidRPr="000971F7">
        <w:t>nderview</w:t>
      </w:r>
      <w:proofErr w:type="spellEnd"/>
    </w:p>
    <w:p w14:paraId="011F414E" w14:textId="77777777" w:rsidR="00BB439B" w:rsidRDefault="00BB439B" w:rsidP="00BB439B">
      <w:pPr>
        <w:pStyle w:val="Heading4"/>
      </w:pPr>
      <w:r>
        <w:t>Use a comparative worlds paradigm where the Affirmative must prove the plan is better than the status quo or a competitive policy option.</w:t>
      </w:r>
    </w:p>
    <w:p w14:paraId="2719072F" w14:textId="77777777" w:rsidR="00BB439B" w:rsidRDefault="00BB439B" w:rsidP="00BB439B"/>
    <w:p w14:paraId="0635523F" w14:textId="77777777" w:rsidR="00BB439B" w:rsidRPr="00793092" w:rsidRDefault="00BB439B" w:rsidP="00BB439B">
      <w:pPr>
        <w:keepNext/>
        <w:keepLines/>
        <w:spacing w:before="200"/>
        <w:outlineLvl w:val="3"/>
        <w:rPr>
          <w:rFonts w:eastAsiaTheme="majorEastAsia"/>
          <w:bCs/>
          <w:iCs/>
          <w:sz w:val="26"/>
        </w:rPr>
      </w:pPr>
      <w:r w:rsidRPr="00793092">
        <w:rPr>
          <w:rFonts w:eastAsiaTheme="majorEastAsia"/>
          <w:b/>
          <w:bCs/>
          <w:iCs/>
          <w:sz w:val="26"/>
        </w:rPr>
        <w:t xml:space="preserve">Resolved denotes a proposal to be enacted by law </w:t>
      </w:r>
      <w:r w:rsidRPr="00793092">
        <w:rPr>
          <w:rFonts w:eastAsiaTheme="majorEastAsia"/>
          <w:bCs/>
          <w:iCs/>
          <w:sz w:val="26"/>
        </w:rPr>
        <w:br/>
      </w:r>
      <w:r w:rsidRPr="00793092">
        <w:rPr>
          <w:b/>
          <w:sz w:val="26"/>
          <w:szCs w:val="26"/>
        </w:rPr>
        <w:t>Words and Phrases 1964</w:t>
      </w:r>
      <w:r w:rsidRPr="00793092">
        <w:rPr>
          <w:b/>
        </w:rPr>
        <w:t xml:space="preserve"> </w:t>
      </w:r>
      <w:r w:rsidRPr="003328CA">
        <w:t xml:space="preserve">Permanent Edition </w:t>
      </w:r>
      <w:r w:rsidRPr="00793092">
        <w:rPr>
          <w:rFonts w:eastAsiaTheme="majorEastAsia"/>
          <w:bCs/>
          <w:iCs/>
          <w:sz w:val="26"/>
        </w:rPr>
        <w:br/>
      </w:r>
      <w:r w:rsidRPr="00793092">
        <w:rPr>
          <w:rFonts w:eastAsia="Times New Roman"/>
          <w:szCs w:val="16"/>
        </w:rPr>
        <w:t>Definition of the word “resolve,” given by Webster is “</w:t>
      </w:r>
      <w:r w:rsidRPr="00793092">
        <w:rPr>
          <w:rFonts w:eastAsia="Times New Roman"/>
          <w:b/>
          <w:highlight w:val="green"/>
          <w:u w:val="single"/>
        </w:rPr>
        <w:t>to express</w:t>
      </w:r>
      <w:r w:rsidRPr="00793092">
        <w:rPr>
          <w:rFonts w:eastAsia="Times New Roman"/>
          <w:b/>
          <w:u w:val="single"/>
        </w:rPr>
        <w:t xml:space="preserve"> an opinion or </w:t>
      </w:r>
      <w:r w:rsidRPr="00793092">
        <w:rPr>
          <w:rFonts w:eastAsia="Times New Roman"/>
          <w:b/>
          <w:highlight w:val="green"/>
          <w:u w:val="single"/>
        </w:rPr>
        <w:t xml:space="preserve">determination by resolution or </w:t>
      </w:r>
      <w:r w:rsidRPr="00793092">
        <w:rPr>
          <w:rFonts w:eastAsia="Times New Roman"/>
          <w:b/>
          <w:u w:val="single"/>
        </w:rPr>
        <w:t xml:space="preserve">vote; as ‘it was resolved by the </w:t>
      </w:r>
      <w:r w:rsidRPr="00793092">
        <w:rPr>
          <w:rFonts w:eastAsia="Times New Roman"/>
          <w:b/>
          <w:highlight w:val="green"/>
          <w:u w:val="single"/>
        </w:rPr>
        <w:t>legislature</w:t>
      </w:r>
      <w:r w:rsidRPr="00793092">
        <w:rPr>
          <w:rFonts w:eastAsia="Times New Roman"/>
          <w:b/>
          <w:szCs w:val="16"/>
          <w:u w:val="single"/>
        </w:rPr>
        <w:t>;</w:t>
      </w:r>
      <w:r w:rsidRPr="00793092">
        <w:rPr>
          <w:rFonts w:eastAsia="Times New Roman"/>
          <w:szCs w:val="16"/>
        </w:rPr>
        <w:t xml:space="preserve">” It is of </w:t>
      </w:r>
      <w:r w:rsidRPr="00793092">
        <w:rPr>
          <w:rFonts w:eastAsia="Times New Roman"/>
          <w:b/>
          <w:u w:val="single"/>
        </w:rPr>
        <w:t>similar</w:t>
      </w:r>
      <w:r w:rsidRPr="00793092">
        <w:rPr>
          <w:rFonts w:eastAsia="Times New Roman"/>
          <w:sz w:val="20"/>
          <w:szCs w:val="20"/>
        </w:rPr>
        <w:t xml:space="preserve"> </w:t>
      </w:r>
      <w:r w:rsidRPr="00793092">
        <w:rPr>
          <w:rFonts w:eastAsia="Times New Roman"/>
          <w:szCs w:val="16"/>
        </w:rPr>
        <w:t xml:space="preserve">force </w:t>
      </w:r>
      <w:r w:rsidRPr="00793092">
        <w:rPr>
          <w:rFonts w:eastAsia="Times New Roman"/>
          <w:b/>
          <w:u w:val="single"/>
        </w:rPr>
        <w:t>to the word “enact,”</w:t>
      </w:r>
      <w:r w:rsidRPr="00793092">
        <w:rPr>
          <w:rFonts w:eastAsia="Times New Roman"/>
          <w:sz w:val="20"/>
          <w:szCs w:val="20"/>
        </w:rPr>
        <w:t xml:space="preserve"> </w:t>
      </w:r>
      <w:r w:rsidRPr="00793092">
        <w:rPr>
          <w:rFonts w:eastAsia="Times New Roman"/>
          <w:szCs w:val="16"/>
        </w:rPr>
        <w:t xml:space="preserve">which is </w:t>
      </w:r>
      <w:r w:rsidRPr="00793092">
        <w:rPr>
          <w:rFonts w:eastAsia="Times New Roman"/>
          <w:b/>
          <w:u w:val="single"/>
        </w:rPr>
        <w:t>defined</w:t>
      </w:r>
      <w:r w:rsidRPr="00793092">
        <w:rPr>
          <w:rFonts w:eastAsia="Times New Roman"/>
          <w:sz w:val="20"/>
          <w:szCs w:val="20"/>
        </w:rPr>
        <w:t xml:space="preserve"> </w:t>
      </w:r>
      <w:r w:rsidRPr="00793092">
        <w:rPr>
          <w:rFonts w:eastAsia="Times New Roman"/>
          <w:szCs w:val="16"/>
        </w:rPr>
        <w:t>by Bouvier</w:t>
      </w:r>
      <w:r w:rsidRPr="00793092">
        <w:rPr>
          <w:rFonts w:eastAsia="Times New Roman"/>
          <w:sz w:val="20"/>
          <w:szCs w:val="20"/>
        </w:rPr>
        <w:t xml:space="preserve"> </w:t>
      </w:r>
      <w:r w:rsidRPr="00793092">
        <w:rPr>
          <w:rFonts w:eastAsia="Times New Roman"/>
          <w:b/>
          <w:u w:val="single"/>
        </w:rPr>
        <w:t>as</w:t>
      </w:r>
      <w:r w:rsidRPr="00793092">
        <w:rPr>
          <w:rFonts w:eastAsia="Times New Roman"/>
          <w:sz w:val="20"/>
          <w:szCs w:val="20"/>
        </w:rPr>
        <w:t xml:space="preserve"> </w:t>
      </w:r>
      <w:r w:rsidRPr="00793092">
        <w:rPr>
          <w:rFonts w:eastAsia="Times New Roman"/>
          <w:szCs w:val="16"/>
        </w:rPr>
        <w:t xml:space="preserve">meaning </w:t>
      </w:r>
      <w:r w:rsidRPr="00793092">
        <w:rPr>
          <w:rFonts w:eastAsia="Times New Roman"/>
          <w:sz w:val="20"/>
          <w:szCs w:val="20"/>
        </w:rPr>
        <w:t>“</w:t>
      </w:r>
      <w:r w:rsidRPr="00793092">
        <w:rPr>
          <w:rFonts w:eastAsia="Times New Roman"/>
          <w:b/>
          <w:highlight w:val="green"/>
          <w:u w:val="single"/>
        </w:rPr>
        <w:t>to establish by law</w:t>
      </w:r>
      <w:r w:rsidRPr="00793092">
        <w:rPr>
          <w:rFonts w:eastAsia="Times New Roman"/>
          <w:sz w:val="20"/>
          <w:szCs w:val="20"/>
        </w:rPr>
        <w:t xml:space="preserve">”.  </w:t>
      </w:r>
    </w:p>
    <w:p w14:paraId="46A0F465" w14:textId="77777777" w:rsidR="00BB439B" w:rsidRDefault="00BB439B" w:rsidP="00BB439B">
      <w:pPr>
        <w:pStyle w:val="Heading4"/>
      </w:pPr>
      <w:r>
        <w:t xml:space="preserve">Ought </w:t>
      </w:r>
      <w:proofErr w:type="gramStart"/>
      <w:r>
        <w:t>means</w:t>
      </w:r>
      <w:proofErr w:type="gramEnd"/>
      <w:r>
        <w:t xml:space="preserve"> should </w:t>
      </w:r>
    </w:p>
    <w:p w14:paraId="27CC9D0C" w14:textId="77777777" w:rsidR="00BB439B" w:rsidRPr="00C40336" w:rsidRDefault="00BB439B" w:rsidP="00BB439B">
      <w:r w:rsidRPr="00C40336">
        <w:rPr>
          <w:rStyle w:val="Style13ptBold"/>
        </w:rPr>
        <w:t>Merriam Webster, No Date</w:t>
      </w:r>
      <w:r>
        <w:t xml:space="preserve"> – Merriam Webster’s Learner’s Dictionary, “ought”, </w:t>
      </w:r>
      <w:hyperlink r:id="rId16" w:history="1">
        <w:r w:rsidRPr="0022064D">
          <w:rPr>
            <w:rStyle w:val="Hyperlink"/>
          </w:rPr>
          <w:t>http://www.learnersdictionary.com/definition/ought</w:t>
        </w:r>
      </w:hyperlink>
      <w:r>
        <w:br/>
      </w:r>
      <w:r w:rsidRPr="00C40336">
        <w:t>ought /</w:t>
      </w:r>
      <w:r w:rsidRPr="00793092">
        <w:rPr>
          <w:rFonts w:ascii="Times New Roman" w:hAnsi="Times New Roman"/>
        </w:rPr>
        <w:t>ˈ</w:t>
      </w:r>
      <w:proofErr w:type="spellStart"/>
      <w:r w:rsidRPr="00793092">
        <w:rPr>
          <w:rFonts w:ascii="Times New Roman" w:hAnsi="Times New Roman"/>
        </w:rPr>
        <w:t>ɑː</w:t>
      </w:r>
      <w:r w:rsidRPr="00C40336">
        <w:t>t</w:t>
      </w:r>
      <w:proofErr w:type="spellEnd"/>
      <w:r w:rsidRPr="00C40336">
        <w:t>/ verb</w:t>
      </w:r>
      <w:r>
        <w:br/>
      </w:r>
      <w:r w:rsidRPr="00C40336">
        <w:t>Learner's definition of OUGHT</w:t>
      </w:r>
      <w:r>
        <w:t xml:space="preserve"> </w:t>
      </w:r>
      <w:r w:rsidRPr="00C40336">
        <w:t>[modal verb]</w:t>
      </w:r>
      <w:r>
        <w:t xml:space="preserve"> </w:t>
      </w:r>
      <w:r w:rsidRPr="00C40336">
        <w:t xml:space="preserve">1 ◊ Ought is almost always followed by to and the infinitive form of a verb. </w:t>
      </w:r>
      <w:r w:rsidRPr="00C40336">
        <w:rPr>
          <w:rStyle w:val="StyleUnderline"/>
        </w:rPr>
        <w:t xml:space="preserve">The phrase </w:t>
      </w:r>
      <w:r w:rsidRPr="00793092">
        <w:rPr>
          <w:rStyle w:val="StyleUnderline"/>
          <w:highlight w:val="green"/>
        </w:rPr>
        <w:t>ought</w:t>
      </w:r>
      <w:r w:rsidRPr="00C40336">
        <w:rPr>
          <w:rStyle w:val="StyleUnderline"/>
        </w:rPr>
        <w:t xml:space="preserve"> to </w:t>
      </w:r>
      <w:r w:rsidRPr="00793092">
        <w:rPr>
          <w:rStyle w:val="StyleUnderline"/>
          <w:highlight w:val="green"/>
        </w:rPr>
        <w:t>has the same meaning as should</w:t>
      </w:r>
      <w:r w:rsidRPr="00C40336">
        <w:rPr>
          <w:rStyle w:val="StyleUnderline"/>
        </w:rPr>
        <w:t xml:space="preserve"> and is used in the same ways</w:t>
      </w:r>
      <w:r w:rsidRPr="00C40336">
        <w:t xml:space="preserve">, </w:t>
      </w:r>
      <w:r w:rsidRPr="00C40336">
        <w:rPr>
          <w:rStyle w:val="StyleUnderline"/>
        </w:rPr>
        <w:t>but it is less common and somewhat more formal.</w:t>
      </w:r>
      <w:r w:rsidRPr="00C40336">
        <w:t xml:space="preserve"> The negative forms ought not and oughtn't are often used without a following to.</w:t>
      </w:r>
      <w:r>
        <w:t xml:space="preserve"> </w:t>
      </w:r>
      <w:r w:rsidRPr="00C40336">
        <w:t>— used to indicate what is expected</w:t>
      </w:r>
      <w:r>
        <w:t xml:space="preserve"> </w:t>
      </w:r>
      <w:r w:rsidRPr="00C40336">
        <w:t>They ought to be here by now.</w:t>
      </w:r>
      <w:r>
        <w:t xml:space="preserve"> </w:t>
      </w:r>
      <w:r w:rsidRPr="00C40336">
        <w:t>You ought to be able to read this book.</w:t>
      </w:r>
      <w:r>
        <w:t xml:space="preserve"> </w:t>
      </w:r>
      <w:r w:rsidRPr="00C40336">
        <w:t>There ought to be a gas station on the way.</w:t>
      </w:r>
      <w:r>
        <w:t xml:space="preserve"> </w:t>
      </w:r>
      <w:r w:rsidRPr="00C40336">
        <w:t xml:space="preserve">2 — </w:t>
      </w:r>
      <w:r w:rsidRPr="00793092">
        <w:rPr>
          <w:rStyle w:val="StyleUnderline"/>
          <w:highlight w:val="green"/>
        </w:rPr>
        <w:t>used to say or suggest what should be done</w:t>
      </w:r>
      <w:r>
        <w:t xml:space="preserve"> </w:t>
      </w:r>
      <w:r w:rsidRPr="00C40336">
        <w:t>You ought to get some rest.</w:t>
      </w:r>
      <w:r>
        <w:t xml:space="preserve"> </w:t>
      </w:r>
      <w:r w:rsidRPr="00C40336">
        <w:t>That leak ought to be fixed.</w:t>
      </w:r>
      <w:r>
        <w:t xml:space="preserve"> </w:t>
      </w:r>
      <w:r w:rsidRPr="00C40336">
        <w:t>You ought to do your homework.</w:t>
      </w:r>
    </w:p>
    <w:p w14:paraId="6FB1A920" w14:textId="77777777" w:rsidR="00BB439B" w:rsidRDefault="00BB439B" w:rsidP="00BB439B">
      <w:pPr>
        <w:rPr>
          <w:rFonts w:eastAsia="Times New Roman"/>
          <w:sz w:val="20"/>
          <w:szCs w:val="20"/>
        </w:rPr>
      </w:pPr>
      <w:r w:rsidRPr="00D50D1D">
        <w:rPr>
          <w:rFonts w:eastAsiaTheme="majorEastAsia" w:cstheme="majorBidi"/>
          <w:b/>
          <w:bCs/>
          <w:sz w:val="26"/>
          <w:szCs w:val="26"/>
        </w:rPr>
        <w:t xml:space="preserve">Prefer </w:t>
      </w:r>
      <w:r>
        <w:rPr>
          <w:rFonts w:eastAsiaTheme="majorEastAsia" w:cstheme="majorBidi"/>
          <w:b/>
          <w:bCs/>
          <w:sz w:val="26"/>
          <w:szCs w:val="26"/>
        </w:rPr>
        <w:t>our</w:t>
      </w:r>
      <w:r w:rsidRPr="00D50D1D">
        <w:rPr>
          <w:rFonts w:eastAsiaTheme="majorEastAsia" w:cstheme="majorBidi"/>
          <w:b/>
          <w:bCs/>
          <w:sz w:val="26"/>
          <w:szCs w:val="26"/>
        </w:rPr>
        <w:t xml:space="preserve"> definition</w:t>
      </w:r>
      <w:r>
        <w:rPr>
          <w:rFonts w:eastAsiaTheme="majorEastAsia" w:cstheme="majorBidi"/>
          <w:b/>
          <w:bCs/>
          <w:sz w:val="26"/>
          <w:szCs w:val="26"/>
        </w:rPr>
        <w:t>s</w:t>
      </w:r>
      <w:r w:rsidRPr="00D50D1D">
        <w:rPr>
          <w:rFonts w:eastAsiaTheme="majorEastAsia" w:cstheme="majorBidi"/>
          <w:b/>
          <w:bCs/>
          <w:sz w:val="26"/>
          <w:szCs w:val="26"/>
        </w:rPr>
        <w:t xml:space="preserve"> – </w:t>
      </w:r>
      <w:r>
        <w:rPr>
          <w:rFonts w:eastAsiaTheme="majorEastAsia" w:cstheme="majorBidi"/>
          <w:b/>
          <w:bCs/>
          <w:sz w:val="26"/>
          <w:szCs w:val="26"/>
        </w:rPr>
        <w:t>a</w:t>
      </w:r>
      <w:r w:rsidRPr="00D50D1D">
        <w:rPr>
          <w:rFonts w:eastAsiaTheme="majorEastAsia" w:cstheme="majorBidi"/>
          <w:b/>
          <w:bCs/>
          <w:sz w:val="26"/>
          <w:szCs w:val="26"/>
        </w:rPr>
        <w:t>ffirm and negate aren’t words in the resolution</w:t>
      </w:r>
      <w:r>
        <w:rPr>
          <w:rFonts w:eastAsiaTheme="majorEastAsia" w:cstheme="majorBidi"/>
          <w:b/>
          <w:bCs/>
          <w:sz w:val="26"/>
          <w:szCs w:val="26"/>
        </w:rPr>
        <w:t xml:space="preserve">, and they don’t even appear on the ballot </w:t>
      </w:r>
    </w:p>
    <w:p w14:paraId="0DB233AE" w14:textId="77777777" w:rsidR="00BB439B" w:rsidRPr="00793092" w:rsidRDefault="00BB439B" w:rsidP="00BB439B">
      <w:pPr>
        <w:pStyle w:val="Heading4"/>
      </w:pPr>
      <w:r>
        <w:lastRenderedPageBreak/>
        <w:t>Net benefits:</w:t>
      </w:r>
    </w:p>
    <w:p w14:paraId="087541DA" w14:textId="77777777" w:rsidR="00BB439B" w:rsidRDefault="00BB439B" w:rsidP="00BB439B">
      <w:pPr>
        <w:pStyle w:val="Heading4"/>
        <w:numPr>
          <w:ilvl w:val="0"/>
          <w:numId w:val="25"/>
        </w:numPr>
      </w:pPr>
      <w:r>
        <w:t xml:space="preserve">Topic Education – Truth-testing moots topic education because it allows debaters to </w:t>
      </w:r>
      <w:r w:rsidRPr="00793092">
        <w:rPr>
          <w:u w:val="single"/>
        </w:rPr>
        <w:t>recycle</w:t>
      </w:r>
      <w:r>
        <w:t xml:space="preserve"> generic arguments which deny the truth of everything. Outweighs other forms of education – we only have 2 months to debate the topic and can have discussions about other issues out of round. </w:t>
      </w:r>
      <w:r>
        <w:br/>
      </w:r>
    </w:p>
    <w:p w14:paraId="156BFF0C" w14:textId="77777777" w:rsidR="00BB439B" w:rsidRDefault="00BB439B" w:rsidP="00BB439B">
      <w:pPr>
        <w:rPr>
          <w:rFonts w:asciiTheme="minorHAnsi" w:hAnsiTheme="minorHAnsi" w:cstheme="minorBidi"/>
          <w:sz w:val="22"/>
        </w:rPr>
      </w:pPr>
      <w:r>
        <w:t xml:space="preserve">Reciprocal burdens – proving a deductive argument is false only requires you win defense against one premise and proving an inductive argument is false is more difficult because of status quo bias. Comparative worlds solves because it eschews the idea that either side </w:t>
      </w:r>
      <w:r w:rsidRPr="00793092">
        <w:rPr>
          <w:u w:val="single"/>
        </w:rPr>
        <w:t>unilaterally</w:t>
      </w:r>
      <w:r>
        <w:t xml:space="preserve"> carries the </w:t>
      </w:r>
      <w:r w:rsidRPr="00793092">
        <w:rPr>
          <w:u w:val="single"/>
        </w:rPr>
        <w:t>burden of proof,</w:t>
      </w:r>
      <w:r>
        <w:t xml:space="preserve"> </w:t>
      </w:r>
      <w:proofErr w:type="gramStart"/>
      <w:r>
        <w:t>and</w:t>
      </w:r>
      <w:proofErr w:type="gramEnd"/>
      <w:r>
        <w:t xml:space="preserve"> requires both debaters to give an </w:t>
      </w:r>
      <w:r w:rsidRPr="00793092">
        <w:rPr>
          <w:u w:val="single"/>
        </w:rPr>
        <w:t>account</w:t>
      </w:r>
      <w:r>
        <w:t xml:space="preserve"> of why their world is </w:t>
      </w:r>
      <w:r w:rsidRPr="00793092">
        <w:rPr>
          <w:u w:val="single"/>
        </w:rPr>
        <w:t>more desirable</w:t>
      </w:r>
      <w:r>
        <w:t>.</w:t>
      </w:r>
    </w:p>
    <w:p w14:paraId="418FADC6" w14:textId="77777777" w:rsidR="00BB439B" w:rsidRPr="00BB439B" w:rsidRDefault="00BB439B" w:rsidP="00BB439B"/>
    <w:p w14:paraId="4D799795" w14:textId="77777777" w:rsidR="00C3658C" w:rsidRDefault="00C3658C" w:rsidP="00C3658C"/>
    <w:p w14:paraId="4CB90239" w14:textId="77777777" w:rsidR="00C3658C" w:rsidRPr="00CD0BBF" w:rsidRDefault="00C3658C" w:rsidP="00C3658C">
      <w:pPr>
        <w:pStyle w:val="Heading4"/>
        <w:rPr>
          <w:rFonts w:cs="Calibri"/>
          <w:sz w:val="28"/>
          <w:szCs w:val="28"/>
        </w:rPr>
      </w:pPr>
      <w:r>
        <w:rPr>
          <w:rFonts w:cs="Calibri"/>
          <w:sz w:val="28"/>
          <w:szCs w:val="28"/>
        </w:rPr>
        <w:t xml:space="preserve">1] </w:t>
      </w:r>
      <w:r w:rsidRPr="00CD0BBF">
        <w:rPr>
          <w:rFonts w:cs="Calibri"/>
          <w:sz w:val="28"/>
          <w:szCs w:val="28"/>
        </w:rPr>
        <w:t xml:space="preserve">1AR theory is legit, drop the debater, and the highest layer- we need a way to check infinite NC abuse. 1AR is too short to go for drop the argument and gives the negative too much of an advantage in the 2NR. Even if the shell is 4 minutes, the neg can dump on it for 5:30 and go for 30 seconds of substance and auto win. Only DTD solves and allowing them to weigh against the shell only maximizes abuse. </w:t>
      </w:r>
    </w:p>
    <w:p w14:paraId="70972F67" w14:textId="77777777" w:rsidR="00C3658C" w:rsidRDefault="00C3658C" w:rsidP="00C3658C">
      <w:pPr>
        <w:pStyle w:val="NormalWeb"/>
        <w:spacing w:after="0" w:line="240" w:lineRule="auto"/>
        <w:rPr>
          <w:rFonts w:ascii="Calibri" w:hAnsi="Calibri" w:cs="Calibri"/>
          <w:b/>
          <w:bCs/>
          <w:sz w:val="28"/>
          <w:szCs w:val="28"/>
          <w:u w:val="single"/>
        </w:rPr>
      </w:pPr>
    </w:p>
    <w:p w14:paraId="7302756E" w14:textId="77777777" w:rsidR="00C3658C" w:rsidRPr="000971F7" w:rsidRDefault="00C3658C" w:rsidP="00C3658C">
      <w:pPr>
        <w:pStyle w:val="NormalWeb"/>
        <w:spacing w:after="0" w:line="240" w:lineRule="auto"/>
        <w:rPr>
          <w:rFonts w:ascii="Calibri" w:hAnsi="Calibri" w:cs="Calibri"/>
          <w:b/>
          <w:bCs/>
          <w:sz w:val="28"/>
          <w:szCs w:val="28"/>
          <w:u w:val="single"/>
        </w:rPr>
      </w:pPr>
    </w:p>
    <w:p w14:paraId="522526C7" w14:textId="5094D9CF" w:rsidR="00C3658C" w:rsidRPr="000971F7" w:rsidRDefault="00C3658C" w:rsidP="00BB439B">
      <w:pPr>
        <w:pStyle w:val="Heading4"/>
        <w:rPr>
          <w:rFonts w:cs="Calibri"/>
          <w:sz w:val="16"/>
          <w:szCs w:val="28"/>
        </w:rPr>
      </w:pPr>
      <w:r>
        <w:rPr>
          <w:rFonts w:cs="Calibri"/>
        </w:rPr>
        <w:lastRenderedPageBreak/>
        <w:t xml:space="preserve">2] </w:t>
      </w:r>
      <w:r w:rsidRPr="000971F7">
        <w:rPr>
          <w:rFonts w:cs="Calibri"/>
        </w:rPr>
        <w:t xml:space="preserve">AC tests new strategies in a way that turns power against itself to change the rigid political culture. Prefer abductive methods – avoids dogmatism as we constantly question our beliefs which is key to coalitions of social change as people are </w:t>
      </w:r>
      <w:proofErr w:type="gramStart"/>
      <w:r w:rsidRPr="000971F7">
        <w:rPr>
          <w:rFonts w:cs="Calibri"/>
        </w:rPr>
        <w:t>actually convinced</w:t>
      </w:r>
      <w:proofErr w:type="gramEnd"/>
      <w:r w:rsidRPr="000971F7">
        <w:rPr>
          <w:rFonts w:cs="Calibri"/>
        </w:rPr>
        <w:t xml:space="preserve"> as to why an ideology is true rather than being shamed into believing it</w:t>
      </w:r>
      <w:r w:rsidRPr="000971F7">
        <w:rPr>
          <w:rFonts w:cs="Calibri"/>
          <w:sz w:val="16"/>
          <w:szCs w:val="28"/>
        </w:rPr>
        <w:t xml:space="preserve"> </w:t>
      </w:r>
    </w:p>
    <w:p w14:paraId="764D94A7" w14:textId="77777777" w:rsidR="00C3658C" w:rsidRPr="000971F7" w:rsidRDefault="00C3658C" w:rsidP="00C3658C">
      <w:pPr>
        <w:rPr>
          <w:b/>
          <w:bCs/>
          <w:sz w:val="28"/>
          <w:szCs w:val="28"/>
        </w:rPr>
      </w:pPr>
    </w:p>
    <w:p w14:paraId="7EA8160A" w14:textId="705E3165" w:rsidR="00C3658C" w:rsidRPr="00F222FA" w:rsidRDefault="00C3658C" w:rsidP="00BB439B">
      <w:pPr>
        <w:pStyle w:val="Heading4"/>
        <w:spacing w:before="0" w:line="240" w:lineRule="auto"/>
        <w:rPr>
          <w:rFonts w:cs="Calibri"/>
          <w:color w:val="000000" w:themeColor="text1"/>
          <w:sz w:val="16"/>
          <w:szCs w:val="28"/>
        </w:rPr>
      </w:pPr>
      <w:r>
        <w:rPr>
          <w:rFonts w:cs="Calibri"/>
        </w:rPr>
        <w:t xml:space="preserve">3] </w:t>
      </w:r>
      <w:r w:rsidRPr="000971F7">
        <w:rPr>
          <w:rFonts w:cs="Calibri"/>
        </w:rPr>
        <w:t xml:space="preserve">Frameworks must be reflective, else they replicate stereotypes that are counter-productive to solutions. This requires a praxis, or a dual commitment to theory and practice—theory serves as a space to reflect over assumptions, but practice allows us to exclude detached theories. Both are necessary for self-reflection. </w:t>
      </w:r>
    </w:p>
    <w:p w14:paraId="10A790D7" w14:textId="3AC7D2E2" w:rsidR="00C46FCB" w:rsidRDefault="00C46FCB" w:rsidP="006F0961">
      <w:pPr>
        <w:rPr>
          <w:rFonts w:asciiTheme="minorHAnsi" w:hAnsiTheme="minorHAnsi" w:cstheme="minorBidi"/>
          <w:sz w:val="22"/>
        </w:rPr>
      </w:pPr>
    </w:p>
    <w:sectPr w:rsidR="00C46F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643F11"/>
    <w:multiLevelType w:val="multilevel"/>
    <w:tmpl w:val="3B601F6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2362292"/>
    <w:multiLevelType w:val="hybridMultilevel"/>
    <w:tmpl w:val="8C7AA11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2653B2A"/>
    <w:multiLevelType w:val="hybridMultilevel"/>
    <w:tmpl w:val="E6F007DC"/>
    <w:lvl w:ilvl="0" w:tplc="49DE3956">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2AC5E8E"/>
    <w:multiLevelType w:val="hybridMultilevel"/>
    <w:tmpl w:val="780CDA24"/>
    <w:lvl w:ilvl="0" w:tplc="7B060BEA">
      <w:start w:val="5"/>
      <w:numFmt w:val="upperLetter"/>
      <w:lvlText w:val="%1."/>
      <w:lvlJc w:val="left"/>
      <w:pPr>
        <w:ind w:left="900" w:hanging="360"/>
      </w:pPr>
      <w:rPr>
        <w:rFonts w:ascii="Calibri" w:hAnsi="Calibri" w:cstheme="majorBidi" w:hint="default"/>
        <w:sz w:val="4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4" w15:restartNumberingAfterBreak="0">
    <w:nsid w:val="272315D1"/>
    <w:multiLevelType w:val="hybridMultilevel"/>
    <w:tmpl w:val="9F32EA26"/>
    <w:lvl w:ilvl="0" w:tplc="04090015">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E9247D6"/>
    <w:multiLevelType w:val="multilevel"/>
    <w:tmpl w:val="59E871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FCF48DC"/>
    <w:multiLevelType w:val="multilevel"/>
    <w:tmpl w:val="A77EF60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26227DD"/>
    <w:multiLevelType w:val="hybridMultilevel"/>
    <w:tmpl w:val="8C7AA11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4073FAA"/>
    <w:multiLevelType w:val="hybridMultilevel"/>
    <w:tmpl w:val="E6F007DC"/>
    <w:lvl w:ilvl="0" w:tplc="49DE3956">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26141BF"/>
    <w:multiLevelType w:val="hybridMultilevel"/>
    <w:tmpl w:val="0EBA3E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6E13EB8"/>
    <w:multiLevelType w:val="hybridMultilevel"/>
    <w:tmpl w:val="8C7AA11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D0C6C88"/>
    <w:multiLevelType w:val="multilevel"/>
    <w:tmpl w:val="CEE2337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870525E"/>
    <w:multiLevelType w:val="hybridMultilevel"/>
    <w:tmpl w:val="4850A1FA"/>
    <w:lvl w:ilvl="0" w:tplc="BE6CB7D0">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7DAF08B8"/>
    <w:multiLevelType w:val="hybridMultilevel"/>
    <w:tmpl w:val="EFB45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5"/>
  </w:num>
  <w:num w:numId="12">
    <w:abstractNumId w:val="20"/>
  </w:num>
  <w:num w:numId="13">
    <w:abstractNumId w:val="13"/>
  </w:num>
  <w:num w:numId="14">
    <w:abstractNumId w:val="18"/>
  </w:num>
  <w:num w:numId="15">
    <w:abstractNumId w:val="23"/>
  </w:num>
  <w:num w:numId="16">
    <w:abstractNumId w:val="14"/>
  </w:num>
  <w:num w:numId="17">
    <w:abstractNumId w:val="17"/>
  </w:num>
  <w:num w:numId="18">
    <w:abstractNumId w:val="21"/>
  </w:num>
  <w:num w:numId="19">
    <w:abstractNumId w:val="10"/>
  </w:num>
  <w:num w:numId="20">
    <w:abstractNumId w:val="12"/>
  </w:num>
  <w:num w:numId="21">
    <w:abstractNumId w:val="22"/>
  </w:num>
  <w:num w:numId="22">
    <w:abstractNumId w:val="16"/>
  </w:num>
  <w:num w:numId="23">
    <w:abstractNumId w:val="8"/>
    <w:lvlOverride w:ilvl="0">
      <w:startOverride w:val="1"/>
    </w:lvlOverride>
  </w:num>
  <w:num w:numId="24">
    <w:abstractNumId w:val="11"/>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8"/>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Kelly Muir"/>
    <w:docVar w:name="RibbonPointer" w:val="150407768"/>
    <w:docVar w:name="VerbatimVersion" w:val="5.1"/>
  </w:docVars>
  <w:rsids>
    <w:rsidRoot w:val="003A474E"/>
    <w:rsid w:val="000139A3"/>
    <w:rsid w:val="00035A12"/>
    <w:rsid w:val="00035B81"/>
    <w:rsid w:val="00051491"/>
    <w:rsid w:val="0005752B"/>
    <w:rsid w:val="000B54B0"/>
    <w:rsid w:val="000B64DF"/>
    <w:rsid w:val="000C43E4"/>
    <w:rsid w:val="000F0618"/>
    <w:rsid w:val="00100833"/>
    <w:rsid w:val="00104529"/>
    <w:rsid w:val="00105942"/>
    <w:rsid w:val="001065BF"/>
    <w:rsid w:val="00107396"/>
    <w:rsid w:val="0012682B"/>
    <w:rsid w:val="001438DD"/>
    <w:rsid w:val="00144A4C"/>
    <w:rsid w:val="00156566"/>
    <w:rsid w:val="00176AB0"/>
    <w:rsid w:val="00177B7D"/>
    <w:rsid w:val="0018322D"/>
    <w:rsid w:val="00187F76"/>
    <w:rsid w:val="001A4AA1"/>
    <w:rsid w:val="001B21EB"/>
    <w:rsid w:val="001B36C4"/>
    <w:rsid w:val="001B5776"/>
    <w:rsid w:val="001C0089"/>
    <w:rsid w:val="001C3597"/>
    <w:rsid w:val="001D27E9"/>
    <w:rsid w:val="001D7A61"/>
    <w:rsid w:val="001E38A5"/>
    <w:rsid w:val="001E527A"/>
    <w:rsid w:val="001F78CE"/>
    <w:rsid w:val="002019EA"/>
    <w:rsid w:val="0024291F"/>
    <w:rsid w:val="0024336D"/>
    <w:rsid w:val="00251FC7"/>
    <w:rsid w:val="00255899"/>
    <w:rsid w:val="002855A7"/>
    <w:rsid w:val="00285649"/>
    <w:rsid w:val="002B146A"/>
    <w:rsid w:val="002B5E17"/>
    <w:rsid w:val="002F2119"/>
    <w:rsid w:val="00301F71"/>
    <w:rsid w:val="00315690"/>
    <w:rsid w:val="00316B75"/>
    <w:rsid w:val="00325646"/>
    <w:rsid w:val="00332F72"/>
    <w:rsid w:val="003460F2"/>
    <w:rsid w:val="00347E0B"/>
    <w:rsid w:val="00354E89"/>
    <w:rsid w:val="00356865"/>
    <w:rsid w:val="00365765"/>
    <w:rsid w:val="0038158C"/>
    <w:rsid w:val="003902BA"/>
    <w:rsid w:val="00391971"/>
    <w:rsid w:val="003A09E2"/>
    <w:rsid w:val="003A474E"/>
    <w:rsid w:val="003B4629"/>
    <w:rsid w:val="003E2B6D"/>
    <w:rsid w:val="003E433D"/>
    <w:rsid w:val="003E53C4"/>
    <w:rsid w:val="003F7210"/>
    <w:rsid w:val="00407037"/>
    <w:rsid w:val="00407AB3"/>
    <w:rsid w:val="0041017B"/>
    <w:rsid w:val="004605D6"/>
    <w:rsid w:val="00462D48"/>
    <w:rsid w:val="0049494D"/>
    <w:rsid w:val="004A34F6"/>
    <w:rsid w:val="004C60E8"/>
    <w:rsid w:val="004E3579"/>
    <w:rsid w:val="004E728B"/>
    <w:rsid w:val="004F39E0"/>
    <w:rsid w:val="004F702D"/>
    <w:rsid w:val="00504CC5"/>
    <w:rsid w:val="0053574E"/>
    <w:rsid w:val="00537BD5"/>
    <w:rsid w:val="0057268A"/>
    <w:rsid w:val="005865C7"/>
    <w:rsid w:val="0059651C"/>
    <w:rsid w:val="005D0DAF"/>
    <w:rsid w:val="005D2912"/>
    <w:rsid w:val="005D450E"/>
    <w:rsid w:val="006065BD"/>
    <w:rsid w:val="00611320"/>
    <w:rsid w:val="006129E8"/>
    <w:rsid w:val="00643903"/>
    <w:rsid w:val="00645FA9"/>
    <w:rsid w:val="00647866"/>
    <w:rsid w:val="006578D1"/>
    <w:rsid w:val="006626BD"/>
    <w:rsid w:val="00663748"/>
    <w:rsid w:val="00665003"/>
    <w:rsid w:val="00681EF2"/>
    <w:rsid w:val="00684548"/>
    <w:rsid w:val="00697222"/>
    <w:rsid w:val="006A2AD0"/>
    <w:rsid w:val="006C2375"/>
    <w:rsid w:val="006D4ECC"/>
    <w:rsid w:val="006F0961"/>
    <w:rsid w:val="006F29B7"/>
    <w:rsid w:val="007170C0"/>
    <w:rsid w:val="00722258"/>
    <w:rsid w:val="00722789"/>
    <w:rsid w:val="007243E5"/>
    <w:rsid w:val="00724E1C"/>
    <w:rsid w:val="00726849"/>
    <w:rsid w:val="00730603"/>
    <w:rsid w:val="00730EAE"/>
    <w:rsid w:val="00753D8E"/>
    <w:rsid w:val="007565E4"/>
    <w:rsid w:val="00766EA0"/>
    <w:rsid w:val="007705B9"/>
    <w:rsid w:val="00784EF5"/>
    <w:rsid w:val="00792426"/>
    <w:rsid w:val="007A0D84"/>
    <w:rsid w:val="007A2226"/>
    <w:rsid w:val="007A5D04"/>
    <w:rsid w:val="007F0ADC"/>
    <w:rsid w:val="007F5B66"/>
    <w:rsid w:val="007F6FEE"/>
    <w:rsid w:val="00803938"/>
    <w:rsid w:val="008219D1"/>
    <w:rsid w:val="00823A1C"/>
    <w:rsid w:val="00826902"/>
    <w:rsid w:val="008327FF"/>
    <w:rsid w:val="00845B9D"/>
    <w:rsid w:val="008514FB"/>
    <w:rsid w:val="00860984"/>
    <w:rsid w:val="00864CEB"/>
    <w:rsid w:val="008B3ECB"/>
    <w:rsid w:val="008B4E85"/>
    <w:rsid w:val="008B53C4"/>
    <w:rsid w:val="008C1B2E"/>
    <w:rsid w:val="008C284D"/>
    <w:rsid w:val="008E1923"/>
    <w:rsid w:val="008E44E2"/>
    <w:rsid w:val="008F140A"/>
    <w:rsid w:val="0091627E"/>
    <w:rsid w:val="00941368"/>
    <w:rsid w:val="0097032B"/>
    <w:rsid w:val="009744E5"/>
    <w:rsid w:val="009822E3"/>
    <w:rsid w:val="009B7898"/>
    <w:rsid w:val="009C2CBF"/>
    <w:rsid w:val="009D2EAD"/>
    <w:rsid w:val="009D54B2"/>
    <w:rsid w:val="009E1922"/>
    <w:rsid w:val="009F0A05"/>
    <w:rsid w:val="009F7ED2"/>
    <w:rsid w:val="00A229AC"/>
    <w:rsid w:val="00A30CDE"/>
    <w:rsid w:val="00A4298F"/>
    <w:rsid w:val="00A93661"/>
    <w:rsid w:val="00A95652"/>
    <w:rsid w:val="00AA541D"/>
    <w:rsid w:val="00AB2377"/>
    <w:rsid w:val="00AC0AB8"/>
    <w:rsid w:val="00AC61C4"/>
    <w:rsid w:val="00B21E76"/>
    <w:rsid w:val="00B2604D"/>
    <w:rsid w:val="00B33C6D"/>
    <w:rsid w:val="00B42F14"/>
    <w:rsid w:val="00B4508F"/>
    <w:rsid w:val="00B55AD5"/>
    <w:rsid w:val="00B57394"/>
    <w:rsid w:val="00B66568"/>
    <w:rsid w:val="00B7478C"/>
    <w:rsid w:val="00B8057C"/>
    <w:rsid w:val="00B83780"/>
    <w:rsid w:val="00BA072A"/>
    <w:rsid w:val="00BB439B"/>
    <w:rsid w:val="00BC6C5C"/>
    <w:rsid w:val="00BD6238"/>
    <w:rsid w:val="00BF3205"/>
    <w:rsid w:val="00BF3454"/>
    <w:rsid w:val="00BF593B"/>
    <w:rsid w:val="00BF773A"/>
    <w:rsid w:val="00BF7E81"/>
    <w:rsid w:val="00C12C73"/>
    <w:rsid w:val="00C13773"/>
    <w:rsid w:val="00C17CC8"/>
    <w:rsid w:val="00C3658C"/>
    <w:rsid w:val="00C46FCB"/>
    <w:rsid w:val="00C53380"/>
    <w:rsid w:val="00C71A9B"/>
    <w:rsid w:val="00C723A3"/>
    <w:rsid w:val="00C7252C"/>
    <w:rsid w:val="00C83417"/>
    <w:rsid w:val="00C87558"/>
    <w:rsid w:val="00C92762"/>
    <w:rsid w:val="00C9604F"/>
    <w:rsid w:val="00C966D7"/>
    <w:rsid w:val="00C969D0"/>
    <w:rsid w:val="00CA19AA"/>
    <w:rsid w:val="00CB6943"/>
    <w:rsid w:val="00CC5298"/>
    <w:rsid w:val="00CD736E"/>
    <w:rsid w:val="00CD798D"/>
    <w:rsid w:val="00CE161E"/>
    <w:rsid w:val="00CF59A8"/>
    <w:rsid w:val="00D050B9"/>
    <w:rsid w:val="00D20819"/>
    <w:rsid w:val="00D2561B"/>
    <w:rsid w:val="00D325A9"/>
    <w:rsid w:val="00D36A8A"/>
    <w:rsid w:val="00D52A7F"/>
    <w:rsid w:val="00D61409"/>
    <w:rsid w:val="00D6691E"/>
    <w:rsid w:val="00D7027A"/>
    <w:rsid w:val="00D71170"/>
    <w:rsid w:val="00D82ED0"/>
    <w:rsid w:val="00D8665F"/>
    <w:rsid w:val="00D87B91"/>
    <w:rsid w:val="00DA1C92"/>
    <w:rsid w:val="00DA25D4"/>
    <w:rsid w:val="00DA6538"/>
    <w:rsid w:val="00DA7E34"/>
    <w:rsid w:val="00DB01E7"/>
    <w:rsid w:val="00DB4F31"/>
    <w:rsid w:val="00DF5FB7"/>
    <w:rsid w:val="00DF72D4"/>
    <w:rsid w:val="00E15E75"/>
    <w:rsid w:val="00E31DB2"/>
    <w:rsid w:val="00E356A1"/>
    <w:rsid w:val="00E356F4"/>
    <w:rsid w:val="00E5262C"/>
    <w:rsid w:val="00E82C91"/>
    <w:rsid w:val="00E938BA"/>
    <w:rsid w:val="00EB6F4F"/>
    <w:rsid w:val="00EC7DC4"/>
    <w:rsid w:val="00ED30CF"/>
    <w:rsid w:val="00EF5FBB"/>
    <w:rsid w:val="00EF7722"/>
    <w:rsid w:val="00F0125F"/>
    <w:rsid w:val="00F028AC"/>
    <w:rsid w:val="00F176EF"/>
    <w:rsid w:val="00F45E10"/>
    <w:rsid w:val="00F533B6"/>
    <w:rsid w:val="00F63319"/>
    <w:rsid w:val="00F6364A"/>
    <w:rsid w:val="00F836AE"/>
    <w:rsid w:val="00F87988"/>
    <w:rsid w:val="00F9113A"/>
    <w:rsid w:val="00F91675"/>
    <w:rsid w:val="00F940D1"/>
    <w:rsid w:val="00FA10B0"/>
    <w:rsid w:val="00FC1F78"/>
    <w:rsid w:val="00FC2141"/>
    <w:rsid w:val="00FD33EE"/>
    <w:rsid w:val="00FD388E"/>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409DC0"/>
  <w15:docId w15:val="{955839A3-5357-4CE9-891B-FA87AEC93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938BA"/>
    <w:rPr>
      <w:rFonts w:ascii="Calibri" w:hAnsi="Calibri" w:cs="Calibri"/>
      <w:sz w:val="24"/>
    </w:rPr>
  </w:style>
  <w:style w:type="paragraph" w:styleId="Heading1">
    <w:name w:val="heading 1"/>
    <w:aliases w:val="Pocket"/>
    <w:basedOn w:val="Normal"/>
    <w:next w:val="Normal"/>
    <w:link w:val="Heading1Char"/>
    <w:qFormat/>
    <w:rsid w:val="00E938B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938B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938B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Ch,Heading 2 Char2 Char,Heading 2 Char1 Char Char,no read,No Spacing211,No Spacing2111,TAG,No Spacing12,No Spacing4,No Spacing11111,No Spacing5,No Spacing21,Card,Tags,tags,No Spacing1111,ta, Ch"/>
    <w:basedOn w:val="Normal"/>
    <w:next w:val="Normal"/>
    <w:link w:val="Heading4Char"/>
    <w:uiPriority w:val="3"/>
    <w:unhideWhenUsed/>
    <w:qFormat/>
    <w:rsid w:val="00E938BA"/>
    <w:pPr>
      <w:keepNext/>
      <w:keepLines/>
      <w:spacing w:before="40" w:after="0"/>
      <w:outlineLvl w:val="3"/>
    </w:pPr>
    <w:rPr>
      <w:rFonts w:eastAsiaTheme="majorEastAsia" w:cstheme="majorBidi"/>
      <w:b/>
      <w:iCs/>
      <w:sz w:val="40"/>
    </w:rPr>
  </w:style>
  <w:style w:type="character" w:default="1" w:styleId="DefaultParagraphFont">
    <w:name w:val="Default Paragraph Font"/>
    <w:uiPriority w:val="1"/>
    <w:semiHidden/>
    <w:unhideWhenUsed/>
    <w:rsid w:val="00E938B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938BA"/>
  </w:style>
  <w:style w:type="character" w:customStyle="1" w:styleId="Heading1Char">
    <w:name w:val="Heading 1 Char"/>
    <w:aliases w:val="Pocket Char"/>
    <w:basedOn w:val="DefaultParagraphFont"/>
    <w:link w:val="Heading1"/>
    <w:rsid w:val="00E938B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938B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938BA"/>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TAG Char,No Spacing12 Char,Card Char"/>
    <w:basedOn w:val="DefaultParagraphFont"/>
    <w:link w:val="Heading4"/>
    <w:uiPriority w:val="3"/>
    <w:rsid w:val="00E938BA"/>
    <w:rPr>
      <w:rFonts w:ascii="Calibri" w:eastAsiaTheme="majorEastAsia" w:hAnsi="Calibri" w:cstheme="majorBidi"/>
      <w:b/>
      <w:iCs/>
      <w:sz w:val="40"/>
    </w:rPr>
  </w:style>
  <w:style w:type="character" w:styleId="Emphasis">
    <w:name w:val="Emphasis"/>
    <w:aliases w:val="Bold Underline,Evidence,Minimized,minimized,Highlighted,tag2,Size 10,emphasis in card,CD Card,ED - Tag,Underlined,emphasis,Emphasis!!,small,Qualifications,bold underline,normal card text,Shrunk,qualifications in card,qualifications,Box,Style1,s"/>
    <w:basedOn w:val="DefaultParagraphFont"/>
    <w:link w:val="textbold"/>
    <w:uiPriority w:val="7"/>
    <w:qFormat/>
    <w:rsid w:val="00E938BA"/>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E938BA"/>
    <w:rPr>
      <w:b/>
      <w:bCs/>
      <w:sz w:val="32"/>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B,c"/>
    <w:basedOn w:val="DefaultParagraphFont"/>
    <w:uiPriority w:val="6"/>
    <w:qFormat/>
    <w:rsid w:val="00E938BA"/>
    <w:rPr>
      <w:b/>
      <w:sz w:val="28"/>
      <w:u w:val="single"/>
    </w:rPr>
  </w:style>
  <w:style w:type="character" w:styleId="Hyperlink">
    <w:name w:val="Hyperlink"/>
    <w:aliases w:val="Read,Important,heading 1 (block title),Card Text,Internet Link,Analytic Text,Internet link,Underline Char Char Char Char1,Heading 3 Char Char Char Char Char Char Char Char Char Char1,BlockText Char1,TAG ,Char Char1,Tags v 2 Char1,Text 7 Char1"/>
    <w:basedOn w:val="DefaultParagraphFont"/>
    <w:uiPriority w:val="99"/>
    <w:unhideWhenUsed/>
    <w:rsid w:val="00E938BA"/>
    <w:rPr>
      <w:color w:val="auto"/>
      <w:u w:val="none"/>
    </w:rPr>
  </w:style>
  <w:style w:type="character" w:styleId="FollowedHyperlink">
    <w:name w:val="FollowedHyperlink"/>
    <w:basedOn w:val="DefaultParagraphFont"/>
    <w:uiPriority w:val="99"/>
    <w:semiHidden/>
    <w:unhideWhenUsed/>
    <w:rsid w:val="00E938BA"/>
    <w:rPr>
      <w:color w:val="auto"/>
      <w:u w:val="none"/>
    </w:rPr>
  </w:style>
  <w:style w:type="paragraph" w:customStyle="1" w:styleId="paragraph">
    <w:name w:val="paragraph"/>
    <w:basedOn w:val="Normal"/>
    <w:rsid w:val="003A474E"/>
    <w:pPr>
      <w:spacing w:before="100" w:beforeAutospacing="1" w:after="100" w:afterAutospacing="1" w:line="240" w:lineRule="auto"/>
    </w:pPr>
    <w:rPr>
      <w:rFonts w:ascii="Times New Roman" w:eastAsia="Times New Roman" w:hAnsi="Times New Roman" w:cs="Times New Roman"/>
      <w:szCs w:val="24"/>
    </w:rPr>
  </w:style>
  <w:style w:type="character" w:customStyle="1" w:styleId="normaltextrun">
    <w:name w:val="normaltextrun"/>
    <w:basedOn w:val="DefaultParagraphFont"/>
    <w:rsid w:val="003A474E"/>
  </w:style>
  <w:style w:type="character" w:customStyle="1" w:styleId="eop">
    <w:name w:val="eop"/>
    <w:basedOn w:val="DefaultParagraphFont"/>
    <w:rsid w:val="003A474E"/>
  </w:style>
  <w:style w:type="character" w:customStyle="1" w:styleId="spellingerror">
    <w:name w:val="spellingerror"/>
    <w:basedOn w:val="DefaultParagraphFont"/>
    <w:rsid w:val="003A474E"/>
  </w:style>
  <w:style w:type="paragraph" w:customStyle="1" w:styleId="textbold">
    <w:name w:val="text bold"/>
    <w:basedOn w:val="Normal"/>
    <w:link w:val="Emphasis"/>
    <w:uiPriority w:val="7"/>
    <w:qFormat/>
    <w:rsid w:val="003A474E"/>
    <w:pPr>
      <w:ind w:left="720"/>
    </w:pPr>
    <w:rPr>
      <w:b/>
      <w:iCs/>
      <w:sz w:val="22"/>
      <w:u w:val="single"/>
    </w:rPr>
  </w:style>
  <w:style w:type="paragraph" w:styleId="NoSpacing">
    <w:name w:val="No Spacing"/>
    <w:aliases w:val="Tag and Cite,DDI Tag,Tag Title,nonunderlined,No Spacing51,No Spacing8,No Spacing22,Dont u,No Spacing1111111,Card Format,Small Text,No Spacin,Dont use"/>
    <w:link w:val="NoSpacingChar"/>
    <w:uiPriority w:val="1"/>
    <w:qFormat/>
    <w:rsid w:val="003A474E"/>
    <w:pPr>
      <w:spacing w:after="0" w:line="240" w:lineRule="auto"/>
    </w:pPr>
    <w:rPr>
      <w:rFonts w:eastAsiaTheme="minorEastAsia"/>
      <w:sz w:val="24"/>
      <w:szCs w:val="24"/>
    </w:rPr>
  </w:style>
  <w:style w:type="character" w:customStyle="1" w:styleId="TitleChar">
    <w:name w:val="Title Char"/>
    <w:aliases w:val="Cites and Cards Char,UNDERLINE Char,Bold Underlined Char,title Char"/>
    <w:basedOn w:val="DefaultParagraphFont"/>
    <w:link w:val="Title"/>
    <w:uiPriority w:val="6"/>
    <w:qFormat/>
    <w:rsid w:val="003A474E"/>
    <w:rPr>
      <w:u w:val="single"/>
    </w:rPr>
  </w:style>
  <w:style w:type="paragraph" w:styleId="Title">
    <w:name w:val="Title"/>
    <w:aliases w:val="Cites and Cards,UNDERLINE,Bold Underlined,title"/>
    <w:basedOn w:val="Normal"/>
    <w:next w:val="Normal"/>
    <w:link w:val="TitleChar"/>
    <w:uiPriority w:val="6"/>
    <w:qFormat/>
    <w:rsid w:val="003A474E"/>
    <w:pPr>
      <w:ind w:left="720"/>
      <w:outlineLvl w:val="0"/>
    </w:pPr>
    <w:rPr>
      <w:rFonts w:asciiTheme="minorHAnsi" w:hAnsiTheme="minorHAnsi" w:cstheme="minorBidi"/>
      <w:sz w:val="22"/>
      <w:u w:val="single"/>
    </w:rPr>
  </w:style>
  <w:style w:type="character" w:customStyle="1" w:styleId="TitleChar1">
    <w:name w:val="Title Char1"/>
    <w:basedOn w:val="DefaultParagraphFont"/>
    <w:uiPriority w:val="99"/>
    <w:rsid w:val="003A474E"/>
    <w:rPr>
      <w:rFonts w:asciiTheme="majorHAnsi" w:eastAsiaTheme="majorEastAsia" w:hAnsiTheme="majorHAnsi" w:cstheme="majorBidi"/>
      <w:spacing w:val="-10"/>
      <w:kern w:val="28"/>
      <w:sz w:val="56"/>
      <w:szCs w:val="56"/>
    </w:rPr>
  </w:style>
  <w:style w:type="character" w:customStyle="1" w:styleId="NoSpacingChar">
    <w:name w:val="No Spacing Char"/>
    <w:aliases w:val="Tag and Cite Char,DDI Tag Char,Tag Title Char,nonunderlined Char,No Spacing51 Char,No Spacing8 Char,No Spacing22 Char,Dont u Char,No Spacing1111111 Char,Card Format Char,Small Text Char,No Spacin Char,Dont use Char"/>
    <w:basedOn w:val="DefaultParagraphFont"/>
    <w:link w:val="NoSpacing"/>
    <w:uiPriority w:val="1"/>
    <w:qFormat/>
    <w:rsid w:val="003A474E"/>
    <w:rPr>
      <w:rFonts w:eastAsiaTheme="minorEastAsia"/>
      <w:sz w:val="24"/>
      <w:szCs w:val="24"/>
    </w:rPr>
  </w:style>
  <w:style w:type="character" w:styleId="UnresolvedMention">
    <w:name w:val="Unresolved Mention"/>
    <w:basedOn w:val="DefaultParagraphFont"/>
    <w:uiPriority w:val="99"/>
    <w:semiHidden/>
    <w:unhideWhenUsed/>
    <w:rsid w:val="00D7027A"/>
    <w:rPr>
      <w:color w:val="605E5C"/>
      <w:shd w:val="clear" w:color="auto" w:fill="E1DFDD"/>
    </w:rPr>
  </w:style>
  <w:style w:type="paragraph" w:customStyle="1" w:styleId="Emphasis1">
    <w:name w:val="Emphasis1"/>
    <w:basedOn w:val="Normal"/>
    <w:autoRedefine/>
    <w:uiPriority w:val="7"/>
    <w:qFormat/>
    <w:rsid w:val="00803938"/>
    <w:pPr>
      <w:pBdr>
        <w:top w:val="single" w:sz="4" w:space="1" w:color="auto"/>
        <w:left w:val="single" w:sz="4" w:space="4" w:color="auto"/>
        <w:bottom w:val="single" w:sz="4" w:space="1" w:color="auto"/>
        <w:right w:val="single" w:sz="4" w:space="4" w:color="auto"/>
      </w:pBdr>
      <w:ind w:left="720"/>
      <w:jc w:val="both"/>
    </w:pPr>
    <w:rPr>
      <w:rFonts w:eastAsiaTheme="minorEastAsia"/>
      <w:b/>
      <w:i/>
      <w:iCs/>
      <w:sz w:val="22"/>
      <w:szCs w:val="24"/>
      <w:u w:val="single"/>
      <w:bdr w:val="single" w:sz="8" w:space="0" w:color="auto"/>
    </w:rPr>
  </w:style>
  <w:style w:type="paragraph" w:styleId="ListParagraph">
    <w:name w:val="List Paragraph"/>
    <w:basedOn w:val="Normal"/>
    <w:uiPriority w:val="99"/>
    <w:qFormat/>
    <w:rsid w:val="00F028AC"/>
    <w:pPr>
      <w:ind w:left="720"/>
      <w:contextualSpacing/>
    </w:pPr>
  </w:style>
  <w:style w:type="character" w:customStyle="1" w:styleId="contextualspellingandgrammarerror">
    <w:name w:val="contextualspellingandgrammarerror"/>
    <w:basedOn w:val="DefaultParagraphFont"/>
    <w:rsid w:val="006578D1"/>
  </w:style>
  <w:style w:type="paragraph" w:styleId="NormalWeb">
    <w:name w:val="Normal (Web)"/>
    <w:basedOn w:val="Normal"/>
    <w:uiPriority w:val="99"/>
    <w:semiHidden/>
    <w:unhideWhenUsed/>
    <w:rsid w:val="00C3658C"/>
    <w:pPr>
      <w:spacing w:before="100" w:beforeAutospacing="1" w:after="144" w:line="276"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887124">
      <w:bodyDiv w:val="1"/>
      <w:marLeft w:val="0"/>
      <w:marRight w:val="0"/>
      <w:marTop w:val="0"/>
      <w:marBottom w:val="0"/>
      <w:divBdr>
        <w:top w:val="none" w:sz="0" w:space="0" w:color="auto"/>
        <w:left w:val="none" w:sz="0" w:space="0" w:color="auto"/>
        <w:bottom w:val="none" w:sz="0" w:space="0" w:color="auto"/>
        <w:right w:val="none" w:sz="0" w:space="0" w:color="auto"/>
      </w:divBdr>
      <w:divsChild>
        <w:div w:id="1218279016">
          <w:marLeft w:val="0"/>
          <w:marRight w:val="0"/>
          <w:marTop w:val="0"/>
          <w:marBottom w:val="0"/>
          <w:divBdr>
            <w:top w:val="none" w:sz="0" w:space="0" w:color="auto"/>
            <w:left w:val="none" w:sz="0" w:space="0" w:color="auto"/>
            <w:bottom w:val="none" w:sz="0" w:space="0" w:color="auto"/>
            <w:right w:val="none" w:sz="0" w:space="0" w:color="auto"/>
          </w:divBdr>
        </w:div>
        <w:div w:id="764806409">
          <w:marLeft w:val="0"/>
          <w:marRight w:val="0"/>
          <w:marTop w:val="0"/>
          <w:marBottom w:val="0"/>
          <w:divBdr>
            <w:top w:val="none" w:sz="0" w:space="0" w:color="auto"/>
            <w:left w:val="none" w:sz="0" w:space="0" w:color="auto"/>
            <w:bottom w:val="none" w:sz="0" w:space="0" w:color="auto"/>
            <w:right w:val="none" w:sz="0" w:space="0" w:color="auto"/>
          </w:divBdr>
        </w:div>
        <w:div w:id="1140658521">
          <w:marLeft w:val="0"/>
          <w:marRight w:val="0"/>
          <w:marTop w:val="0"/>
          <w:marBottom w:val="0"/>
          <w:divBdr>
            <w:top w:val="none" w:sz="0" w:space="0" w:color="auto"/>
            <w:left w:val="none" w:sz="0" w:space="0" w:color="auto"/>
            <w:bottom w:val="none" w:sz="0" w:space="0" w:color="auto"/>
            <w:right w:val="none" w:sz="0" w:space="0" w:color="auto"/>
          </w:divBdr>
        </w:div>
      </w:divsChild>
    </w:div>
    <w:div w:id="177425699">
      <w:bodyDiv w:val="1"/>
      <w:marLeft w:val="0"/>
      <w:marRight w:val="0"/>
      <w:marTop w:val="0"/>
      <w:marBottom w:val="0"/>
      <w:divBdr>
        <w:top w:val="none" w:sz="0" w:space="0" w:color="auto"/>
        <w:left w:val="none" w:sz="0" w:space="0" w:color="auto"/>
        <w:bottom w:val="none" w:sz="0" w:space="0" w:color="auto"/>
        <w:right w:val="none" w:sz="0" w:space="0" w:color="auto"/>
      </w:divBdr>
    </w:div>
    <w:div w:id="203444683">
      <w:bodyDiv w:val="1"/>
      <w:marLeft w:val="0"/>
      <w:marRight w:val="0"/>
      <w:marTop w:val="0"/>
      <w:marBottom w:val="0"/>
      <w:divBdr>
        <w:top w:val="none" w:sz="0" w:space="0" w:color="auto"/>
        <w:left w:val="none" w:sz="0" w:space="0" w:color="auto"/>
        <w:bottom w:val="none" w:sz="0" w:space="0" w:color="auto"/>
        <w:right w:val="none" w:sz="0" w:space="0" w:color="auto"/>
      </w:divBdr>
    </w:div>
    <w:div w:id="603659135">
      <w:bodyDiv w:val="1"/>
      <w:marLeft w:val="0"/>
      <w:marRight w:val="0"/>
      <w:marTop w:val="0"/>
      <w:marBottom w:val="0"/>
      <w:divBdr>
        <w:top w:val="none" w:sz="0" w:space="0" w:color="auto"/>
        <w:left w:val="none" w:sz="0" w:space="0" w:color="auto"/>
        <w:bottom w:val="none" w:sz="0" w:space="0" w:color="auto"/>
        <w:right w:val="none" w:sz="0" w:space="0" w:color="auto"/>
      </w:divBdr>
      <w:divsChild>
        <w:div w:id="465899285">
          <w:marLeft w:val="0"/>
          <w:marRight w:val="0"/>
          <w:marTop w:val="0"/>
          <w:marBottom w:val="0"/>
          <w:divBdr>
            <w:top w:val="none" w:sz="0" w:space="0" w:color="auto"/>
            <w:left w:val="none" w:sz="0" w:space="0" w:color="auto"/>
            <w:bottom w:val="none" w:sz="0" w:space="0" w:color="auto"/>
            <w:right w:val="none" w:sz="0" w:space="0" w:color="auto"/>
          </w:divBdr>
          <w:divsChild>
            <w:div w:id="882328632">
              <w:marLeft w:val="0"/>
              <w:marRight w:val="0"/>
              <w:marTop w:val="0"/>
              <w:marBottom w:val="0"/>
              <w:divBdr>
                <w:top w:val="none" w:sz="0" w:space="0" w:color="auto"/>
                <w:left w:val="none" w:sz="0" w:space="0" w:color="auto"/>
                <w:bottom w:val="none" w:sz="0" w:space="0" w:color="auto"/>
                <w:right w:val="none" w:sz="0" w:space="0" w:color="auto"/>
              </w:divBdr>
            </w:div>
            <w:div w:id="653294318">
              <w:marLeft w:val="0"/>
              <w:marRight w:val="0"/>
              <w:marTop w:val="0"/>
              <w:marBottom w:val="0"/>
              <w:divBdr>
                <w:top w:val="none" w:sz="0" w:space="0" w:color="auto"/>
                <w:left w:val="none" w:sz="0" w:space="0" w:color="auto"/>
                <w:bottom w:val="none" w:sz="0" w:space="0" w:color="auto"/>
                <w:right w:val="none" w:sz="0" w:space="0" w:color="auto"/>
              </w:divBdr>
            </w:div>
          </w:divsChild>
        </w:div>
        <w:div w:id="939490725">
          <w:marLeft w:val="0"/>
          <w:marRight w:val="0"/>
          <w:marTop w:val="0"/>
          <w:marBottom w:val="0"/>
          <w:divBdr>
            <w:top w:val="none" w:sz="0" w:space="0" w:color="auto"/>
            <w:left w:val="none" w:sz="0" w:space="0" w:color="auto"/>
            <w:bottom w:val="none" w:sz="0" w:space="0" w:color="auto"/>
            <w:right w:val="none" w:sz="0" w:space="0" w:color="auto"/>
          </w:divBdr>
        </w:div>
        <w:div w:id="1400637163">
          <w:marLeft w:val="0"/>
          <w:marRight w:val="0"/>
          <w:marTop w:val="0"/>
          <w:marBottom w:val="0"/>
          <w:divBdr>
            <w:top w:val="none" w:sz="0" w:space="0" w:color="auto"/>
            <w:left w:val="none" w:sz="0" w:space="0" w:color="auto"/>
            <w:bottom w:val="none" w:sz="0" w:space="0" w:color="auto"/>
            <w:right w:val="none" w:sz="0" w:space="0" w:color="auto"/>
          </w:divBdr>
        </w:div>
        <w:div w:id="1614439128">
          <w:marLeft w:val="0"/>
          <w:marRight w:val="0"/>
          <w:marTop w:val="0"/>
          <w:marBottom w:val="0"/>
          <w:divBdr>
            <w:top w:val="none" w:sz="0" w:space="0" w:color="auto"/>
            <w:left w:val="none" w:sz="0" w:space="0" w:color="auto"/>
            <w:bottom w:val="none" w:sz="0" w:space="0" w:color="auto"/>
            <w:right w:val="none" w:sz="0" w:space="0" w:color="auto"/>
          </w:divBdr>
        </w:div>
      </w:divsChild>
    </w:div>
    <w:div w:id="846021277">
      <w:bodyDiv w:val="1"/>
      <w:marLeft w:val="0"/>
      <w:marRight w:val="0"/>
      <w:marTop w:val="0"/>
      <w:marBottom w:val="0"/>
      <w:divBdr>
        <w:top w:val="none" w:sz="0" w:space="0" w:color="auto"/>
        <w:left w:val="none" w:sz="0" w:space="0" w:color="auto"/>
        <w:bottom w:val="none" w:sz="0" w:space="0" w:color="auto"/>
        <w:right w:val="none" w:sz="0" w:space="0" w:color="auto"/>
      </w:divBdr>
      <w:divsChild>
        <w:div w:id="1998000221">
          <w:marLeft w:val="0"/>
          <w:marRight w:val="0"/>
          <w:marTop w:val="0"/>
          <w:marBottom w:val="0"/>
          <w:divBdr>
            <w:top w:val="none" w:sz="0" w:space="0" w:color="auto"/>
            <w:left w:val="none" w:sz="0" w:space="0" w:color="auto"/>
            <w:bottom w:val="none" w:sz="0" w:space="0" w:color="auto"/>
            <w:right w:val="none" w:sz="0" w:space="0" w:color="auto"/>
          </w:divBdr>
          <w:divsChild>
            <w:div w:id="1914850636">
              <w:marLeft w:val="0"/>
              <w:marRight w:val="0"/>
              <w:marTop w:val="0"/>
              <w:marBottom w:val="0"/>
              <w:divBdr>
                <w:top w:val="none" w:sz="0" w:space="0" w:color="auto"/>
                <w:left w:val="none" w:sz="0" w:space="0" w:color="auto"/>
                <w:bottom w:val="none" w:sz="0" w:space="0" w:color="auto"/>
                <w:right w:val="none" w:sz="0" w:space="0" w:color="auto"/>
              </w:divBdr>
            </w:div>
            <w:div w:id="2140802688">
              <w:marLeft w:val="0"/>
              <w:marRight w:val="0"/>
              <w:marTop w:val="0"/>
              <w:marBottom w:val="0"/>
              <w:divBdr>
                <w:top w:val="none" w:sz="0" w:space="0" w:color="auto"/>
                <w:left w:val="none" w:sz="0" w:space="0" w:color="auto"/>
                <w:bottom w:val="none" w:sz="0" w:space="0" w:color="auto"/>
                <w:right w:val="none" w:sz="0" w:space="0" w:color="auto"/>
              </w:divBdr>
            </w:div>
            <w:div w:id="1083259341">
              <w:marLeft w:val="0"/>
              <w:marRight w:val="0"/>
              <w:marTop w:val="0"/>
              <w:marBottom w:val="0"/>
              <w:divBdr>
                <w:top w:val="none" w:sz="0" w:space="0" w:color="auto"/>
                <w:left w:val="none" w:sz="0" w:space="0" w:color="auto"/>
                <w:bottom w:val="none" w:sz="0" w:space="0" w:color="auto"/>
                <w:right w:val="none" w:sz="0" w:space="0" w:color="auto"/>
              </w:divBdr>
            </w:div>
            <w:div w:id="2023164198">
              <w:marLeft w:val="0"/>
              <w:marRight w:val="0"/>
              <w:marTop w:val="0"/>
              <w:marBottom w:val="0"/>
              <w:divBdr>
                <w:top w:val="none" w:sz="0" w:space="0" w:color="auto"/>
                <w:left w:val="none" w:sz="0" w:space="0" w:color="auto"/>
                <w:bottom w:val="none" w:sz="0" w:space="0" w:color="auto"/>
                <w:right w:val="none" w:sz="0" w:space="0" w:color="auto"/>
              </w:divBdr>
            </w:div>
          </w:divsChild>
        </w:div>
        <w:div w:id="1134834820">
          <w:marLeft w:val="0"/>
          <w:marRight w:val="0"/>
          <w:marTop w:val="0"/>
          <w:marBottom w:val="0"/>
          <w:divBdr>
            <w:top w:val="none" w:sz="0" w:space="0" w:color="auto"/>
            <w:left w:val="none" w:sz="0" w:space="0" w:color="auto"/>
            <w:bottom w:val="none" w:sz="0" w:space="0" w:color="auto"/>
            <w:right w:val="none" w:sz="0" w:space="0" w:color="auto"/>
          </w:divBdr>
        </w:div>
      </w:divsChild>
    </w:div>
    <w:div w:id="1035037968">
      <w:bodyDiv w:val="1"/>
      <w:marLeft w:val="0"/>
      <w:marRight w:val="0"/>
      <w:marTop w:val="0"/>
      <w:marBottom w:val="0"/>
      <w:divBdr>
        <w:top w:val="none" w:sz="0" w:space="0" w:color="auto"/>
        <w:left w:val="none" w:sz="0" w:space="0" w:color="auto"/>
        <w:bottom w:val="none" w:sz="0" w:space="0" w:color="auto"/>
        <w:right w:val="none" w:sz="0" w:space="0" w:color="auto"/>
      </w:divBdr>
      <w:divsChild>
        <w:div w:id="1079594403">
          <w:marLeft w:val="0"/>
          <w:marRight w:val="0"/>
          <w:marTop w:val="0"/>
          <w:marBottom w:val="0"/>
          <w:divBdr>
            <w:top w:val="none" w:sz="0" w:space="0" w:color="auto"/>
            <w:left w:val="none" w:sz="0" w:space="0" w:color="auto"/>
            <w:bottom w:val="none" w:sz="0" w:space="0" w:color="auto"/>
            <w:right w:val="none" w:sz="0" w:space="0" w:color="auto"/>
          </w:divBdr>
          <w:divsChild>
            <w:div w:id="1902714654">
              <w:marLeft w:val="0"/>
              <w:marRight w:val="0"/>
              <w:marTop w:val="0"/>
              <w:marBottom w:val="0"/>
              <w:divBdr>
                <w:top w:val="none" w:sz="0" w:space="0" w:color="auto"/>
                <w:left w:val="none" w:sz="0" w:space="0" w:color="auto"/>
                <w:bottom w:val="none" w:sz="0" w:space="0" w:color="auto"/>
                <w:right w:val="none" w:sz="0" w:space="0" w:color="auto"/>
              </w:divBdr>
            </w:div>
          </w:divsChild>
        </w:div>
        <w:div w:id="233204253">
          <w:marLeft w:val="0"/>
          <w:marRight w:val="0"/>
          <w:marTop w:val="0"/>
          <w:marBottom w:val="0"/>
          <w:divBdr>
            <w:top w:val="none" w:sz="0" w:space="0" w:color="auto"/>
            <w:left w:val="none" w:sz="0" w:space="0" w:color="auto"/>
            <w:bottom w:val="none" w:sz="0" w:space="0" w:color="auto"/>
            <w:right w:val="none" w:sz="0" w:space="0" w:color="auto"/>
          </w:divBdr>
        </w:div>
        <w:div w:id="64303982">
          <w:marLeft w:val="0"/>
          <w:marRight w:val="0"/>
          <w:marTop w:val="0"/>
          <w:marBottom w:val="0"/>
          <w:divBdr>
            <w:top w:val="none" w:sz="0" w:space="0" w:color="auto"/>
            <w:left w:val="none" w:sz="0" w:space="0" w:color="auto"/>
            <w:bottom w:val="none" w:sz="0" w:space="0" w:color="auto"/>
            <w:right w:val="none" w:sz="0" w:space="0" w:color="auto"/>
          </w:divBdr>
        </w:div>
        <w:div w:id="289943339">
          <w:marLeft w:val="0"/>
          <w:marRight w:val="0"/>
          <w:marTop w:val="0"/>
          <w:marBottom w:val="0"/>
          <w:divBdr>
            <w:top w:val="none" w:sz="0" w:space="0" w:color="auto"/>
            <w:left w:val="none" w:sz="0" w:space="0" w:color="auto"/>
            <w:bottom w:val="none" w:sz="0" w:space="0" w:color="auto"/>
            <w:right w:val="none" w:sz="0" w:space="0" w:color="auto"/>
          </w:divBdr>
        </w:div>
        <w:div w:id="421069435">
          <w:marLeft w:val="0"/>
          <w:marRight w:val="0"/>
          <w:marTop w:val="0"/>
          <w:marBottom w:val="0"/>
          <w:divBdr>
            <w:top w:val="none" w:sz="0" w:space="0" w:color="auto"/>
            <w:left w:val="none" w:sz="0" w:space="0" w:color="auto"/>
            <w:bottom w:val="none" w:sz="0" w:space="0" w:color="auto"/>
            <w:right w:val="none" w:sz="0" w:space="0" w:color="auto"/>
          </w:divBdr>
        </w:div>
      </w:divsChild>
    </w:div>
    <w:div w:id="1560821984">
      <w:bodyDiv w:val="1"/>
      <w:marLeft w:val="0"/>
      <w:marRight w:val="0"/>
      <w:marTop w:val="0"/>
      <w:marBottom w:val="0"/>
      <w:divBdr>
        <w:top w:val="none" w:sz="0" w:space="0" w:color="auto"/>
        <w:left w:val="none" w:sz="0" w:space="0" w:color="auto"/>
        <w:bottom w:val="none" w:sz="0" w:space="0" w:color="auto"/>
        <w:right w:val="none" w:sz="0" w:space="0" w:color="auto"/>
      </w:divBdr>
      <w:divsChild>
        <w:div w:id="597635388">
          <w:marLeft w:val="0"/>
          <w:marRight w:val="0"/>
          <w:marTop w:val="0"/>
          <w:marBottom w:val="0"/>
          <w:divBdr>
            <w:top w:val="none" w:sz="0" w:space="0" w:color="auto"/>
            <w:left w:val="none" w:sz="0" w:space="0" w:color="auto"/>
            <w:bottom w:val="none" w:sz="0" w:space="0" w:color="auto"/>
            <w:right w:val="none" w:sz="0" w:space="0" w:color="auto"/>
          </w:divBdr>
          <w:divsChild>
            <w:div w:id="1234780049">
              <w:marLeft w:val="0"/>
              <w:marRight w:val="0"/>
              <w:marTop w:val="0"/>
              <w:marBottom w:val="0"/>
              <w:divBdr>
                <w:top w:val="none" w:sz="0" w:space="0" w:color="auto"/>
                <w:left w:val="none" w:sz="0" w:space="0" w:color="auto"/>
                <w:bottom w:val="none" w:sz="0" w:space="0" w:color="auto"/>
                <w:right w:val="none" w:sz="0" w:space="0" w:color="auto"/>
              </w:divBdr>
            </w:div>
            <w:div w:id="901479878">
              <w:marLeft w:val="0"/>
              <w:marRight w:val="0"/>
              <w:marTop w:val="0"/>
              <w:marBottom w:val="0"/>
              <w:divBdr>
                <w:top w:val="none" w:sz="0" w:space="0" w:color="auto"/>
                <w:left w:val="none" w:sz="0" w:space="0" w:color="auto"/>
                <w:bottom w:val="none" w:sz="0" w:space="0" w:color="auto"/>
                <w:right w:val="none" w:sz="0" w:space="0" w:color="auto"/>
              </w:divBdr>
            </w:div>
            <w:div w:id="1256087626">
              <w:marLeft w:val="0"/>
              <w:marRight w:val="0"/>
              <w:marTop w:val="0"/>
              <w:marBottom w:val="0"/>
              <w:divBdr>
                <w:top w:val="none" w:sz="0" w:space="0" w:color="auto"/>
                <w:left w:val="none" w:sz="0" w:space="0" w:color="auto"/>
                <w:bottom w:val="none" w:sz="0" w:space="0" w:color="auto"/>
                <w:right w:val="none" w:sz="0" w:space="0" w:color="auto"/>
              </w:divBdr>
            </w:div>
          </w:divsChild>
        </w:div>
        <w:div w:id="1816289773">
          <w:marLeft w:val="0"/>
          <w:marRight w:val="0"/>
          <w:marTop w:val="0"/>
          <w:marBottom w:val="0"/>
          <w:divBdr>
            <w:top w:val="none" w:sz="0" w:space="0" w:color="auto"/>
            <w:left w:val="none" w:sz="0" w:space="0" w:color="auto"/>
            <w:bottom w:val="none" w:sz="0" w:space="0" w:color="auto"/>
            <w:right w:val="none" w:sz="0" w:space="0" w:color="auto"/>
          </w:divBdr>
        </w:div>
        <w:div w:id="1951008871">
          <w:marLeft w:val="0"/>
          <w:marRight w:val="0"/>
          <w:marTop w:val="0"/>
          <w:marBottom w:val="0"/>
          <w:divBdr>
            <w:top w:val="none" w:sz="0" w:space="0" w:color="auto"/>
            <w:left w:val="none" w:sz="0" w:space="0" w:color="auto"/>
            <w:bottom w:val="none" w:sz="0" w:space="0" w:color="auto"/>
            <w:right w:val="none" w:sz="0" w:space="0" w:color="auto"/>
          </w:divBdr>
        </w:div>
      </w:divsChild>
    </w:div>
    <w:div w:id="1778595133">
      <w:bodyDiv w:val="1"/>
      <w:marLeft w:val="0"/>
      <w:marRight w:val="0"/>
      <w:marTop w:val="0"/>
      <w:marBottom w:val="0"/>
      <w:divBdr>
        <w:top w:val="none" w:sz="0" w:space="0" w:color="auto"/>
        <w:left w:val="none" w:sz="0" w:space="0" w:color="auto"/>
        <w:bottom w:val="none" w:sz="0" w:space="0" w:color="auto"/>
        <w:right w:val="none" w:sz="0" w:space="0" w:color="auto"/>
      </w:divBdr>
      <w:divsChild>
        <w:div w:id="310407969">
          <w:marLeft w:val="0"/>
          <w:marRight w:val="0"/>
          <w:marTop w:val="0"/>
          <w:marBottom w:val="375"/>
          <w:divBdr>
            <w:top w:val="single" w:sz="6" w:space="15" w:color="auto"/>
            <w:left w:val="single" w:sz="2" w:space="0" w:color="auto"/>
            <w:bottom w:val="single" w:sz="6" w:space="20" w:color="auto"/>
            <w:right w:val="single" w:sz="2" w:space="0" w:color="auto"/>
          </w:divBdr>
        </w:div>
        <w:div w:id="1653749798">
          <w:marLeft w:val="0"/>
          <w:marRight w:val="0"/>
          <w:marTop w:val="0"/>
          <w:marBottom w:val="300"/>
          <w:divBdr>
            <w:top w:val="none" w:sz="0" w:space="0" w:color="auto"/>
            <w:left w:val="none" w:sz="0" w:space="0" w:color="auto"/>
            <w:bottom w:val="none" w:sz="0" w:space="0" w:color="auto"/>
            <w:right w:val="none" w:sz="0" w:space="0" w:color="auto"/>
          </w:divBdr>
        </w:div>
        <w:div w:id="861742409">
          <w:marLeft w:val="0"/>
          <w:marRight w:val="0"/>
          <w:marTop w:val="0"/>
          <w:marBottom w:val="46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rookings.edu/blog/up-front/2021/06/03/why-intellectual-property-and-pandemics-dont-mix/" TargetMode="External"/><Relationship Id="rId13" Type="http://schemas.openxmlformats.org/officeDocument/2006/relationships/hyperlink" Target="https://casetext.com/regulation/new-york-codes-rules-and-regulations/title-20-department-of-taxation-and-finance/chapter-iv-sales-and-use-and-other-miscellaneous-taxes/subchapter-a-sales-and-use-taxes/part-528-exemptions/section-5284-drugs-and-medicines-medical-equipment-and-supplies"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citizen.org/article/waiver-of-the-wtos-intellectual-property-rules-myths-vs-facts/" TargetMode="External"/><Relationship Id="rId12" Type="http://schemas.openxmlformats.org/officeDocument/2006/relationships/hyperlink" Target="https://www.unescap.org/sites/default/d8files/knowledge-products/AWP200_Dhar.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learnersdictionary.com/definition/ought" TargetMode="External"/><Relationship Id="rId1" Type="http://schemas.openxmlformats.org/officeDocument/2006/relationships/customXml" Target="../customXml/item1.xml"/><Relationship Id="rId6" Type="http://schemas.openxmlformats.org/officeDocument/2006/relationships/hyperlink" Target="https://www.washingtonpost.com/world/2021/02/20/poor-countries-arent-getting-vaccines-waiving-intellectual-property-rights-could-help/" TargetMode="External"/><Relationship Id="rId11" Type="http://schemas.openxmlformats.org/officeDocument/2006/relationships/hyperlink" Target="https://www.brookings.edu/blog/up-front/2021/06/03/why-intellectual-property-and-pandemics-dont-mix/" TargetMode="External"/><Relationship Id="rId5" Type="http://schemas.openxmlformats.org/officeDocument/2006/relationships/webSettings" Target="webSettings.xml"/><Relationship Id="rId15" Type="http://schemas.openxmlformats.org/officeDocument/2006/relationships/hyperlink" Target="http://www.comw.org/pda/bullyweb.html" TargetMode="External"/><Relationship Id="rId10" Type="http://schemas.openxmlformats.org/officeDocument/2006/relationships/hyperlink" Target="https://www.citizen.org/article/waiver-of-the-wtos-intellectual-property-rules-myths-vs-facts/" TargetMode="External"/><Relationship Id="rId4" Type="http://schemas.openxmlformats.org/officeDocument/2006/relationships/settings" Target="settings.xml"/><Relationship Id="rId9" Type="http://schemas.openxmlformats.org/officeDocument/2006/relationships/hyperlink" Target="https://www.idsa.in/issuebrief/wto-trips-waiver-covid-vaccine-rkumar-120721" TargetMode="External"/><Relationship Id="rId14" Type="http://schemas.openxmlformats.org/officeDocument/2006/relationships/hyperlink" Target="https://blog.petrieflom.law.harvard.edu/2014/09/15/defining-public-health-emergenci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eri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60591F-F419-40FC-8620-054FCD8586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12504</Words>
  <Characters>71273</Characters>
  <Application>Microsoft Office Word</Application>
  <DocSecurity>0</DocSecurity>
  <Lines>593</Lines>
  <Paragraphs>167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Aerin Engelstad</dc:creator>
  <cp:keywords>5.1.1</cp:keywords>
  <dc:description/>
  <cp:lastModifiedBy>Aerin Engelstad</cp:lastModifiedBy>
  <cp:revision>2</cp:revision>
  <dcterms:created xsi:type="dcterms:W3CDTF">2021-09-25T14:15:00Z</dcterms:created>
  <dcterms:modified xsi:type="dcterms:W3CDTF">2021-09-25T14:15:00Z</dcterms:modified>
</cp:coreProperties>
</file>