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6629A" w:rsidRDefault="0086629A">
      <w:pPr>
        <w:pStyle w:val="Heading3"/>
        <w:jc w:val="left"/>
      </w:pPr>
    </w:p>
    <w:p w14:paraId="00000002" w14:textId="77777777" w:rsidR="0086629A" w:rsidRDefault="0086629A">
      <w:pPr>
        <w:pStyle w:val="Heading3"/>
        <w:jc w:val="left"/>
      </w:pPr>
    </w:p>
    <w:p w14:paraId="00000003" w14:textId="77777777" w:rsidR="0086629A" w:rsidRDefault="00947895">
      <w:pPr>
        <w:pStyle w:val="Heading3"/>
      </w:pPr>
      <w:r>
        <w:t xml:space="preserve">1rst adv is Econ </w:t>
      </w:r>
    </w:p>
    <w:p w14:paraId="00000004" w14:textId="77777777" w:rsidR="0086629A" w:rsidRDefault="0086629A">
      <w:pPr>
        <w:pStyle w:val="Heading3"/>
      </w:pPr>
    </w:p>
    <w:p w14:paraId="00000005" w14:textId="77777777" w:rsidR="0086629A" w:rsidRDefault="00947895">
      <w:pPr>
        <w:pStyle w:val="Heading3"/>
      </w:pPr>
      <w:r>
        <w:rPr>
          <w:color w:val="000000"/>
        </w:rPr>
        <w:t>Vaccines will not cover LMICS until at least 2023—fortunately there is massive room for supply increase</w:t>
      </w:r>
    </w:p>
    <w:p w14:paraId="00000006" w14:textId="77777777" w:rsidR="0086629A" w:rsidRDefault="00947895">
      <w:pPr>
        <w:pBdr>
          <w:top w:val="nil"/>
          <w:left w:val="nil"/>
          <w:bottom w:val="nil"/>
          <w:right w:val="nil"/>
          <w:between w:val="nil"/>
        </w:pBdr>
        <w:spacing w:after="0"/>
        <w:rPr>
          <w:color w:val="000000"/>
        </w:rPr>
      </w:pPr>
      <w:r>
        <w:rPr>
          <w:color w:val="000000"/>
        </w:rPr>
        <w:t xml:space="preserve">Nancy S. </w:t>
      </w:r>
      <w:r>
        <w:rPr>
          <w:b/>
          <w:color w:val="000000"/>
        </w:rPr>
        <w:t>Jecker &amp;</w:t>
      </w:r>
      <w:r>
        <w:rPr>
          <w:color w:val="000000"/>
        </w:rPr>
        <w:t xml:space="preserve"> Caesar A. </w:t>
      </w:r>
      <w:r>
        <w:rPr>
          <w:b/>
          <w:color w:val="000000"/>
        </w:rPr>
        <w:t>Atuire 21</w:t>
      </w:r>
      <w:r>
        <w:rPr>
          <w:color w:val="000000"/>
        </w:rPr>
        <w:t>. *Department of Bioethics &amp; Humanities, University of Washington School of Medicine, **Department of Philosophy, University of Johannesburg, Auckland Park, Gauteng, South Africa, “What’s yours is ours: waiving intellectual property protections for COVID-1</w:t>
      </w:r>
      <w:r>
        <w:rPr>
          <w:color w:val="000000"/>
        </w:rPr>
        <w:t xml:space="preserve">9 vaccines,” Journal of Medical Ethics, July 6, 2021, </w:t>
      </w:r>
      <w:hyperlink r:id="rId6">
        <w:r>
          <w:rPr>
            <w:color w:val="000000"/>
          </w:rPr>
          <w:t>https://jme.bmj.com/content/medethics/early/2021/07/06/medethics-2021-107555.full.pdf</w:t>
        </w:r>
      </w:hyperlink>
      <w:r>
        <w:rPr>
          <w:color w:val="000000"/>
        </w:rPr>
        <w:t xml:space="preserve">., RJP, </w:t>
      </w:r>
      <w:r>
        <w:rPr>
          <w:color w:val="000000"/>
        </w:rPr>
        <w:t>Deba</w:t>
      </w:r>
      <w:r>
        <w:rPr>
          <w:color w:val="000000"/>
        </w:rPr>
        <w:t>teDrills. </w:t>
      </w:r>
    </w:p>
    <w:p w14:paraId="00000007" w14:textId="77777777" w:rsidR="0086629A" w:rsidRDefault="0086629A"/>
    <w:p w14:paraId="00000008" w14:textId="77777777" w:rsidR="0086629A" w:rsidRDefault="00947895">
      <w:pPr>
        <w:pBdr>
          <w:top w:val="nil"/>
          <w:left w:val="nil"/>
          <w:bottom w:val="nil"/>
          <w:right w:val="nil"/>
          <w:between w:val="nil"/>
        </w:pBdr>
        <w:spacing w:after="0"/>
        <w:rPr>
          <w:color w:val="000000"/>
        </w:rPr>
      </w:pPr>
      <w:r>
        <w:rPr>
          <w:color w:val="000000"/>
        </w:rPr>
        <w:t>Since consequentialist justifications treat the value of IP as purely instrumental, they are also vulnerable to counterarguments showing that a sought-after goal is not the sole or most important end. During the COVID-19 pandemic, we submit tha</w:t>
      </w:r>
      <w:r>
        <w:rPr>
          <w:color w:val="000000"/>
        </w:rPr>
        <w:t xml:space="preserve">t the </w:t>
      </w:r>
      <w:r>
        <w:rPr>
          <w:color w:val="000000"/>
          <w:u w:val="single"/>
        </w:rPr>
        <w:t xml:space="preserve">vaccinating the world is an overriding goal. </w:t>
      </w:r>
      <w:r>
        <w:rPr>
          <w:color w:val="000000"/>
          <w:highlight w:val="green"/>
          <w:u w:val="single"/>
        </w:rPr>
        <w:t xml:space="preserve">With existing IP protections intact, the world has </w:t>
      </w:r>
      <w:r>
        <w:rPr>
          <w:b/>
          <w:color w:val="000000"/>
          <w:highlight w:val="green"/>
        </w:rPr>
        <w:t>fallen well short</w:t>
      </w:r>
      <w:r>
        <w:rPr>
          <w:color w:val="000000"/>
          <w:u w:val="single"/>
        </w:rPr>
        <w:t xml:space="preserve"> of this goal. Current forecasts show that at the current pace, </w:t>
      </w:r>
      <w:r>
        <w:rPr>
          <w:color w:val="000000"/>
          <w:highlight w:val="green"/>
          <w:u w:val="single"/>
        </w:rPr>
        <w:t xml:space="preserve">there will </w:t>
      </w:r>
      <w:r>
        <w:rPr>
          <w:b/>
          <w:color w:val="000000"/>
          <w:highlight w:val="green"/>
        </w:rPr>
        <w:t xml:space="preserve">not be enough vaccines to cover the world’s population </w:t>
      </w:r>
      <w:r>
        <w:rPr>
          <w:color w:val="000000"/>
          <w:highlight w:val="green"/>
          <w:u w:val="single"/>
        </w:rPr>
        <w:t>until 2023 or 2024</w:t>
      </w:r>
      <w:r>
        <w:rPr>
          <w:color w:val="000000"/>
        </w:rPr>
        <w:t xml:space="preserve">.15 </w:t>
      </w:r>
      <w:r>
        <w:rPr>
          <w:color w:val="000000"/>
          <w:u w:val="single"/>
        </w:rPr>
        <w:t>IP protections further frustrate the goal of universal access to vaccines by limiting who can manufacturer them</w:t>
      </w:r>
      <w:r>
        <w:rPr>
          <w:color w:val="000000"/>
        </w:rPr>
        <w:t xml:space="preserve">. The WHO reports that </w:t>
      </w:r>
      <w:r>
        <w:rPr>
          <w:color w:val="000000"/>
          <w:highlight w:val="green"/>
          <w:u w:val="single"/>
        </w:rPr>
        <w:t>80% of global sales for COVID-19 vaccines com</w:t>
      </w:r>
      <w:r>
        <w:rPr>
          <w:color w:val="000000"/>
          <w:highlight w:val="green"/>
          <w:u w:val="single"/>
        </w:rPr>
        <w:t>e from five</w:t>
      </w:r>
      <w:r>
        <w:rPr>
          <w:color w:val="000000"/>
          <w:u w:val="single"/>
        </w:rPr>
        <w:t xml:space="preserve"> large multinational </w:t>
      </w:r>
      <w:r>
        <w:rPr>
          <w:color w:val="000000"/>
          <w:highlight w:val="green"/>
          <w:u w:val="single"/>
        </w:rPr>
        <w:t>corporations</w:t>
      </w:r>
      <w:r>
        <w:rPr>
          <w:color w:val="000000"/>
        </w:rPr>
        <w:t xml:space="preserve">.16 </w:t>
      </w:r>
      <w:r>
        <w:rPr>
          <w:color w:val="000000"/>
          <w:highlight w:val="green"/>
          <w:u w:val="single"/>
        </w:rPr>
        <w:t>Increasing</w:t>
      </w:r>
      <w:r>
        <w:rPr>
          <w:color w:val="000000"/>
          <w:u w:val="single"/>
        </w:rPr>
        <w:t xml:space="preserve"> the number of </w:t>
      </w:r>
      <w:r>
        <w:rPr>
          <w:color w:val="000000"/>
          <w:highlight w:val="green"/>
          <w:u w:val="single"/>
        </w:rPr>
        <w:t>manufacturers</w:t>
      </w:r>
      <w:r>
        <w:rPr>
          <w:color w:val="000000"/>
          <w:u w:val="single"/>
        </w:rPr>
        <w:t xml:space="preserve"> globally </w:t>
      </w:r>
      <w:r>
        <w:rPr>
          <w:color w:val="000000"/>
          <w:highlight w:val="green"/>
          <w:u w:val="single"/>
        </w:rPr>
        <w:t>would</w:t>
      </w:r>
      <w:r>
        <w:rPr>
          <w:color w:val="000000"/>
          <w:u w:val="single"/>
        </w:rPr>
        <w:t xml:space="preserve"> not only </w:t>
      </w:r>
      <w:r>
        <w:rPr>
          <w:b/>
          <w:color w:val="000000"/>
          <w:highlight w:val="green"/>
        </w:rPr>
        <w:t xml:space="preserve">increase supply, </w:t>
      </w:r>
      <w:r>
        <w:rPr>
          <w:color w:val="000000"/>
          <w:highlight w:val="white"/>
        </w:rPr>
        <w:t>but reduce</w:t>
      </w:r>
      <w:r>
        <w:rPr>
          <w:color w:val="000000"/>
        </w:rPr>
        <w:t xml:space="preserve"> </w:t>
      </w:r>
      <w:r>
        <w:rPr>
          <w:color w:val="000000"/>
          <w:highlight w:val="white"/>
        </w:rPr>
        <w:t>prices</w:t>
      </w:r>
      <w:r>
        <w:rPr>
          <w:color w:val="000000"/>
        </w:rPr>
        <w:t xml:space="preserve">, </w:t>
      </w:r>
      <w:r>
        <w:rPr>
          <w:color w:val="000000"/>
          <w:highlight w:val="green"/>
          <w:u w:val="single"/>
        </w:rPr>
        <w:t>making vaccines more affordable to LMI</w:t>
      </w:r>
      <w:r>
        <w:rPr>
          <w:highlight w:val="green"/>
          <w:u w:val="single"/>
        </w:rPr>
        <w:t>CS</w:t>
      </w:r>
      <w:r>
        <w:rPr>
          <w:color w:val="000000"/>
          <w:highlight w:val="green"/>
          <w:u w:val="single"/>
        </w:rPr>
        <w:t xml:space="preserve">  </w:t>
      </w:r>
      <w:r>
        <w:rPr>
          <w:b/>
          <w:color w:val="000000"/>
          <w:u w:val="single"/>
        </w:rPr>
        <w:t>L[ow and] M[iddle] I[ncome] C[ountrie]s</w:t>
      </w:r>
      <w:r>
        <w:rPr>
          <w:b/>
          <w:color w:val="000000"/>
        </w:rPr>
        <w:t xml:space="preserve">. </w:t>
      </w:r>
      <w:r>
        <w:rPr>
          <w:b/>
          <w:color w:val="000000"/>
          <w:u w:val="single"/>
        </w:rPr>
        <w:t>I</w:t>
      </w:r>
      <w:r>
        <w:rPr>
          <w:color w:val="000000"/>
          <w:u w:val="single"/>
        </w:rPr>
        <w:t xml:space="preserve">t would stabilise supply, minimising disruptions of the kind that </w:t>
      </w:r>
      <w:r>
        <w:rPr>
          <w:color w:val="000000"/>
          <w:u w:val="single"/>
        </w:rPr>
        <w:t>occurred when India halted vaccine exports amidst a surge of COVID-19 cases.</w:t>
      </w:r>
    </w:p>
    <w:p w14:paraId="00000009" w14:textId="77777777" w:rsidR="0086629A" w:rsidRDefault="00947895">
      <w:r>
        <w:rPr>
          <w:color w:val="000000"/>
          <w:u w:val="single"/>
        </w:rPr>
        <w:t xml:space="preserve">It might be objected that waiving IP protections will not increase supply, because it takes years to </w:t>
      </w:r>
      <w:r>
        <w:rPr>
          <w:b/>
          <w:color w:val="000000"/>
        </w:rPr>
        <w:t>establish ma</w:t>
      </w:r>
      <w:r>
        <w:rPr>
          <w:b/>
          <w:color w:val="000000"/>
        </w:rPr>
        <w:t>nufacturing capacity</w:t>
      </w:r>
      <w:r>
        <w:rPr>
          <w:color w:val="000000"/>
        </w:rPr>
        <w:t xml:space="preserve">. However, </w:t>
      </w:r>
      <w:r>
        <w:rPr>
          <w:color w:val="000000"/>
          <w:highlight w:val="green"/>
          <w:u w:val="single"/>
        </w:rPr>
        <w:t>since the pandemic began,</w:t>
      </w:r>
      <w:r>
        <w:rPr>
          <w:color w:val="000000"/>
          <w:u w:val="single"/>
        </w:rPr>
        <w:t xml:space="preserve"> </w:t>
      </w:r>
      <w:r>
        <w:rPr>
          <w:color w:val="000000"/>
          <w:highlight w:val="green"/>
          <w:u w:val="single"/>
        </w:rPr>
        <w:t>we have learnt it takes less time. Repurposing facilities</w:t>
      </w:r>
      <w:r>
        <w:rPr>
          <w:color w:val="000000"/>
          <w:u w:val="single"/>
        </w:rPr>
        <w:t xml:space="preserve"> and vetting them for safety and quality </w:t>
      </w:r>
      <w:r>
        <w:rPr>
          <w:color w:val="000000"/>
          <w:highlight w:val="green"/>
          <w:u w:val="single"/>
        </w:rPr>
        <w:t>can</w:t>
      </w:r>
      <w:r>
        <w:rPr>
          <w:color w:val="000000"/>
          <w:u w:val="single"/>
        </w:rPr>
        <w:t xml:space="preserve"> often </w:t>
      </w:r>
      <w:r>
        <w:rPr>
          <w:color w:val="000000"/>
          <w:highlight w:val="green"/>
          <w:u w:val="single"/>
        </w:rPr>
        <w:t>happen</w:t>
      </w:r>
      <w:r>
        <w:rPr>
          <w:color w:val="000000"/>
          <w:u w:val="single"/>
        </w:rPr>
        <w:t xml:space="preserve"> </w:t>
      </w:r>
      <w:r>
        <w:rPr>
          <w:color w:val="000000"/>
          <w:highlight w:val="green"/>
          <w:u w:val="single"/>
        </w:rPr>
        <w:t>in</w:t>
      </w:r>
      <w:r>
        <w:rPr>
          <w:color w:val="000000"/>
          <w:u w:val="single"/>
        </w:rPr>
        <w:t xml:space="preserve"> </w:t>
      </w:r>
      <w:r>
        <w:rPr>
          <w:color w:val="000000"/>
          <w:highlight w:val="green"/>
          <w:u w:val="single"/>
        </w:rPr>
        <w:t>6</w:t>
      </w:r>
      <w:r>
        <w:rPr>
          <w:color w:val="000000"/>
          <w:u w:val="single"/>
        </w:rPr>
        <w:t xml:space="preserve"> or 7</w:t>
      </w:r>
      <w:r>
        <w:rPr>
          <w:color w:val="000000"/>
          <w:highlight w:val="green"/>
          <w:u w:val="single"/>
        </w:rPr>
        <w:t>months</w:t>
      </w:r>
      <w:r>
        <w:rPr>
          <w:color w:val="000000"/>
          <w:u w:val="single"/>
        </w:rPr>
        <w:t>, about half the time previously thought</w:t>
      </w:r>
      <w:r>
        <w:rPr>
          <w:color w:val="000000"/>
        </w:rPr>
        <w:t xml:space="preserve">.17 </w:t>
      </w:r>
      <w:r>
        <w:rPr>
          <w:color w:val="000000"/>
          <w:u w:val="single"/>
        </w:rPr>
        <w:t>Since COVID-19 will not b</w:t>
      </w:r>
      <w:r>
        <w:rPr>
          <w:color w:val="000000"/>
          <w:u w:val="single"/>
        </w:rPr>
        <w:t xml:space="preserve">e the last pandemic humanity faces, </w:t>
      </w:r>
      <w:r>
        <w:rPr>
          <w:color w:val="000000"/>
          <w:highlight w:val="green"/>
          <w:u w:val="single"/>
        </w:rPr>
        <w:t xml:space="preserve">expanding manufacturing capacity is also necessary preparation for </w:t>
      </w:r>
      <w:r>
        <w:rPr>
          <w:b/>
          <w:color w:val="000000"/>
          <w:highlight w:val="green"/>
        </w:rPr>
        <w:t>future pandemics</w:t>
      </w:r>
      <w:r>
        <w:rPr>
          <w:color w:val="000000"/>
          <w:u w:val="single"/>
        </w:rPr>
        <w:t>.</w:t>
      </w:r>
      <w:r>
        <w:rPr>
          <w:color w:val="000000"/>
        </w:rPr>
        <w:t xml:space="preserve"> Nkengasong, Director of the African Centres for Disease Control and Prevention, put the point bluntly, ‘Can a continent of 1.2billion p</w:t>
      </w:r>
      <w:r>
        <w:rPr>
          <w:color w:val="000000"/>
        </w:rPr>
        <w:t>eople—projected to be 2.4billion in 30 years, where one in four people in the world will be African—continue to import 99% of its vaccine?’18</w:t>
      </w:r>
    </w:p>
    <w:p w14:paraId="0000000A" w14:textId="77777777" w:rsidR="0086629A" w:rsidRDefault="00947895">
      <w:pPr>
        <w:pStyle w:val="Heading4"/>
      </w:pPr>
      <w:r>
        <w:t>Unequal vaccine distribution has massive economic costs even with conservative estimates that don’t account for th</w:t>
      </w:r>
      <w:r>
        <w:t>e Delta variant</w:t>
      </w:r>
    </w:p>
    <w:p w14:paraId="0000000B" w14:textId="77777777" w:rsidR="0086629A" w:rsidRDefault="00947895">
      <w:r>
        <w:rPr>
          <w:b/>
          <w:sz w:val="26"/>
          <w:szCs w:val="26"/>
        </w:rPr>
        <w:t>Çakmakli 21</w:t>
      </w:r>
      <w:r>
        <w:t xml:space="preserve">-- Çakmakli, Cem [Assistant Professor at Koç University. PhD: Pennsylvania State University] et al. The economic case for global vaccinations: An epidemiological model with international production networks. No. w28395. National </w:t>
      </w:r>
      <w:r>
        <w:t>Bureau of Economic Research, 2021. (AG DebateDrills)</w:t>
      </w:r>
    </w:p>
    <w:p w14:paraId="0000000C" w14:textId="77777777" w:rsidR="0086629A" w:rsidRDefault="0086629A"/>
    <w:p w14:paraId="0000000D" w14:textId="77777777" w:rsidR="0086629A" w:rsidRDefault="00947895">
      <w:pPr>
        <w:rPr>
          <w:b/>
          <w:sz w:val="30"/>
          <w:szCs w:val="30"/>
        </w:rPr>
      </w:pPr>
      <w:r>
        <w:rPr>
          <w:b/>
        </w:rPr>
        <w:t xml:space="preserve">To estimate the costs of </w:t>
      </w:r>
      <w:r>
        <w:rPr>
          <w:b/>
          <w:highlight w:val="green"/>
        </w:rPr>
        <w:t>inequitable vaccine distribution</w:t>
      </w:r>
      <w:r>
        <w:rPr>
          <w:b/>
        </w:rPr>
        <w:t xml:space="preserve">, we develop a global SIR-multi-sectormacro framework and calibrate it to 65 countries-35 sectors. </w:t>
      </w:r>
      <w:r>
        <w:rPr>
          <w:sz w:val="16"/>
          <w:szCs w:val="16"/>
        </w:rPr>
        <w:t xml:space="preserve">We incorporate sectoral heterogeneity in infections together with inter-industry and international trade and production linkages. </w:t>
      </w:r>
      <w:r>
        <w:rPr>
          <w:b/>
          <w:highlight w:val="green"/>
        </w:rPr>
        <w:t>Once we account for</w:t>
      </w:r>
      <w:r>
        <w:rPr>
          <w:b/>
        </w:rPr>
        <w:t xml:space="preserve"> this </w:t>
      </w:r>
      <w:r>
        <w:rPr>
          <w:b/>
          <w:highlight w:val="green"/>
        </w:rPr>
        <w:t>ec</w:t>
      </w:r>
      <w:r>
        <w:rPr>
          <w:b/>
          <w:highlight w:val="green"/>
        </w:rPr>
        <w:t>onomic interdependence</w:t>
      </w:r>
      <w:r>
        <w:rPr>
          <w:b/>
        </w:rPr>
        <w:t xml:space="preserve"> of the economies, we reveal the substantial </w:t>
      </w:r>
      <w:r>
        <w:rPr>
          <w:b/>
          <w:highlight w:val="green"/>
        </w:rPr>
        <w:t>costs, up to 3 percent of advanced countries pre-pandemic GDPs</w:t>
      </w:r>
      <w:r>
        <w:rPr>
          <w:b/>
        </w:rPr>
        <w:t xml:space="preserve">, that will be borne by the vaccinated countries </w:t>
      </w:r>
      <w:r>
        <w:rPr>
          <w:b/>
          <w:highlight w:val="green"/>
        </w:rPr>
        <w:t>through their trade relationships with unvaccinated countries</w:t>
      </w:r>
      <w:r>
        <w:rPr>
          <w:b/>
        </w:rPr>
        <w:t>.</w:t>
      </w:r>
      <w:r>
        <w:rPr>
          <w:sz w:val="16"/>
          <w:szCs w:val="16"/>
        </w:rPr>
        <w:t>36 Our framework</w:t>
      </w:r>
      <w:r>
        <w:rPr>
          <w:sz w:val="16"/>
          <w:szCs w:val="16"/>
        </w:rPr>
        <w:t xml:space="preserve"> captures the short run. </w:t>
      </w:r>
      <w:r>
        <w:rPr>
          <w:b/>
        </w:rPr>
        <w:t xml:space="preserve">We find that </w:t>
      </w:r>
      <w:r>
        <w:rPr>
          <w:b/>
          <w:highlight w:val="green"/>
        </w:rPr>
        <w:t>AEs</w:t>
      </w:r>
      <w:r>
        <w:rPr>
          <w:b/>
        </w:rPr>
        <w:t xml:space="preserve"> may </w:t>
      </w:r>
      <w:r>
        <w:rPr>
          <w:b/>
          <w:highlight w:val="green"/>
        </w:rPr>
        <w:t>bear</w:t>
      </w:r>
      <w:r>
        <w:rPr>
          <w:b/>
        </w:rPr>
        <w:t xml:space="preserve"> somewhere from </w:t>
      </w:r>
      <w:r>
        <w:rPr>
          <w:b/>
          <w:highlight w:val="green"/>
        </w:rPr>
        <w:t>13</w:t>
      </w:r>
      <w:r>
        <w:rPr>
          <w:b/>
        </w:rPr>
        <w:t xml:space="preserve"> percent </w:t>
      </w:r>
      <w:r>
        <w:rPr>
          <w:b/>
          <w:highlight w:val="green"/>
        </w:rPr>
        <w:t>to 49 percent of the global losses</w:t>
      </w:r>
      <w:r>
        <w:rPr>
          <w:b/>
        </w:rPr>
        <w:t xml:space="preserve"> arising from an inequitable distribution of vaccines in 2021. </w:t>
      </w:r>
      <w:r>
        <w:rPr>
          <w:b/>
          <w:highlight w:val="green"/>
        </w:rPr>
        <w:t>Globalization</w:t>
      </w:r>
      <w:r>
        <w:rPr>
          <w:b/>
        </w:rPr>
        <w:t xml:space="preserve"> might have amplified the effects of the pandemic but it </w:t>
      </w:r>
      <w:r>
        <w:rPr>
          <w:b/>
          <w:highlight w:val="green"/>
        </w:rPr>
        <w:t>is</w:t>
      </w:r>
      <w:r>
        <w:rPr>
          <w:b/>
        </w:rPr>
        <w:t xml:space="preserve"> also </w:t>
      </w:r>
      <w:r>
        <w:rPr>
          <w:b/>
          <w:highlight w:val="green"/>
        </w:rPr>
        <w:t>impe</w:t>
      </w:r>
      <w:r>
        <w:rPr>
          <w:b/>
          <w:highlight w:val="green"/>
        </w:rPr>
        <w:t>rative for an equitable distribution of</w:t>
      </w:r>
      <w:r>
        <w:rPr>
          <w:b/>
        </w:rPr>
        <w:t xml:space="preserve"> the </w:t>
      </w:r>
      <w:r>
        <w:rPr>
          <w:b/>
          <w:highlight w:val="green"/>
        </w:rPr>
        <w:t>vaccines</w:t>
      </w:r>
      <w:r>
        <w:rPr>
          <w:b/>
        </w:rPr>
        <w:t xml:space="preserve"> </w:t>
      </w:r>
      <w:r>
        <w:rPr>
          <w:b/>
          <w:highlight w:val="green"/>
        </w:rPr>
        <w:t>because this is the only way for open economies with international linkages to have a robust recovery</w:t>
      </w:r>
      <w:r>
        <w:rPr>
          <w:b/>
        </w:rPr>
        <w:t>.</w:t>
      </w:r>
      <w:r>
        <w:rPr>
          <w:sz w:val="16"/>
          <w:szCs w:val="16"/>
        </w:rPr>
        <w:t xml:space="preserve"> There are substantial uncertainties ahead of us regarding the course of vaccine distribution. Our es</w:t>
      </w:r>
      <w:r>
        <w:rPr>
          <w:sz w:val="16"/>
          <w:szCs w:val="16"/>
        </w:rPr>
        <w:t xml:space="preserve">timates are based on the available information about the pandemic. For example, we did not incorporate the recent developments on the variants into our analysis. </w:t>
      </w:r>
      <w:r>
        <w:rPr>
          <w:b/>
        </w:rPr>
        <w:t>To the extent that these variants threaten the efficacy of the current vaccines, there is even</w:t>
      </w:r>
      <w:r>
        <w:rPr>
          <w:b/>
        </w:rPr>
        <w:t xml:space="preserve"> more urgency to make the existing vaccines globally available as soon as possible. </w:t>
      </w:r>
      <w:r>
        <w:rPr>
          <w:b/>
          <w:highlight w:val="green"/>
        </w:rPr>
        <w:t>Mutations that risk a prolonged pandemic would not only have further health costs but also escalate the economic costs</w:t>
      </w:r>
      <w:r>
        <w:rPr>
          <w:b/>
        </w:rPr>
        <w:t xml:space="preserve"> that we estimated in our analysis.</w:t>
      </w:r>
    </w:p>
    <w:p w14:paraId="0000000E" w14:textId="77777777" w:rsidR="0086629A" w:rsidRDefault="0086629A"/>
    <w:p w14:paraId="0000000F" w14:textId="77777777" w:rsidR="0086629A" w:rsidRDefault="00947895">
      <w:pPr>
        <w:pStyle w:val="Heading4"/>
      </w:pPr>
      <w:r>
        <w:t>Economic loss and</w:t>
      </w:r>
      <w:r>
        <w:t xml:space="preserve"> slow supply recovery causes inflation deanchoring and econ collapse in advanced economies as well as extreme poverty in EMDEs</w:t>
      </w:r>
    </w:p>
    <w:p w14:paraId="00000010" w14:textId="77777777" w:rsidR="0086629A" w:rsidRDefault="00947895">
      <w:pPr>
        <w:rPr>
          <w:b/>
          <w:sz w:val="26"/>
          <w:szCs w:val="26"/>
        </w:rPr>
      </w:pPr>
      <w:r>
        <w:rPr>
          <w:b/>
          <w:sz w:val="26"/>
          <w:szCs w:val="26"/>
        </w:rPr>
        <w:t>World Bank 6-21</w:t>
      </w:r>
      <w:r>
        <w:t xml:space="preserve"> – World Bank Prospects Group; June 2021 Global Economic Prospects; </w:t>
      </w:r>
      <w:hyperlink r:id="rId7">
        <w:r>
          <w:rPr>
            <w:color w:val="000000"/>
          </w:rPr>
          <w:t>https://openknowledge.worldbank.org/bitstream/handle/10986/35647/9781464816659.pdf</w:t>
        </w:r>
      </w:hyperlink>
      <w:r>
        <w:t xml:space="preserve"> (AG DebateDrills)</w:t>
      </w:r>
    </w:p>
    <w:p w14:paraId="00000011" w14:textId="77777777" w:rsidR="0086629A" w:rsidRDefault="00947895">
      <w:pPr>
        <w:rPr>
          <w:b/>
          <w:u w:val="single"/>
        </w:rPr>
      </w:pPr>
      <w:r>
        <w:rPr>
          <w:b/>
          <w:highlight w:val="green"/>
        </w:rPr>
        <w:t>Since May 2020</w:t>
      </w:r>
      <w:r>
        <w:rPr>
          <w:b/>
        </w:rPr>
        <w:t xml:space="preserve">, however, </w:t>
      </w:r>
      <w:r>
        <w:rPr>
          <w:b/>
          <w:highlight w:val="green"/>
        </w:rPr>
        <w:t>inflation has</w:t>
      </w:r>
      <w:r>
        <w:rPr>
          <w:b/>
        </w:rPr>
        <w:t xml:space="preserve"> gradually </w:t>
      </w:r>
      <w:r>
        <w:rPr>
          <w:b/>
          <w:highlight w:val="green"/>
        </w:rPr>
        <w:t>picked up.</w:t>
      </w:r>
      <w:r>
        <w:rPr>
          <w:sz w:val="14"/>
          <w:szCs w:val="14"/>
        </w:rPr>
        <w:t xml:space="preserve"> </w:t>
      </w:r>
      <w:r>
        <w:rPr>
          <w:b/>
        </w:rPr>
        <w:t>By April 2021, inflation had risen abov</w:t>
      </w:r>
      <w:r>
        <w:rPr>
          <w:b/>
        </w:rPr>
        <w:t>e pre-pandemic levels, in both advanced economies and EMDEs</w:t>
      </w:r>
      <w:r>
        <w:rPr>
          <w:sz w:val="14"/>
          <w:szCs w:val="14"/>
        </w:rPr>
        <w:t>. The inflation pickup was broad-based and present in about four-fifths of countries, although the change in inflation varied widely, especially in EMDEs. The 2020 global recession featured the mos</w:t>
      </w:r>
      <w:r>
        <w:rPr>
          <w:sz w:val="14"/>
          <w:szCs w:val="14"/>
        </w:rPr>
        <w:t>t muted inflation decline and fastest subsequent inflation upturn of the five global recession episodes of the past 50 years (box 4.1). While this behavior partly reflects lower levels of inflation at the beginning of 2020, purchasing managers report growi</w:t>
      </w:r>
      <w:r>
        <w:rPr>
          <w:sz w:val="14"/>
          <w:szCs w:val="14"/>
        </w:rPr>
        <w:t xml:space="preserve">ng pressures on input as well as output prices in 2021 (figure 4.1). </w:t>
      </w:r>
      <w:r>
        <w:rPr>
          <w:b/>
        </w:rPr>
        <w:t xml:space="preserve">Looking ahead, </w:t>
      </w:r>
      <w:r>
        <w:rPr>
          <w:b/>
          <w:highlight w:val="green"/>
        </w:rPr>
        <w:t>as the global economy gradually reopens</w:t>
      </w:r>
      <w:r>
        <w:rPr>
          <w:b/>
        </w:rPr>
        <w:t xml:space="preserve">, monetary and </w:t>
      </w:r>
      <w:r>
        <w:rPr>
          <w:b/>
          <w:highlight w:val="green"/>
        </w:rPr>
        <w:t>fiscal policies continue</w:t>
      </w:r>
      <w:r>
        <w:rPr>
          <w:b/>
        </w:rPr>
        <w:t xml:space="preserve"> to be accommodative </w:t>
      </w:r>
      <w:r>
        <w:rPr>
          <w:b/>
          <w:highlight w:val="green"/>
        </w:rPr>
        <w:t>to support the global recovery, and pent-up demand may be about to be unl</w:t>
      </w:r>
      <w:r>
        <w:rPr>
          <w:b/>
          <w:highlight w:val="green"/>
        </w:rPr>
        <w:t>eashed in advanced economies</w:t>
      </w:r>
      <w:r>
        <w:rPr>
          <w:b/>
        </w:rPr>
        <w:t xml:space="preserve">.1 </w:t>
      </w:r>
      <w:r>
        <w:rPr>
          <w:b/>
          <w:highlight w:val="green"/>
        </w:rPr>
        <w:t>For</w:t>
      </w:r>
      <w:r>
        <w:rPr>
          <w:b/>
        </w:rPr>
        <w:t xml:space="preserve"> major </w:t>
      </w:r>
      <w:r>
        <w:rPr>
          <w:b/>
          <w:highlight w:val="green"/>
        </w:rPr>
        <w:t>advanced economies</w:t>
      </w:r>
      <w:r>
        <w:rPr>
          <w:b/>
        </w:rPr>
        <w:t xml:space="preserve">, some have raised concerns that </w:t>
      </w:r>
      <w:r>
        <w:rPr>
          <w:b/>
          <w:highlight w:val="green"/>
        </w:rPr>
        <w:t>this confluence of factors may generate significant inflation</w:t>
      </w:r>
      <w:r>
        <w:rPr>
          <w:b/>
        </w:rPr>
        <w:t>ary pressures</w:t>
      </w:r>
      <w:r>
        <w:rPr>
          <w:sz w:val="14"/>
          <w:szCs w:val="14"/>
        </w:rPr>
        <w:t xml:space="preserve"> (Blanchard and Pisani-Ferry 2020; Goodhart and Pradhan 2020; Landau 2021). Others, in con</w:t>
      </w:r>
      <w:r>
        <w:rPr>
          <w:sz w:val="14"/>
          <w:szCs w:val="14"/>
        </w:rPr>
        <w:t>trast, see little reason for concern, at least for many advanced economies, because of the temporary nature of price pressures over the short-term as well as wellanchored inflation expectations and structural factors still depressing inflation (Ball et al.</w:t>
      </w:r>
      <w:r>
        <w:rPr>
          <w:sz w:val="14"/>
          <w:szCs w:val="14"/>
        </w:rPr>
        <w:t xml:space="preserve"> 2021; Gopinath 2021). If growing inflationary pressures cause financial market participants to become concerned about persistently higher inflation in advanced economies, they may reassess prospects for continued accommodative monetary policies by major c</w:t>
      </w:r>
      <w:r>
        <w:rPr>
          <w:sz w:val="14"/>
          <w:szCs w:val="14"/>
        </w:rPr>
        <w:t xml:space="preserve">entral banks. </w:t>
      </w:r>
      <w:r>
        <w:rPr>
          <w:b/>
        </w:rPr>
        <w:t xml:space="preserve">This could trigger a significant rise in risk premia and borrowing costs. </w:t>
      </w:r>
      <w:r>
        <w:rPr>
          <w:b/>
          <w:highlight w:val="green"/>
        </w:rPr>
        <w:t>EMDEs are particularly vulnerable</w:t>
      </w:r>
      <w:r>
        <w:rPr>
          <w:b/>
        </w:rPr>
        <w:t xml:space="preserve"> to such financial market disruptions because of their record high debt and a lagging economic recovery from the pandemic (chapter 1). </w:t>
      </w:r>
      <w:r>
        <w:rPr>
          <w:b/>
          <w:highlight w:val="green"/>
        </w:rPr>
        <w:t>In the event of financial market stress</w:t>
      </w:r>
      <w:r>
        <w:rPr>
          <w:b/>
        </w:rPr>
        <w:t xml:space="preserve">, sharp exchange rate depreciations and capital outflows may force them to abruptly tighten policies in a manner that could throttle their recoveries. Even in the absence of dislocating financial market stress,  </w:t>
      </w:r>
      <w:r>
        <w:rPr>
          <w:b/>
          <w:highlight w:val="green"/>
        </w:rPr>
        <w:t>EMDES</w:t>
      </w:r>
      <w:r>
        <w:rPr>
          <w:b/>
          <w:highlight w:val="green"/>
        </w:rPr>
        <w:t xml:space="preserve"> </w:t>
      </w:r>
      <w:r>
        <w:rPr>
          <w:b/>
        </w:rPr>
        <w:t>E[merging] M[arket] D[eveloping] E[conomie]s</w:t>
      </w:r>
      <w:r>
        <w:rPr>
          <w:b/>
          <w:highlight w:val="green"/>
        </w:rPr>
        <w:t xml:space="preserve"> may face rising inflation as global price pressures feed into domestic inflation through input prices</w:t>
      </w:r>
      <w:r>
        <w:rPr>
          <w:b/>
        </w:rPr>
        <w:t xml:space="preserve"> and exchange rate movements</w:t>
      </w:r>
      <w:r>
        <w:rPr>
          <w:sz w:val="14"/>
          <w:szCs w:val="14"/>
        </w:rPr>
        <w:t>. A temporary increase in inflation may not warrant a monetary policy response. A</w:t>
      </w:r>
      <w:r>
        <w:rPr>
          <w:sz w:val="14"/>
          <w:szCs w:val="14"/>
        </w:rPr>
        <w:t xml:space="preserve">gain, if rapidly rising price pressures risk de-anchoring inflation expectations, EMDE central banks may be forced to tighten monetary policy before the recovery is fully entrenched. </w:t>
      </w:r>
      <w:r>
        <w:rPr>
          <w:b/>
        </w:rPr>
        <w:t xml:space="preserve">Persistently </w:t>
      </w:r>
      <w:r>
        <w:rPr>
          <w:b/>
          <w:highlight w:val="green"/>
        </w:rPr>
        <w:t>higher inflation would erode discretionary incomes</w:t>
      </w:r>
      <w:r>
        <w:rPr>
          <w:b/>
        </w:rPr>
        <w:t xml:space="preserve"> of the po</w:t>
      </w:r>
      <w:r>
        <w:rPr>
          <w:b/>
        </w:rPr>
        <w:t xml:space="preserve">orest households </w:t>
      </w:r>
      <w:r>
        <w:rPr>
          <w:b/>
          <w:highlight w:val="green"/>
        </w:rPr>
        <w:t>and</w:t>
      </w:r>
      <w:r>
        <w:rPr>
          <w:b/>
        </w:rPr>
        <w:t xml:space="preserve"> may </w:t>
      </w:r>
      <w:r>
        <w:rPr>
          <w:b/>
          <w:highlight w:val="green"/>
        </w:rPr>
        <w:t>tip some back into poverty</w:t>
      </w:r>
      <w:r>
        <w:rPr>
          <w:b/>
        </w:rPr>
        <w:t xml:space="preserve"> </w:t>
      </w:r>
      <w:r>
        <w:rPr>
          <w:sz w:val="14"/>
          <w:szCs w:val="14"/>
        </w:rPr>
        <w:t xml:space="preserve">(Ha, Kose, and Ohnsorge 2019). </w:t>
      </w:r>
      <w:r>
        <w:rPr>
          <w:b/>
          <w:highlight w:val="green"/>
        </w:rPr>
        <w:t>This is a particularly serious risk for low-income countries</w:t>
      </w:r>
      <w:r>
        <w:rPr>
          <w:sz w:val="14"/>
          <w:szCs w:val="14"/>
        </w:rPr>
        <w:t xml:space="preserve"> (LICs; box 4.2). </w:t>
      </w:r>
      <w:r>
        <w:rPr>
          <w:b/>
        </w:rPr>
        <w:t xml:space="preserve">Since food accounts for a substantial share of consumption in these countries, </w:t>
      </w:r>
      <w:r>
        <w:rPr>
          <w:b/>
          <w:highlight w:val="green"/>
        </w:rPr>
        <w:t xml:space="preserve">recent increase </w:t>
      </w:r>
      <w:r>
        <w:rPr>
          <w:b/>
          <w:highlight w:val="green"/>
        </w:rPr>
        <w:t>in food prices have led to higher inflation and compounded the challenges confronting the poor during the pandemic.</w:t>
      </w:r>
      <w:r>
        <w:rPr>
          <w:b/>
        </w:rPr>
        <w:t xml:space="preserve"> </w:t>
      </w:r>
    </w:p>
    <w:p w14:paraId="00000012" w14:textId="77777777" w:rsidR="0086629A" w:rsidRDefault="00947895">
      <w:pPr>
        <w:pStyle w:val="Heading4"/>
      </w:pPr>
      <w:r>
        <w:t xml:space="preserve">Economic Collapse goes </w:t>
      </w:r>
      <w:r>
        <w:rPr>
          <w:u w:val="single"/>
        </w:rPr>
        <w:t>Nuclear</w:t>
      </w:r>
      <w:r>
        <w:t>.</w:t>
      </w:r>
    </w:p>
    <w:p w14:paraId="00000013" w14:textId="77777777" w:rsidR="0086629A" w:rsidRDefault="00947895">
      <w:r>
        <w:rPr>
          <w:b/>
          <w:sz w:val="26"/>
          <w:szCs w:val="26"/>
        </w:rPr>
        <w:t>Tønnesson 15</w:t>
      </w:r>
      <w:r>
        <w:t>, Stein. "Deterrence, interdependence and Sino–US peace." International Area Studies Review 18.</w:t>
      </w:r>
      <w:r>
        <w:t xml:space="preserve">3 (2015): 297-311. (the Department of Peace and Conflict, Uppsala University, Sweden, and Peace research Institute Oslo (PRIO), Norway) </w:t>
      </w:r>
    </w:p>
    <w:p w14:paraId="00000014" w14:textId="77777777" w:rsidR="0086629A" w:rsidRDefault="00947895">
      <w:r>
        <w:t xml:space="preserve">Several </w:t>
      </w:r>
      <w:r>
        <w:rPr>
          <w:sz w:val="24"/>
          <w:szCs w:val="24"/>
          <w:u w:val="single"/>
        </w:rPr>
        <w:t>recent works on China and Sino–US relations have made substantial contributions to</w:t>
      </w:r>
      <w:r>
        <w:t xml:space="preserve"> the </w:t>
      </w:r>
      <w:r>
        <w:rPr>
          <w:sz w:val="24"/>
          <w:szCs w:val="24"/>
          <w:u w:val="single"/>
        </w:rPr>
        <w:t>current understanding of</w:t>
      </w:r>
      <w:r>
        <w:rPr>
          <w:sz w:val="24"/>
          <w:szCs w:val="24"/>
          <w:u w:val="single"/>
        </w:rPr>
        <w:t xml:space="preserve"> how and under what circumstances a combination of nuclear deterrence and economic interdependence may reduce the risk of war between major powers</w:t>
      </w:r>
      <w:r>
        <w:t xml:space="preserve">. At least four conclusions can be drawn from the review above: first, </w:t>
      </w:r>
      <w:r>
        <w:rPr>
          <w:sz w:val="24"/>
          <w:szCs w:val="24"/>
          <w:u w:val="single"/>
        </w:rPr>
        <w:t xml:space="preserve">those who say that interdependence may </w:t>
      </w:r>
      <w:r>
        <w:rPr>
          <w:sz w:val="24"/>
          <w:szCs w:val="24"/>
          <w:u w:val="single"/>
        </w:rPr>
        <w:t>both inhibit and drive conflict are righ</w:t>
      </w:r>
      <w:r>
        <w:t xml:space="preserve">t. </w:t>
      </w:r>
      <w:r>
        <w:rPr>
          <w:sz w:val="24"/>
          <w:szCs w:val="24"/>
          <w:u w:val="single"/>
        </w:rPr>
        <w:t xml:space="preserve">Interdependence raises the cost of conflict for all sides but </w:t>
      </w:r>
      <w:r>
        <w:t>asymmetrical or unbalanced dependencies and negative trade expectations may generate tensions leading to trade wars among inter-dependent states that i</w:t>
      </w:r>
      <w:r>
        <w:t>n turn increase the risk of military conflict</w:t>
      </w:r>
      <w:r>
        <w:rPr>
          <w:sz w:val="24"/>
          <w:szCs w:val="24"/>
          <w:u w:val="single"/>
        </w:rPr>
        <w:t xml:space="preserve"> </w:t>
      </w:r>
      <w:r>
        <w:t xml:space="preserve">(Copeland, 2015: 1, 14, 437; Roach, 2014). The risk may increase if one of the interdependent countries is governed by an inward-looking socio-economic coalition (Solingen, 2015); second, the </w:t>
      </w:r>
      <w:r>
        <w:rPr>
          <w:sz w:val="24"/>
          <w:szCs w:val="24"/>
          <w:u w:val="single"/>
        </w:rPr>
        <w:t>risk of war betwee</w:t>
      </w:r>
      <w:r>
        <w:rPr>
          <w:sz w:val="24"/>
          <w:szCs w:val="24"/>
          <w:u w:val="single"/>
        </w:rPr>
        <w:t>n China and the US should not just be analysed bilaterally but include their allies and partners</w:t>
      </w:r>
      <w:r>
        <w:t>. Third party countries could drag China or the US into confrontation; third, in this context it is of some comfort that the three main economic powers in North</w:t>
      </w:r>
      <w:r>
        <w:t xml:space="preserve">east Asia (China, Japan and South Korea) are all deeply integrated economically through production networks within a global system of trade and finance (Ravenhill, 2014; Yoshimatsu, 2014: 576); and fourth, </w:t>
      </w:r>
      <w:r>
        <w:rPr>
          <w:b/>
          <w:sz w:val="24"/>
          <w:szCs w:val="24"/>
          <w:highlight w:val="green"/>
        </w:rPr>
        <w:t>decisions</w:t>
      </w:r>
      <w:r>
        <w:rPr>
          <w:b/>
          <w:sz w:val="24"/>
          <w:szCs w:val="24"/>
        </w:rPr>
        <w:t xml:space="preserve"> </w:t>
      </w:r>
      <w:r>
        <w:rPr>
          <w:b/>
          <w:sz w:val="24"/>
          <w:szCs w:val="24"/>
          <w:highlight w:val="green"/>
        </w:rPr>
        <w:t>for</w:t>
      </w:r>
      <w:r>
        <w:rPr>
          <w:b/>
          <w:sz w:val="24"/>
          <w:szCs w:val="24"/>
        </w:rPr>
        <w:t xml:space="preserve"> </w:t>
      </w:r>
      <w:r>
        <w:rPr>
          <w:b/>
          <w:sz w:val="24"/>
          <w:szCs w:val="24"/>
          <w:highlight w:val="green"/>
        </w:rPr>
        <w:t>war</w:t>
      </w:r>
      <w:r>
        <w:rPr>
          <w:b/>
          <w:sz w:val="24"/>
          <w:szCs w:val="24"/>
        </w:rPr>
        <w:t xml:space="preserve"> and peace are </w:t>
      </w:r>
      <w:r>
        <w:rPr>
          <w:b/>
          <w:sz w:val="24"/>
          <w:szCs w:val="24"/>
          <w:highlight w:val="green"/>
        </w:rPr>
        <w:t>taken</w:t>
      </w:r>
      <w:r>
        <w:rPr>
          <w:b/>
          <w:sz w:val="24"/>
          <w:szCs w:val="24"/>
        </w:rPr>
        <w:t xml:space="preserve"> </w:t>
      </w:r>
      <w:r>
        <w:rPr>
          <w:b/>
          <w:sz w:val="24"/>
          <w:szCs w:val="24"/>
          <w:highlight w:val="green"/>
        </w:rPr>
        <w:t>by</w:t>
      </w:r>
      <w:r>
        <w:rPr>
          <w:b/>
          <w:sz w:val="24"/>
          <w:szCs w:val="24"/>
        </w:rPr>
        <w:t xml:space="preserve"> very </w:t>
      </w:r>
      <w:r>
        <w:rPr>
          <w:b/>
          <w:sz w:val="24"/>
          <w:szCs w:val="24"/>
          <w:highlight w:val="green"/>
        </w:rPr>
        <w:t xml:space="preserve">few </w:t>
      </w:r>
      <w:r>
        <w:rPr>
          <w:b/>
          <w:sz w:val="24"/>
          <w:szCs w:val="24"/>
          <w:highlight w:val="green"/>
        </w:rPr>
        <w:t>people, who act on</w:t>
      </w:r>
      <w:r>
        <w:rPr>
          <w:b/>
          <w:sz w:val="24"/>
          <w:szCs w:val="24"/>
        </w:rPr>
        <w:t xml:space="preserve"> the basis of their </w:t>
      </w:r>
      <w:r>
        <w:rPr>
          <w:b/>
          <w:sz w:val="24"/>
          <w:szCs w:val="24"/>
          <w:highlight w:val="green"/>
        </w:rPr>
        <w:t>future</w:t>
      </w:r>
      <w:r>
        <w:rPr>
          <w:b/>
          <w:sz w:val="24"/>
          <w:szCs w:val="24"/>
        </w:rPr>
        <w:t xml:space="preserve"> </w:t>
      </w:r>
      <w:r>
        <w:rPr>
          <w:b/>
          <w:sz w:val="24"/>
          <w:szCs w:val="24"/>
          <w:highlight w:val="green"/>
        </w:rPr>
        <w:t>expectations</w:t>
      </w:r>
      <w:r>
        <w:t>. International relations theory must be supplemented by foreign policy analysis in order to assess the value attributed by national decision-makers to economic development and their assessments of r</w:t>
      </w:r>
      <w:r>
        <w:t xml:space="preserve">isks and opportunities. </w:t>
      </w:r>
      <w:r>
        <w:rPr>
          <w:sz w:val="24"/>
          <w:szCs w:val="24"/>
          <w:highlight w:val="green"/>
          <w:u w:val="single"/>
        </w:rPr>
        <w:t>If</w:t>
      </w:r>
      <w:r>
        <w:rPr>
          <w:sz w:val="24"/>
          <w:szCs w:val="24"/>
          <w:u w:val="single"/>
        </w:rPr>
        <w:t xml:space="preserve"> </w:t>
      </w:r>
      <w:r>
        <w:rPr>
          <w:sz w:val="24"/>
          <w:szCs w:val="24"/>
          <w:highlight w:val="green"/>
          <w:u w:val="single"/>
        </w:rPr>
        <w:t>leaders</w:t>
      </w:r>
      <w:r>
        <w:rPr>
          <w:sz w:val="24"/>
          <w:szCs w:val="24"/>
          <w:u w:val="single"/>
        </w:rPr>
        <w:t xml:space="preserve"> on either side of the Atlantic begin to </w:t>
      </w:r>
      <w:r>
        <w:rPr>
          <w:sz w:val="24"/>
          <w:szCs w:val="24"/>
          <w:highlight w:val="green"/>
          <w:u w:val="single"/>
        </w:rPr>
        <w:t>seriously</w:t>
      </w:r>
      <w:r>
        <w:rPr>
          <w:sz w:val="24"/>
          <w:szCs w:val="24"/>
          <w:u w:val="single"/>
        </w:rPr>
        <w:t xml:space="preserve"> fear or </w:t>
      </w:r>
      <w:r>
        <w:rPr>
          <w:sz w:val="24"/>
          <w:szCs w:val="24"/>
          <w:highlight w:val="green"/>
          <w:u w:val="single"/>
        </w:rPr>
        <w:t>anticipate</w:t>
      </w:r>
      <w:r>
        <w:rPr>
          <w:sz w:val="24"/>
          <w:szCs w:val="24"/>
          <w:u w:val="single"/>
        </w:rPr>
        <w:t xml:space="preserve"> their own nation’s </w:t>
      </w:r>
      <w:r>
        <w:rPr>
          <w:sz w:val="24"/>
          <w:szCs w:val="24"/>
          <w:highlight w:val="green"/>
          <w:u w:val="single"/>
        </w:rPr>
        <w:t>decline</w:t>
      </w:r>
      <w:r>
        <w:rPr>
          <w:sz w:val="24"/>
          <w:szCs w:val="24"/>
          <w:u w:val="single"/>
        </w:rPr>
        <w:t xml:space="preserve"> </w:t>
      </w:r>
      <w:r>
        <w:rPr>
          <w:sz w:val="24"/>
          <w:szCs w:val="24"/>
          <w:highlight w:val="green"/>
          <w:u w:val="single"/>
        </w:rPr>
        <w:t>then</w:t>
      </w:r>
      <w:r>
        <w:rPr>
          <w:sz w:val="24"/>
          <w:szCs w:val="24"/>
          <w:u w:val="single"/>
        </w:rPr>
        <w:t xml:space="preserve"> </w:t>
      </w:r>
      <w:r>
        <w:rPr>
          <w:sz w:val="24"/>
          <w:szCs w:val="24"/>
          <w:highlight w:val="green"/>
          <w:u w:val="single"/>
        </w:rPr>
        <w:t xml:space="preserve">they may </w:t>
      </w:r>
      <w:r>
        <w:rPr>
          <w:sz w:val="24"/>
          <w:szCs w:val="24"/>
          <w:u w:val="single"/>
        </w:rPr>
        <w:t xml:space="preserve">blame </w:t>
      </w:r>
      <w:r>
        <w:t>this on external dependence, appeal to anti-foreign sentiments,</w:t>
      </w:r>
      <w:r>
        <w:rPr>
          <w:sz w:val="24"/>
          <w:szCs w:val="24"/>
          <w:u w:val="single"/>
        </w:rPr>
        <w:t xml:space="preserve"> </w:t>
      </w:r>
      <w:r>
        <w:rPr>
          <w:sz w:val="24"/>
          <w:szCs w:val="24"/>
          <w:highlight w:val="green"/>
          <w:u w:val="single"/>
        </w:rPr>
        <w:t>contemplate</w:t>
      </w:r>
      <w:r>
        <w:rPr>
          <w:sz w:val="24"/>
          <w:szCs w:val="24"/>
          <w:u w:val="single"/>
        </w:rPr>
        <w:t xml:space="preserve"> the </w:t>
      </w:r>
      <w:r>
        <w:rPr>
          <w:sz w:val="24"/>
          <w:szCs w:val="24"/>
          <w:highlight w:val="green"/>
          <w:u w:val="single"/>
        </w:rPr>
        <w:t>use of force to gain</w:t>
      </w:r>
      <w:r>
        <w:rPr>
          <w:sz w:val="24"/>
          <w:szCs w:val="24"/>
          <w:u w:val="single"/>
        </w:rPr>
        <w:t xml:space="preserve"> respect or </w:t>
      </w:r>
      <w:r>
        <w:rPr>
          <w:sz w:val="24"/>
          <w:szCs w:val="24"/>
          <w:highlight w:val="green"/>
          <w:u w:val="single"/>
        </w:rPr>
        <w:t>credibility</w:t>
      </w:r>
      <w:r>
        <w:rPr>
          <w:sz w:val="24"/>
          <w:szCs w:val="24"/>
          <w:u w:val="single"/>
        </w:rPr>
        <w:t xml:space="preserve">, adopt protectionist policies, </w:t>
      </w:r>
      <w:r>
        <w:rPr>
          <w:sz w:val="24"/>
          <w:szCs w:val="24"/>
          <w:highlight w:val="green"/>
          <w:u w:val="single"/>
        </w:rPr>
        <w:t>and</w:t>
      </w:r>
      <w:r>
        <w:rPr>
          <w:sz w:val="24"/>
          <w:szCs w:val="24"/>
          <w:u w:val="single"/>
        </w:rPr>
        <w:t xml:space="preserve"> ultimately </w:t>
      </w:r>
      <w:r>
        <w:rPr>
          <w:sz w:val="24"/>
          <w:szCs w:val="24"/>
          <w:highlight w:val="green"/>
          <w:u w:val="single"/>
        </w:rPr>
        <w:t>refuse to be deterred by</w:t>
      </w:r>
      <w:r>
        <w:rPr>
          <w:sz w:val="24"/>
          <w:szCs w:val="24"/>
          <w:u w:val="single"/>
        </w:rPr>
        <w:t xml:space="preserve"> either </w:t>
      </w:r>
      <w:r>
        <w:rPr>
          <w:sz w:val="24"/>
          <w:szCs w:val="24"/>
          <w:highlight w:val="green"/>
          <w:u w:val="single"/>
        </w:rPr>
        <w:t>nuclear</w:t>
      </w:r>
      <w:r>
        <w:rPr>
          <w:sz w:val="24"/>
          <w:szCs w:val="24"/>
          <w:u w:val="single"/>
        </w:rPr>
        <w:t xml:space="preserve"> </w:t>
      </w:r>
      <w:r>
        <w:rPr>
          <w:sz w:val="24"/>
          <w:szCs w:val="24"/>
          <w:highlight w:val="green"/>
          <w:u w:val="single"/>
        </w:rPr>
        <w:t>arms</w:t>
      </w:r>
      <w:r>
        <w:rPr>
          <w:sz w:val="24"/>
          <w:szCs w:val="24"/>
          <w:u w:val="single"/>
        </w:rPr>
        <w:t xml:space="preserve"> or prospects of socioeconomic calamities. </w:t>
      </w:r>
      <w:r>
        <w:rPr>
          <w:b/>
          <w:sz w:val="24"/>
          <w:szCs w:val="24"/>
        </w:rPr>
        <w:t xml:space="preserve">Such a </w:t>
      </w:r>
      <w:r>
        <w:rPr>
          <w:b/>
          <w:sz w:val="24"/>
          <w:szCs w:val="24"/>
          <w:highlight w:val="green"/>
        </w:rPr>
        <w:t>dangerous</w:t>
      </w:r>
      <w:r>
        <w:rPr>
          <w:b/>
          <w:sz w:val="24"/>
          <w:szCs w:val="24"/>
        </w:rPr>
        <w:t xml:space="preserve"> </w:t>
      </w:r>
      <w:r>
        <w:rPr>
          <w:b/>
          <w:sz w:val="24"/>
          <w:szCs w:val="24"/>
          <w:highlight w:val="green"/>
        </w:rPr>
        <w:t>shift</w:t>
      </w:r>
      <w:r>
        <w:rPr>
          <w:b/>
          <w:sz w:val="24"/>
          <w:szCs w:val="24"/>
        </w:rPr>
        <w:t xml:space="preserve"> </w:t>
      </w:r>
      <w:r>
        <w:rPr>
          <w:b/>
          <w:sz w:val="24"/>
          <w:szCs w:val="24"/>
          <w:highlight w:val="green"/>
        </w:rPr>
        <w:t>could</w:t>
      </w:r>
      <w:r>
        <w:rPr>
          <w:b/>
          <w:sz w:val="24"/>
          <w:szCs w:val="24"/>
        </w:rPr>
        <w:t xml:space="preserve"> </w:t>
      </w:r>
      <w:r>
        <w:rPr>
          <w:b/>
          <w:sz w:val="24"/>
          <w:szCs w:val="24"/>
          <w:highlight w:val="green"/>
        </w:rPr>
        <w:t>happen</w:t>
      </w:r>
      <w:r>
        <w:rPr>
          <w:b/>
          <w:sz w:val="24"/>
          <w:szCs w:val="24"/>
        </w:rPr>
        <w:t xml:space="preserve"> </w:t>
      </w:r>
      <w:r>
        <w:rPr>
          <w:b/>
          <w:sz w:val="24"/>
          <w:szCs w:val="24"/>
          <w:highlight w:val="green"/>
        </w:rPr>
        <w:t>abruptly</w:t>
      </w:r>
      <w:r>
        <w:t>, i.e. under the instigation of act</w:t>
      </w:r>
      <w:r>
        <w:t>ions by a third party – or against a third party. Yet as long as there is both nuclear deterrence and interdependence, the tensions in East Asia are unlikely to escalate to war. As Chan (2013) says, all states in the region are aware that they cannot count</w:t>
      </w:r>
      <w:r>
        <w:t xml:space="preserve"> on support from either China or the US if they make provocative moves. </w:t>
      </w:r>
      <w:r>
        <w:rPr>
          <w:sz w:val="24"/>
          <w:szCs w:val="24"/>
          <w:u w:val="single"/>
        </w:rPr>
        <w:t xml:space="preserve">The </w:t>
      </w:r>
      <w:r>
        <w:rPr>
          <w:b/>
          <w:sz w:val="24"/>
          <w:szCs w:val="24"/>
          <w:highlight w:val="green"/>
        </w:rPr>
        <w:t>greatest</w:t>
      </w:r>
      <w:r>
        <w:rPr>
          <w:b/>
          <w:sz w:val="24"/>
          <w:szCs w:val="24"/>
        </w:rPr>
        <w:t xml:space="preserve"> </w:t>
      </w:r>
      <w:r>
        <w:rPr>
          <w:b/>
          <w:sz w:val="24"/>
          <w:szCs w:val="24"/>
          <w:highlight w:val="green"/>
        </w:rPr>
        <w:t xml:space="preserve">risk is </w:t>
      </w:r>
      <w:r>
        <w:rPr>
          <w:b/>
          <w:sz w:val="24"/>
          <w:szCs w:val="24"/>
        </w:rPr>
        <w:t xml:space="preserve">not that a territorial dispute leads to war under present circumstances but that </w:t>
      </w:r>
      <w:r>
        <w:rPr>
          <w:b/>
          <w:sz w:val="24"/>
          <w:szCs w:val="24"/>
          <w:highlight w:val="green"/>
        </w:rPr>
        <w:t>changes</w:t>
      </w:r>
      <w:r>
        <w:rPr>
          <w:b/>
          <w:sz w:val="24"/>
          <w:szCs w:val="24"/>
        </w:rPr>
        <w:t xml:space="preserve"> </w:t>
      </w:r>
      <w:r>
        <w:rPr>
          <w:b/>
          <w:sz w:val="24"/>
          <w:szCs w:val="24"/>
          <w:highlight w:val="green"/>
        </w:rPr>
        <w:t>in</w:t>
      </w:r>
      <w:r>
        <w:rPr>
          <w:b/>
          <w:sz w:val="24"/>
          <w:szCs w:val="24"/>
        </w:rPr>
        <w:t xml:space="preserve"> the world </w:t>
      </w:r>
      <w:r>
        <w:rPr>
          <w:b/>
          <w:sz w:val="24"/>
          <w:szCs w:val="24"/>
          <w:highlight w:val="green"/>
        </w:rPr>
        <w:t>econ</w:t>
      </w:r>
      <w:r>
        <w:rPr>
          <w:b/>
          <w:sz w:val="24"/>
          <w:szCs w:val="24"/>
        </w:rPr>
        <w:t xml:space="preserve">omy </w:t>
      </w:r>
      <w:r>
        <w:rPr>
          <w:sz w:val="24"/>
          <w:szCs w:val="24"/>
          <w:u w:val="single"/>
        </w:rPr>
        <w:t>alter those circumstances in ways that render inter-s</w:t>
      </w:r>
      <w:r>
        <w:rPr>
          <w:sz w:val="24"/>
          <w:szCs w:val="24"/>
          <w:u w:val="single"/>
        </w:rPr>
        <w:t>tate peace more precarious</w:t>
      </w:r>
      <w:r>
        <w:t xml:space="preserve">. If China and the US fail to rebalance their financial and trading relations (Roach, 2014) then </w:t>
      </w:r>
      <w:r>
        <w:rPr>
          <w:sz w:val="24"/>
          <w:szCs w:val="24"/>
          <w:u w:val="single"/>
        </w:rPr>
        <w:t>a trade war could</w:t>
      </w:r>
      <w:r>
        <w:t xml:space="preserve"> result, </w:t>
      </w:r>
      <w:r>
        <w:rPr>
          <w:sz w:val="24"/>
          <w:szCs w:val="24"/>
          <w:u w:val="single"/>
        </w:rPr>
        <w:t>interrupt</w:t>
      </w:r>
      <w:r>
        <w:t xml:space="preserve">ing </w:t>
      </w:r>
      <w:r>
        <w:rPr>
          <w:sz w:val="24"/>
          <w:szCs w:val="24"/>
          <w:u w:val="single"/>
        </w:rPr>
        <w:t>transnational production networks, provoking social distress, and exacerbating nationalist emo</w:t>
      </w:r>
      <w:r>
        <w:rPr>
          <w:sz w:val="24"/>
          <w:szCs w:val="24"/>
          <w:u w:val="single"/>
        </w:rPr>
        <w:t>tions.</w:t>
      </w:r>
      <w:r>
        <w:t xml:space="preserve"> </w:t>
      </w:r>
      <w:r>
        <w:rPr>
          <w:sz w:val="24"/>
          <w:szCs w:val="24"/>
          <w:u w:val="single"/>
        </w:rPr>
        <w:t xml:space="preserve">This could have </w:t>
      </w:r>
      <w:r>
        <w:rPr>
          <w:sz w:val="24"/>
          <w:szCs w:val="24"/>
          <w:highlight w:val="green"/>
          <w:u w:val="single"/>
        </w:rPr>
        <w:t>unforeseen consequences in the field of security, with nuclear deterrence remaining</w:t>
      </w:r>
      <w:r>
        <w:t xml:space="preserve"> the only factor to protect the world from Armageddon, and </w:t>
      </w:r>
      <w:r>
        <w:rPr>
          <w:sz w:val="24"/>
          <w:szCs w:val="24"/>
          <w:u w:val="single"/>
        </w:rPr>
        <w:t>unreliably</w:t>
      </w:r>
      <w:r>
        <w:t xml:space="preserve"> so. Deterrence could lose its credibility: one of the two </w:t>
      </w:r>
      <w:r>
        <w:rPr>
          <w:sz w:val="24"/>
          <w:szCs w:val="24"/>
          <w:highlight w:val="green"/>
          <w:u w:val="single"/>
        </w:rPr>
        <w:t>great powers might gam</w:t>
      </w:r>
      <w:r>
        <w:rPr>
          <w:sz w:val="24"/>
          <w:szCs w:val="24"/>
          <w:highlight w:val="green"/>
          <w:u w:val="single"/>
        </w:rPr>
        <w:t>ble</w:t>
      </w:r>
      <w:r>
        <w:rPr>
          <w:sz w:val="24"/>
          <w:szCs w:val="24"/>
          <w:u w:val="single"/>
        </w:rPr>
        <w:t xml:space="preserve"> that the other</w:t>
      </w:r>
      <w:r>
        <w:t xml:space="preserve"> </w:t>
      </w:r>
      <w:r>
        <w:rPr>
          <w:sz w:val="24"/>
          <w:szCs w:val="24"/>
          <w:u w:val="single"/>
        </w:rPr>
        <w:t>yield in a cyber-war or conventional limited war,</w:t>
      </w:r>
      <w:r>
        <w:t xml:space="preserve"> </w:t>
      </w:r>
      <w:r>
        <w:rPr>
          <w:sz w:val="24"/>
          <w:szCs w:val="24"/>
          <w:u w:val="single"/>
        </w:rPr>
        <w:t xml:space="preserve">or </w:t>
      </w:r>
      <w:r>
        <w:rPr>
          <w:sz w:val="24"/>
          <w:szCs w:val="24"/>
          <w:highlight w:val="green"/>
          <w:u w:val="single"/>
        </w:rPr>
        <w:t>third party countries might engage</w:t>
      </w:r>
      <w:r>
        <w:t xml:space="preserve"> in conflict with each other, </w:t>
      </w:r>
      <w:r>
        <w:rPr>
          <w:sz w:val="24"/>
          <w:szCs w:val="24"/>
          <w:u w:val="single"/>
        </w:rPr>
        <w:t xml:space="preserve">with a view to </w:t>
      </w:r>
      <w:r>
        <w:rPr>
          <w:sz w:val="24"/>
          <w:szCs w:val="24"/>
          <w:highlight w:val="green"/>
          <w:u w:val="single"/>
        </w:rPr>
        <w:t>obliging</w:t>
      </w:r>
      <w:r>
        <w:rPr>
          <w:sz w:val="24"/>
          <w:szCs w:val="24"/>
          <w:u w:val="single"/>
        </w:rPr>
        <w:t xml:space="preserve"> </w:t>
      </w:r>
      <w:r>
        <w:rPr>
          <w:sz w:val="24"/>
          <w:szCs w:val="24"/>
          <w:highlight w:val="green"/>
          <w:u w:val="single"/>
        </w:rPr>
        <w:t>Washington</w:t>
      </w:r>
      <w:r>
        <w:rPr>
          <w:sz w:val="24"/>
          <w:szCs w:val="24"/>
          <w:u w:val="single"/>
        </w:rPr>
        <w:t xml:space="preserve"> or Beijing </w:t>
      </w:r>
      <w:r>
        <w:rPr>
          <w:sz w:val="24"/>
          <w:szCs w:val="24"/>
          <w:highlight w:val="green"/>
          <w:u w:val="single"/>
        </w:rPr>
        <w:t>to</w:t>
      </w:r>
      <w:r>
        <w:rPr>
          <w:sz w:val="24"/>
          <w:szCs w:val="24"/>
          <w:u w:val="single"/>
        </w:rPr>
        <w:t xml:space="preserve"> </w:t>
      </w:r>
      <w:r>
        <w:rPr>
          <w:sz w:val="24"/>
          <w:szCs w:val="24"/>
          <w:highlight w:val="green"/>
          <w:u w:val="single"/>
        </w:rPr>
        <w:t>intervene</w:t>
      </w:r>
      <w:r>
        <w:t xml:space="preserve">. </w:t>
      </w:r>
    </w:p>
    <w:p w14:paraId="00000015" w14:textId="77777777" w:rsidR="0086629A" w:rsidRDefault="0086629A">
      <w:pPr>
        <w:pStyle w:val="Heading3"/>
      </w:pPr>
    </w:p>
    <w:p w14:paraId="00000016" w14:textId="77777777" w:rsidR="0086629A" w:rsidRDefault="00947895">
      <w:pPr>
        <w:pStyle w:val="Heading3"/>
      </w:pPr>
      <w:r>
        <w:t xml:space="preserve">2nd adv- is Disease </w:t>
      </w:r>
    </w:p>
    <w:p w14:paraId="00000017" w14:textId="77777777" w:rsidR="0086629A" w:rsidRDefault="0086629A">
      <w:pPr>
        <w:pStyle w:val="Heading3"/>
      </w:pPr>
    </w:p>
    <w:p w14:paraId="00000018" w14:textId="77777777" w:rsidR="0086629A" w:rsidRDefault="00947895">
      <w:pPr>
        <w:pStyle w:val="Heading3"/>
      </w:pPr>
      <w:r>
        <w:t xml:space="preserve">The plan sets a precedent to </w:t>
      </w:r>
      <w:r>
        <w:t xml:space="preserve">seamlessly </w:t>
      </w:r>
      <w:r>
        <w:t xml:space="preserve">shift to a </w:t>
      </w:r>
      <w:r>
        <w:t>direct support model</w:t>
      </w:r>
      <w:r>
        <w:t xml:space="preserve"> during pandemics--that solves future pandemics </w:t>
      </w:r>
      <w:r>
        <w:t>but</w:t>
      </w:r>
      <w:r>
        <w:t xml:space="preserve"> avoids the innovation DA. </w:t>
      </w:r>
    </w:p>
    <w:p w14:paraId="00000019" w14:textId="77777777" w:rsidR="0086629A" w:rsidRDefault="00947895">
      <w:r>
        <w:t xml:space="preserve">Brink </w:t>
      </w:r>
      <w:r>
        <w:rPr>
          <w:b/>
        </w:rPr>
        <w:t>Lindsey 21</w:t>
      </w:r>
      <w:r>
        <w:t xml:space="preserve">. Vice President, Niskanen Center; Writes for Brookings, “Why Intellectual Property and Pandemics Don’t Mix,” Brookings, June 3, 2021, </w:t>
      </w:r>
      <w:hyperlink r:id="rId8">
        <w:r>
          <w:rPr>
            <w:color w:val="000000"/>
          </w:rPr>
          <w:t>h</w:t>
        </w:r>
        <w:r>
          <w:rPr>
            <w:color w:val="000000"/>
          </w:rPr>
          <w:t>ttps://www.brookings.edu/blog/up-front/2021/06/03/why-intellectual-property-and-pandemics-dont-mix/</w:t>
        </w:r>
      </w:hyperlink>
      <w:r>
        <w:t xml:space="preserve">, RJP, </w:t>
      </w:r>
      <w:r>
        <w:rPr>
          <w:b/>
        </w:rPr>
        <w:t>DebateDrills</w:t>
      </w:r>
      <w:r>
        <w:t xml:space="preserve">. </w:t>
      </w:r>
    </w:p>
    <w:p w14:paraId="0000001A" w14:textId="77777777" w:rsidR="0086629A" w:rsidRDefault="00947895">
      <w:r>
        <w:rPr>
          <w:b/>
          <w:smallCaps/>
        </w:rPr>
        <w:t>PUBLIC HEALTH EMERGENCIES AND DIRECT GOVERNMENT SUPPORT</w:t>
      </w:r>
    </w:p>
    <w:p w14:paraId="0000001B" w14:textId="77777777" w:rsidR="0086629A" w:rsidRDefault="00947895">
      <w:pPr>
        <w:rPr>
          <w:u w:val="single"/>
        </w:rPr>
      </w:pPr>
      <w:r>
        <w:rPr>
          <w:highlight w:val="green"/>
          <w:u w:val="single"/>
        </w:rPr>
        <w:t>For pandemics</w:t>
      </w:r>
      <w:r>
        <w:rPr>
          <w:u w:val="single"/>
        </w:rPr>
        <w:t xml:space="preserve"> and other public health emergencies, </w:t>
      </w:r>
      <w:r>
        <w:rPr>
          <w:highlight w:val="green"/>
          <w:u w:val="single"/>
        </w:rPr>
        <w:t>patents’</w:t>
      </w:r>
      <w:r>
        <w:rPr>
          <w:u w:val="single"/>
        </w:rPr>
        <w:t xml:space="preserve"> mix of </w:t>
      </w:r>
      <w:r>
        <w:rPr>
          <w:highlight w:val="green"/>
          <w:u w:val="single"/>
        </w:rPr>
        <w:t>costs and be</w:t>
      </w:r>
      <w:r>
        <w:rPr>
          <w:highlight w:val="green"/>
          <w:u w:val="single"/>
        </w:rPr>
        <w:t xml:space="preserve">nefits is </w:t>
      </w:r>
      <w:r>
        <w:rPr>
          <w:b/>
          <w:highlight w:val="green"/>
        </w:rPr>
        <w:t>misaligned</w:t>
      </w:r>
      <w:r>
        <w:rPr>
          <w:u w:val="single"/>
        </w:rPr>
        <w:t xml:space="preserve"> with what is needed for an effective policy response.</w:t>
      </w:r>
      <w:r>
        <w:t xml:space="preserve"> </w:t>
      </w:r>
      <w:r>
        <w:rPr>
          <w:highlight w:val="green"/>
          <w:u w:val="single"/>
        </w:rPr>
        <w:t>The basic patent bargain</w:t>
      </w:r>
      <w:r>
        <w:rPr>
          <w:u w:val="single"/>
        </w:rPr>
        <w:t xml:space="preserve">, even when well struck, </w:t>
      </w:r>
      <w:r>
        <w:rPr>
          <w:highlight w:val="green"/>
          <w:u w:val="single"/>
        </w:rPr>
        <w:t>is</w:t>
      </w:r>
      <w:r>
        <w:rPr>
          <w:u w:val="single"/>
        </w:rPr>
        <w:t xml:space="preserve"> to pay for more </w:t>
      </w:r>
      <w:r>
        <w:rPr>
          <w:highlight w:val="green"/>
          <w:u w:val="single"/>
        </w:rPr>
        <w:t>innovation down</w:t>
      </w:r>
      <w:r>
        <w:rPr>
          <w:u w:val="single"/>
        </w:rPr>
        <w:t xml:space="preserve"> </w:t>
      </w:r>
      <w:r>
        <w:rPr>
          <w:highlight w:val="green"/>
          <w:u w:val="single"/>
        </w:rPr>
        <w:t xml:space="preserve">the road with </w:t>
      </w:r>
      <w:r>
        <w:rPr>
          <w:b/>
          <w:highlight w:val="green"/>
        </w:rPr>
        <w:t>slower diffusion of innovation today</w:t>
      </w:r>
      <w:r>
        <w:rPr>
          <w:u w:val="single"/>
        </w:rPr>
        <w:t xml:space="preserve">. </w:t>
      </w:r>
      <w:r>
        <w:rPr>
          <w:highlight w:val="green"/>
          <w:u w:val="single"/>
        </w:rPr>
        <w:t xml:space="preserve">In the </w:t>
      </w:r>
      <w:r>
        <w:rPr>
          <w:b/>
          <w:highlight w:val="green"/>
        </w:rPr>
        <w:t>context of a pandemic</w:t>
      </w:r>
      <w:r>
        <w:rPr>
          <w:u w:val="single"/>
        </w:rPr>
        <w:t>, that bargain is</w:t>
      </w:r>
      <w:r>
        <w:rPr>
          <w:u w:val="single"/>
        </w:rPr>
        <w:t xml:space="preserve"> a bad one and should be rejected entirely.</w:t>
      </w:r>
      <w:r>
        <w:t xml:space="preserve"> </w:t>
      </w:r>
      <w:r>
        <w:rPr>
          <w:u w:val="single"/>
        </w:rPr>
        <w:t xml:space="preserve">Here </w:t>
      </w:r>
      <w:r>
        <w:rPr>
          <w:highlight w:val="green"/>
          <w:u w:val="single"/>
        </w:rPr>
        <w:t>the imperative is to </w:t>
      </w:r>
      <w:r>
        <w:rPr>
          <w:b/>
          <w:highlight w:val="green"/>
        </w:rPr>
        <w:t>accelerate</w:t>
      </w:r>
      <w:r>
        <w:rPr>
          <w:u w:val="single"/>
        </w:rPr>
        <w:t> the diffusion of vaccines and other treatments, not slow it down. Giving drug companies the power to hold things up by blocking competitors and raising prices pushes in the co</w:t>
      </w:r>
      <w:r>
        <w:rPr>
          <w:u w:val="single"/>
        </w:rPr>
        <w:t>mpletely wrong direction.</w:t>
      </w:r>
    </w:p>
    <w:p w14:paraId="0000001C" w14:textId="77777777" w:rsidR="0086629A" w:rsidRDefault="00947895">
      <w:r>
        <w:rPr>
          <w:u w:val="single"/>
        </w:rPr>
        <w:t xml:space="preserve">What approach to encouraging innovation should we take instead? How do we incentivize drug makers to undertake the hefty R&amp;D costs to develop new vaccines without giving them exclusive rights over their production and sale? </w:t>
      </w:r>
      <w:r>
        <w:rPr>
          <w:highlight w:val="green"/>
          <w:u w:val="single"/>
        </w:rPr>
        <w:t>The mo</w:t>
      </w:r>
      <w:r>
        <w:rPr>
          <w:highlight w:val="green"/>
          <w:u w:val="single"/>
        </w:rPr>
        <w:t>st effective approach</w:t>
      </w:r>
      <w:r>
        <w:rPr>
          <w:u w:val="single"/>
        </w:rPr>
        <w:t xml:space="preserve"> during a public health crisis </w:t>
      </w:r>
      <w:r>
        <w:rPr>
          <w:highlight w:val="green"/>
          <w:u w:val="single"/>
        </w:rPr>
        <w:t>is</w:t>
      </w:r>
      <w:r>
        <w:rPr>
          <w:u w:val="single"/>
        </w:rPr>
        <w:t xml:space="preserve"> </w:t>
      </w:r>
      <w:r>
        <w:rPr>
          <w:b/>
          <w:highlight w:val="green"/>
        </w:rPr>
        <w:t>direct government support</w:t>
      </w:r>
      <w:r>
        <w:t>: public funding of R&amp;D, advance purchase commitments by the government to buy large numbers of doses at set prices, and other, related payouts. And when we pay drug makers, we</w:t>
      </w:r>
      <w:r>
        <w:t xml:space="preserve"> should not hesitate to pay generously, even extravagantly: we want to offer drug companies big profits so that they prioritize this work above everything else, and so that they are ready and eager to come to the rescue again the next time there’s a crisis</w:t>
      </w:r>
      <w:r>
        <w:t>.</w:t>
      </w:r>
      <w:r>
        <w:rPr>
          <w:highlight w:val="green"/>
          <w:u w:val="single"/>
        </w:rPr>
        <w:t xml:space="preserve">It was direct support via </w:t>
      </w:r>
      <w:r>
        <w:rPr>
          <w:b/>
          <w:highlight w:val="green"/>
        </w:rPr>
        <w:t>Operation Warp Speed</w:t>
      </w:r>
      <w:r>
        <w:rPr>
          <w:highlight w:val="green"/>
          <w:u w:val="single"/>
        </w:rPr>
        <w:t xml:space="preserve"> that made possible</w:t>
      </w:r>
      <w:r>
        <w:rPr>
          <w:u w:val="single"/>
        </w:rPr>
        <w:t xml:space="preserve"> the astonishingly rapid development of </w:t>
      </w:r>
      <w:r>
        <w:rPr>
          <w:highlight w:val="green"/>
          <w:u w:val="single"/>
        </w:rPr>
        <w:t>COVID-19 vaccines</w:t>
      </w:r>
      <w:r>
        <w:rPr>
          <w:u w:val="single"/>
        </w:rPr>
        <w:t xml:space="preserve"> and then facilitated a relatively rapid rollout of vaccine distribution </w:t>
      </w:r>
      <w:r>
        <w:t>(relative, that is, to most of the rest of the world). And i</w:t>
      </w:r>
      <w:r>
        <w:t>t’s worth noting that a major reason for the faster rollout here and in the United Kingdom compared to the European Union was the latter’s </w:t>
      </w:r>
      <w:hyperlink r:id="rId9">
        <w:r>
          <w:rPr>
            <w:color w:val="000000"/>
          </w:rPr>
          <w:t>misguided</w:t>
        </w:r>
        <w:r>
          <w:rPr>
            <w:color w:val="000000"/>
          </w:rPr>
          <w:t xml:space="preserve"> penny-pinching</w:t>
        </w:r>
      </w:hyperlink>
      <w:r>
        <w:t>. The EU bargained hard with firms to keep vaccine prices low, and as a result their citizens ended up in the back of the queue as various supply line kinks were being ironed out. This is particularly ironic since the Pfizer-BioNTech vaccine</w:t>
      </w:r>
      <w:r>
        <w:t xml:space="preserve"> was developed in Germany. As this fact underscores, the chief advantage of direct support isn’t to “get tough” with drug firms and keep a lid on their profits. Instead, it is to accelerate the end of the public health emergency by making sure drug makers </w:t>
      </w:r>
      <w:r>
        <w:t>profit handsomely from doing the right thing.</w:t>
      </w:r>
      <w:r>
        <w:rPr>
          <w:u w:val="single"/>
        </w:rPr>
        <w:t xml:space="preserve">Patent law and direct support should be seen </w:t>
      </w:r>
      <w:r>
        <w:rPr>
          <w:b/>
        </w:rPr>
        <w:t>not as either-or alternatives but as complements</w:t>
      </w:r>
      <w:r>
        <w:rPr>
          <w:u w:val="single"/>
        </w:rPr>
        <w:t xml:space="preserve"> that apply different incentives to different circumstances and time horizons</w:t>
      </w:r>
      <w:r>
        <w:t xml:space="preserve">. </w:t>
      </w:r>
      <w:r>
        <w:rPr>
          <w:u w:val="single"/>
        </w:rPr>
        <w:t>Patent law provides a decentralized sys</w:t>
      </w:r>
      <w:r>
        <w:rPr>
          <w:u w:val="single"/>
        </w:rPr>
        <w:t>tem for encouraging innovation. The government doesn’t presume to tell the industry which new drugs are needed</w:t>
      </w:r>
      <w:r>
        <w:t>; it simply incentivizes the development of whatever new drugs that pharmaceutical firms can come up with by offering them a temporary monopoly. I</w:t>
      </w:r>
      <w:r>
        <w:t xml:space="preserve">t is important to note that patent law’s incentives offer no commercial guarantees. Yes, you can block other competitors for a number of years, but that still doesn’t ensure enough consumer demand for the new product to make it profitable. </w:t>
      </w:r>
      <w:r>
        <w:rPr>
          <w:b/>
        </w:rPr>
        <w:t>DIRECT SUPPORT M</w:t>
      </w:r>
      <w:r>
        <w:rPr>
          <w:b/>
        </w:rPr>
        <w:t xml:space="preserve">AKES PATENTS REDUNDANT </w:t>
      </w:r>
      <w:r>
        <w:rPr>
          <w:u w:val="single"/>
        </w:rPr>
        <w:t xml:space="preserve">The situation is different </w:t>
      </w:r>
      <w:r>
        <w:rPr>
          <w:highlight w:val="green"/>
          <w:u w:val="single"/>
        </w:rPr>
        <w:t>in a pandemic</w:t>
      </w:r>
      <w:r>
        <w:rPr>
          <w:u w:val="single"/>
        </w:rPr>
        <w:t xml:space="preserve">. Here the </w:t>
      </w:r>
      <w:r>
        <w:rPr>
          <w:highlight w:val="green"/>
          <w:u w:val="single"/>
        </w:rPr>
        <w:t>government knows exactly what it wants</w:t>
      </w:r>
      <w:r>
        <w:rPr>
          <w:u w:val="single"/>
        </w:rPr>
        <w:t xml:space="preserve"> to incentivize: the </w:t>
      </w:r>
      <w:r>
        <w:rPr>
          <w:highlight w:val="green"/>
          <w:u w:val="single"/>
        </w:rPr>
        <w:t>creation of vaccines</w:t>
      </w:r>
      <w:r>
        <w:rPr>
          <w:u w:val="single"/>
        </w:rPr>
        <w:t xml:space="preserve"> to prevent the spread of a specific virus and other drugs</w:t>
      </w:r>
      <w:r>
        <w:t xml:space="preserve"> to treat that virus. Under these circumstanc</w:t>
      </w:r>
      <w:r>
        <w:t xml:space="preserve">es, the decentralized approach isn’t good enough. </w:t>
      </w:r>
      <w:r>
        <w:rPr>
          <w:highlight w:val="green"/>
          <w:u w:val="single"/>
        </w:rPr>
        <w:t xml:space="preserve">There is no time to sit back and let drug makers </w:t>
      </w:r>
      <w:r>
        <w:rPr>
          <w:b/>
          <w:highlight w:val="green"/>
        </w:rPr>
        <w:t>take the initiative</w:t>
      </w:r>
      <w:r>
        <w:rPr>
          <w:u w:val="single"/>
        </w:rPr>
        <w:t xml:space="preserve"> on their own timeline.</w:t>
      </w:r>
      <w:r>
        <w:t xml:space="preserve"> Instead, the government needs to be more involved to incentivize specific innovations now. As recompense for letti</w:t>
      </w:r>
      <w:r>
        <w:t>ng it call the shots (pardon the pun), the government sweetens the deal for drug companies by insulating them from commercial risk. If pharmaceutical firms develop effective vaccines and therapies, the government will buy large, predetermined quantities at</w:t>
      </w:r>
      <w:r>
        <w:t xml:space="preserve"> prices set high enough to guarantee a healthy return. For the pharmaceutical industry, </w:t>
      </w:r>
      <w:r>
        <w:rPr>
          <w:u w:val="single"/>
        </w:rPr>
        <w:t>it is useful to conceive of patent law as the default regime for innovation promotion</w:t>
      </w:r>
      <w:r>
        <w:t>. It improves pharmaceutical companies’ incentives to develop new drugs while leavi</w:t>
      </w:r>
      <w:r>
        <w:t xml:space="preserve">ng them free to decide which new drugs to pursue – and also leaving them to bear all commercial risk. </w:t>
      </w:r>
      <w:r>
        <w:rPr>
          <w:highlight w:val="green"/>
          <w:u w:val="single"/>
        </w:rPr>
        <w:t>In a pandemic</w:t>
      </w:r>
      <w:r>
        <w:rPr>
          <w:u w:val="single"/>
        </w:rPr>
        <w:t xml:space="preserve"> or other emergency, however, it is appropriate to </w:t>
      </w:r>
      <w:r>
        <w:rPr>
          <w:b/>
          <w:highlight w:val="green"/>
        </w:rPr>
        <w:t>shift to the direct support regime</w:t>
      </w:r>
      <w:r>
        <w:rPr>
          <w:u w:val="single"/>
        </w:rPr>
        <w:t>, in which the government focuses efforts on one disease</w:t>
      </w:r>
      <w:r>
        <w:rPr>
          <w:u w:val="single"/>
        </w:rPr>
        <w:t>. In this regime, it is important to note, the government provides qualitatively </w:t>
      </w:r>
      <w:r>
        <w:t>superior</w:t>
      </w:r>
      <w:r>
        <w:rPr>
          <w:u w:val="single"/>
        </w:rPr>
        <w:t xml:space="preserve"> incentives to those offered under patent law. Not only does it offer public funding to cover the up-front costs of drug development, but it also provides advance purchase commitments that guarantee a healthy return. </w:t>
      </w:r>
      <w:r>
        <w:t xml:space="preserve">It should therefore be clear that </w:t>
      </w:r>
      <w:r>
        <w:rPr>
          <w:u w:val="single"/>
        </w:rPr>
        <w:t xml:space="preserve">the </w:t>
      </w:r>
      <w:r>
        <w:rPr>
          <w:highlight w:val="green"/>
          <w:u w:val="single"/>
        </w:rPr>
        <w:t>p</w:t>
      </w:r>
      <w:r>
        <w:rPr>
          <w:highlight w:val="green"/>
          <w:u w:val="single"/>
        </w:rPr>
        <w:t>harma</w:t>
      </w:r>
      <w:r>
        <w:rPr>
          <w:u w:val="single"/>
        </w:rPr>
        <w:t xml:space="preserve">ceutical industry </w:t>
      </w:r>
      <w:r>
        <w:rPr>
          <w:highlight w:val="green"/>
          <w:u w:val="single"/>
        </w:rPr>
        <w:t xml:space="preserve">has </w:t>
      </w:r>
      <w:r>
        <w:rPr>
          <w:b/>
          <w:highlight w:val="green"/>
        </w:rPr>
        <w:t>no</w:t>
      </w:r>
      <w:r>
        <w:rPr>
          <w:b/>
        </w:rPr>
        <w:t xml:space="preserve"> legitimate </w:t>
      </w:r>
      <w:r>
        <w:rPr>
          <w:b/>
          <w:highlight w:val="green"/>
        </w:rPr>
        <w:t>basis for objecting to a TRIPS waiver</w:t>
      </w:r>
      <w:r>
        <w:t xml:space="preserve">. </w:t>
      </w:r>
      <w:r>
        <w:rPr>
          <w:highlight w:val="green"/>
          <w:u w:val="single"/>
        </w:rPr>
        <w:t>Since</w:t>
      </w:r>
      <w:r>
        <w:rPr>
          <w:u w:val="single"/>
        </w:rPr>
        <w:t xml:space="preserve">, because of the public health crisis, </w:t>
      </w:r>
      <w:r>
        <w:rPr>
          <w:highlight w:val="green"/>
          <w:u w:val="single"/>
        </w:rPr>
        <w:t>drug makers</w:t>
      </w:r>
      <w:r>
        <w:rPr>
          <w:u w:val="single"/>
        </w:rPr>
        <w:t xml:space="preserve"> now </w:t>
      </w:r>
      <w:r>
        <w:rPr>
          <w:highlight w:val="green"/>
          <w:u w:val="single"/>
        </w:rPr>
        <w:t>qualify for</w:t>
      </w:r>
      <w:r>
        <w:rPr>
          <w:u w:val="single"/>
        </w:rPr>
        <w:t xml:space="preserve"> the superior </w:t>
      </w:r>
      <w:r>
        <w:rPr>
          <w:highlight w:val="green"/>
          <w:u w:val="single"/>
        </w:rPr>
        <w:t>benefits of direct government support, they no longer</w:t>
      </w:r>
      <w:r>
        <w:rPr>
          <w:u w:val="single"/>
        </w:rPr>
        <w:t xml:space="preserve"> need the default benefits of </w:t>
      </w:r>
      <w:r>
        <w:rPr>
          <w:highlight w:val="green"/>
          <w:u w:val="single"/>
        </w:rPr>
        <w:t>patent s</w:t>
      </w:r>
      <w:r>
        <w:rPr>
          <w:highlight w:val="green"/>
          <w:u w:val="single"/>
        </w:rPr>
        <w:t>upport</w:t>
      </w:r>
      <w:r>
        <w:t xml:space="preserve">. </w:t>
      </w:r>
      <w:r>
        <w:rPr>
          <w:highlight w:val="green"/>
          <w:u w:val="single"/>
        </w:rPr>
        <w:t>Arguments that a TRIPS waiver would deprive drug makers of</w:t>
      </w:r>
      <w:r>
        <w:rPr>
          <w:u w:val="single"/>
        </w:rPr>
        <w:t xml:space="preserve"> the </w:t>
      </w:r>
      <w:r>
        <w:rPr>
          <w:highlight w:val="green"/>
          <w:u w:val="single"/>
        </w:rPr>
        <w:t>incentives</w:t>
      </w:r>
      <w:r>
        <w:rPr>
          <w:u w:val="single"/>
        </w:rPr>
        <w:t xml:space="preserve"> they need to keep developing new drugs, when they are presently receiving the most favorable incentives available, </w:t>
      </w:r>
      <w:r>
        <w:rPr>
          <w:highlight w:val="green"/>
          <w:u w:val="single"/>
        </w:rPr>
        <w:t xml:space="preserve">can be </w:t>
      </w:r>
      <w:r>
        <w:rPr>
          <w:b/>
          <w:highlight w:val="green"/>
        </w:rPr>
        <w:t>dismissed as</w:t>
      </w:r>
      <w:r>
        <w:rPr>
          <w:b/>
        </w:rPr>
        <w:t xml:space="preserve"> the worst sort of </w:t>
      </w:r>
      <w:r>
        <w:rPr>
          <w:b/>
          <w:highlight w:val="green"/>
        </w:rPr>
        <w:t>special pleading</w:t>
      </w:r>
      <w:r>
        <w:rPr>
          <w:b/>
        </w:rPr>
        <w:t>.</w:t>
      </w:r>
      <w:r>
        <w:t xml:space="preserve"> </w:t>
      </w:r>
      <w:r>
        <w:rPr>
          <w:sz w:val="16"/>
          <w:szCs w:val="16"/>
        </w:rPr>
        <w:t>Tha</w:t>
      </w:r>
      <w:r>
        <w:rPr>
          <w:sz w:val="16"/>
          <w:szCs w:val="16"/>
        </w:rPr>
        <w:t>t said, it is a serious mistake to try to cast the current crisis as a morality play in which drug makers wear the black hats and the choice at hand is between private profits and public health. We would have no chance of beating this virus without the for</w:t>
      </w:r>
      <w:r>
        <w:rPr>
          <w:sz w:val="16"/>
          <w:szCs w:val="16"/>
        </w:rPr>
        <w:t xml:space="preserve">midable organizational capabilities of the pharmaceutical industry, and providing the appropriate incentives is essential to ensure that the industry plays its necessary and vital role. It is misguided to lament that private companies are profiting in the </w:t>
      </w:r>
      <w:r>
        <w:rPr>
          <w:sz w:val="16"/>
          <w:szCs w:val="16"/>
        </w:rPr>
        <w:t>current crisis: those profits are a drop in the bucket compared to the staggering cost of this pandemic in lives and economic damage.</w:t>
      </w:r>
      <w:r>
        <w:rPr>
          <w:u w:val="single"/>
        </w:rPr>
        <w:t xml:space="preserve"> </w:t>
      </w:r>
      <w:r>
        <w:rPr>
          <w:sz w:val="16"/>
          <w:szCs w:val="16"/>
        </w:rPr>
        <w:t xml:space="preserve">What matters isn’t the existence or size of the profits, but how they are earned. We have good reason to want drug makers </w:t>
      </w:r>
      <w:r>
        <w:rPr>
          <w:sz w:val="16"/>
          <w:szCs w:val="16"/>
        </w:rPr>
        <w:t>to profit from vaccinating the world: the comparative price is minuscule, and the incentive effects are a vital safeguard of public health in the event of future crises. What we want to avoid at all costs is putting drug makers in the position where drug c</w:t>
      </w:r>
      <w:r>
        <w:rPr>
          <w:sz w:val="16"/>
          <w:szCs w:val="16"/>
        </w:rPr>
        <w:t>ompanies can profit from standing in the way of rapid global vaccination. That is why intellectual property rights need to be taken out of the equation.</w:t>
      </w:r>
      <w:r>
        <w:rPr>
          <w:u w:val="single"/>
        </w:rPr>
        <w:t xml:space="preserve"> </w:t>
      </w:r>
      <w:r>
        <w:t>Vaccinating the world in any kind of reasonable time frame will require large-scale technology transfer</w:t>
      </w:r>
      <w:r>
        <w:t xml:space="preserve"> to drug firms in other countries and rapid expansion of their production capacity. And looking beyond the current pandemic to the longer term, we need </w:t>
      </w:r>
      <w:hyperlink r:id="rId10">
        <w:r>
          <w:rPr>
            <w:color w:val="000000"/>
          </w:rPr>
          <w:t>ample, redundant global vaccine production capacity</w:t>
        </w:r>
      </w:hyperlink>
      <w:r>
        <w:t> that is widely distributed around the planet. To achieve these goals as rapidly as possible will require the active cooperation of the U.S. pharmaceutical industry, which is why the direct</w:t>
      </w:r>
      <w:r>
        <w:t xml:space="preserve"> support model now needs to be extended. </w:t>
      </w:r>
      <w:r>
        <w:rPr>
          <w:u w:val="single"/>
        </w:rPr>
        <w:t xml:space="preserve">What is needed now is an Operation Warp Speed for the world, in which we make it worth current vaccine producers’ while to share their know-how broadly and ramp up global capacity. </w:t>
      </w:r>
      <w:r>
        <w:t>Here again, we must recognize that</w:t>
      </w:r>
      <w:r>
        <w:t xml:space="preserve"> the choice isn’t between people on the one hand and profits on the other. Rather, </w:t>
      </w:r>
      <w:r>
        <w:rPr>
          <w:highlight w:val="green"/>
          <w:u w:val="single"/>
        </w:rPr>
        <w:t>the key to good pandemic response policy</w:t>
      </w:r>
      <w:r>
        <w:rPr>
          <w:u w:val="single"/>
        </w:rPr>
        <w:t xml:space="preserve"> is ensuring that </w:t>
      </w:r>
      <w:r>
        <w:rPr>
          <w:b/>
          <w:highlight w:val="green"/>
        </w:rPr>
        <w:t>incentives</w:t>
      </w:r>
      <w:r>
        <w:rPr>
          <w:b/>
        </w:rPr>
        <w:t xml:space="preserve"> are structured</w:t>
      </w:r>
      <w:r>
        <w:rPr>
          <w:u w:val="single"/>
        </w:rPr>
        <w:t xml:space="preserve"> so that drug company profit-seeking and global public health are </w:t>
      </w:r>
      <w:r>
        <w:rPr>
          <w:highlight w:val="green"/>
          <w:u w:val="single"/>
        </w:rPr>
        <w:t>well aligned</w:t>
      </w:r>
      <w:r>
        <w:rPr>
          <w:u w:val="single"/>
        </w:rPr>
        <w:t>. That means</w:t>
      </w:r>
      <w:r>
        <w:rPr>
          <w:u w:val="single"/>
        </w:rPr>
        <w:t xml:space="preserve"> opting out of the default, decentralized patent bargain in favor of generous but well-focused direct government support.</w:t>
      </w:r>
    </w:p>
    <w:p w14:paraId="0000001D" w14:textId="77777777" w:rsidR="0086629A" w:rsidRDefault="0086629A"/>
    <w:p w14:paraId="0000001E" w14:textId="77777777" w:rsidR="0086629A" w:rsidRDefault="00947895">
      <w:pPr>
        <w:pStyle w:val="Heading3"/>
      </w:pPr>
      <w:r>
        <w:t>Solvency</w:t>
      </w:r>
    </w:p>
    <w:p w14:paraId="0000001F" w14:textId="77777777" w:rsidR="0086629A" w:rsidRDefault="00947895">
      <w:pPr>
        <w:pStyle w:val="Heading4"/>
      </w:pPr>
      <w:r>
        <w:t>Plan: Member nations of the WTO ought to grant a TRIPS waiver for novel pandemics</w:t>
      </w:r>
    </w:p>
    <w:p w14:paraId="00000020" w14:textId="77777777" w:rsidR="0086629A" w:rsidRDefault="0086629A"/>
    <w:p w14:paraId="00000021" w14:textId="77777777" w:rsidR="0086629A" w:rsidRDefault="00947895">
      <w:r>
        <w:t>-the TRIPS waiver will be triggered by co</w:t>
      </w:r>
      <w:r>
        <w:t xml:space="preserve">nditions modified from the Association for Professionals in Infection Control and Epidemiology: </w:t>
      </w:r>
    </w:p>
    <w:p w14:paraId="00000022" w14:textId="77777777" w:rsidR="0086629A" w:rsidRDefault="00947895">
      <w:pPr>
        <w:rPr>
          <w:sz w:val="16"/>
          <w:szCs w:val="16"/>
        </w:rPr>
      </w:pPr>
      <w:r>
        <w:rPr>
          <w:sz w:val="16"/>
          <w:szCs w:val="16"/>
        </w:rPr>
        <w:t xml:space="preserve">Association for Professionals in Infection Control and Epidemiology </w:t>
      </w:r>
      <w:r>
        <w:rPr>
          <w:b/>
          <w:sz w:val="16"/>
          <w:szCs w:val="16"/>
        </w:rPr>
        <w:t>(APIC 19)</w:t>
      </w:r>
      <w:r>
        <w:rPr>
          <w:sz w:val="16"/>
          <w:szCs w:val="16"/>
        </w:rPr>
        <w:t>. Center for Disease Control sub-branch.</w:t>
      </w:r>
      <w:hyperlink r:id="rId11">
        <w:r>
          <w:rPr>
            <w:color w:val="1155CC"/>
            <w:sz w:val="16"/>
            <w:szCs w:val="16"/>
            <w:u w:val="single"/>
          </w:rPr>
          <w:t>https://apic.org/monthly_alerts/outbreaks-epidemics-and-pandemics-what-you-need-to-know/</w:t>
        </w:r>
      </w:hyperlink>
      <w:r>
        <w:rPr>
          <w:sz w:val="16"/>
          <w:szCs w:val="16"/>
        </w:rPr>
        <w:t xml:space="preserve"> January 2nd,2019</w:t>
      </w:r>
    </w:p>
    <w:p w14:paraId="00000023" w14:textId="77777777" w:rsidR="0086629A" w:rsidRDefault="00947895">
      <w:pPr>
        <w:numPr>
          <w:ilvl w:val="0"/>
          <w:numId w:val="1"/>
        </w:numPr>
        <w:shd w:val="clear" w:color="auto" w:fill="FFFFFF"/>
        <w:spacing w:after="0"/>
        <w:ind w:left="1020"/>
        <w:rPr>
          <w:sz w:val="21"/>
          <w:szCs w:val="21"/>
        </w:rPr>
      </w:pPr>
      <w:r>
        <w:rPr>
          <w:rFonts w:ascii="Arial" w:eastAsia="Arial" w:hAnsi="Arial" w:cs="Arial"/>
          <w:color w:val="555555"/>
          <w:sz w:val="21"/>
          <w:szCs w:val="21"/>
        </w:rPr>
        <w:t>The geographical area is world wide.</w:t>
      </w:r>
    </w:p>
    <w:p w14:paraId="00000024" w14:textId="77777777" w:rsidR="0086629A" w:rsidRDefault="00947895">
      <w:pPr>
        <w:numPr>
          <w:ilvl w:val="0"/>
          <w:numId w:val="1"/>
        </w:numPr>
        <w:shd w:val="clear" w:color="auto" w:fill="FFFFFF"/>
        <w:spacing w:after="0"/>
        <w:ind w:left="1020"/>
        <w:rPr>
          <w:sz w:val="21"/>
          <w:szCs w:val="21"/>
        </w:rPr>
      </w:pPr>
      <w:r>
        <w:rPr>
          <w:rFonts w:ascii="Arial" w:eastAsia="Arial" w:hAnsi="Arial" w:cs="Arial"/>
          <w:color w:val="555555"/>
          <w:sz w:val="21"/>
          <w:szCs w:val="21"/>
        </w:rPr>
        <w:t>It rapidly infects people at an elevated stage above epidemic</w:t>
      </w:r>
    </w:p>
    <w:p w14:paraId="00000025" w14:textId="77777777" w:rsidR="0086629A" w:rsidRDefault="00947895">
      <w:pPr>
        <w:numPr>
          <w:ilvl w:val="0"/>
          <w:numId w:val="1"/>
        </w:numPr>
        <w:shd w:val="clear" w:color="auto" w:fill="FFFFFF"/>
        <w:spacing w:after="0"/>
        <w:ind w:left="1020"/>
        <w:rPr>
          <w:sz w:val="21"/>
          <w:szCs w:val="21"/>
        </w:rPr>
      </w:pPr>
      <w:r>
        <w:rPr>
          <w:rFonts w:ascii="Arial" w:eastAsia="Arial" w:hAnsi="Arial" w:cs="Arial"/>
          <w:color w:val="555555"/>
          <w:sz w:val="21"/>
          <w:szCs w:val="21"/>
        </w:rPr>
        <w:t>is often caused by a new strain that has not circulated among people for a long time. Humans usually have little to no immunity against it. The illness spreads quickly from person-to-person worl</w:t>
      </w:r>
      <w:r>
        <w:rPr>
          <w:rFonts w:ascii="Arial" w:eastAsia="Arial" w:hAnsi="Arial" w:cs="Arial"/>
          <w:color w:val="555555"/>
          <w:sz w:val="21"/>
          <w:szCs w:val="21"/>
        </w:rPr>
        <w:t>dwide.</w:t>
      </w:r>
    </w:p>
    <w:p w14:paraId="00000026" w14:textId="77777777" w:rsidR="0086629A" w:rsidRDefault="00947895">
      <w:pPr>
        <w:numPr>
          <w:ilvl w:val="0"/>
          <w:numId w:val="1"/>
        </w:numPr>
        <w:shd w:val="clear" w:color="auto" w:fill="FFFFFF"/>
        <w:spacing w:after="0"/>
        <w:ind w:left="1020"/>
        <w:rPr>
          <w:sz w:val="21"/>
          <w:szCs w:val="21"/>
        </w:rPr>
      </w:pPr>
      <w:r>
        <w:rPr>
          <w:rFonts w:ascii="Arial" w:eastAsia="Arial" w:hAnsi="Arial" w:cs="Arial"/>
          <w:color w:val="555555"/>
          <w:sz w:val="21"/>
          <w:szCs w:val="21"/>
        </w:rPr>
        <w:t>causes an elevated rate of death compared to a well known counterpart (IE. swine flu vs common flu)</w:t>
      </w:r>
    </w:p>
    <w:p w14:paraId="00000027" w14:textId="77777777" w:rsidR="0086629A" w:rsidRDefault="00947895">
      <w:pPr>
        <w:numPr>
          <w:ilvl w:val="0"/>
          <w:numId w:val="1"/>
        </w:numPr>
        <w:shd w:val="clear" w:color="auto" w:fill="FFFFFF"/>
        <w:spacing w:after="800"/>
        <w:ind w:left="1020"/>
        <w:rPr>
          <w:sz w:val="21"/>
          <w:szCs w:val="21"/>
        </w:rPr>
      </w:pPr>
      <w:r>
        <w:rPr>
          <w:rFonts w:ascii="Arial" w:eastAsia="Arial" w:hAnsi="Arial" w:cs="Arial"/>
          <w:color w:val="555555"/>
          <w:sz w:val="21"/>
          <w:szCs w:val="21"/>
        </w:rPr>
        <w:t>often creates social disruption, economic loss, and general hardship.</w:t>
      </w:r>
    </w:p>
    <w:p w14:paraId="00000028" w14:textId="77777777" w:rsidR="0086629A" w:rsidRDefault="0086629A"/>
    <w:p w14:paraId="00000029" w14:textId="77777777" w:rsidR="0086629A" w:rsidRDefault="00947895">
      <w:pPr>
        <w:pStyle w:val="Heading4"/>
      </w:pPr>
      <w:r>
        <w:rPr>
          <w:color w:val="000000"/>
        </w:rPr>
        <w:t>India and South Africa have signaled ability to increase vaccine production af</w:t>
      </w:r>
      <w:r>
        <w:rPr>
          <w:color w:val="000000"/>
        </w:rPr>
        <w:t>ter a TRIPS waiver—this is also our solvency advocate</w:t>
      </w:r>
    </w:p>
    <w:p w14:paraId="0000002A" w14:textId="77777777" w:rsidR="0086629A" w:rsidRDefault="00947895">
      <w:pPr>
        <w:pBdr>
          <w:top w:val="nil"/>
          <w:left w:val="nil"/>
          <w:bottom w:val="nil"/>
          <w:right w:val="nil"/>
          <w:between w:val="nil"/>
        </w:pBdr>
        <w:spacing w:after="0"/>
        <w:rPr>
          <w:color w:val="000000"/>
        </w:rPr>
      </w:pPr>
      <w:r>
        <w:rPr>
          <w:color w:val="000000"/>
        </w:rPr>
        <w:t xml:space="preserve">Nancy S. </w:t>
      </w:r>
      <w:r>
        <w:rPr>
          <w:b/>
          <w:color w:val="000000"/>
        </w:rPr>
        <w:t>Jecker &amp;</w:t>
      </w:r>
      <w:r>
        <w:rPr>
          <w:color w:val="000000"/>
        </w:rPr>
        <w:t xml:space="preserve"> Caesar A. </w:t>
      </w:r>
      <w:r>
        <w:rPr>
          <w:b/>
          <w:color w:val="000000"/>
        </w:rPr>
        <w:t>Atuire 21</w:t>
      </w:r>
      <w:r>
        <w:rPr>
          <w:color w:val="000000"/>
        </w:rPr>
        <w:t>. *Department of Bioethics &amp; Humanities, University of Washington School of Medicine, **Department of Philosophy, University of Johannesburg, Auckland Park, Gauteng, South Africa, “What’s yours is ours: waiving intellectual property protections for COVID-1</w:t>
      </w:r>
      <w:r>
        <w:rPr>
          <w:color w:val="000000"/>
        </w:rPr>
        <w:t xml:space="preserve">9 vaccines,” Journal of Medical Ethics, July 6, 2021, </w:t>
      </w:r>
      <w:hyperlink r:id="rId12">
        <w:r>
          <w:rPr>
            <w:color w:val="000000"/>
          </w:rPr>
          <w:t>https://jme.bmj.com/content/medethics/early/2021/07/06/medethics-2021-107555.full.pdf</w:t>
        </w:r>
      </w:hyperlink>
      <w:r>
        <w:rPr>
          <w:color w:val="000000"/>
        </w:rPr>
        <w:t xml:space="preserve">., AG, </w:t>
      </w:r>
      <w:r>
        <w:rPr>
          <w:b/>
          <w:color w:val="000000"/>
        </w:rPr>
        <w:t>Debat</w:t>
      </w:r>
      <w:r>
        <w:rPr>
          <w:b/>
          <w:color w:val="000000"/>
        </w:rPr>
        <w:t>eDrills. </w:t>
      </w:r>
    </w:p>
    <w:p w14:paraId="0000002B" w14:textId="77777777" w:rsidR="0086629A" w:rsidRDefault="00947895">
      <w:pPr>
        <w:rPr>
          <w:highlight w:val="green"/>
        </w:rPr>
      </w:pPr>
      <w:r>
        <w:t xml:space="preserve">This view has come under increasing fire. Two competing positions have emerged. First, </w:t>
      </w:r>
      <w:r>
        <w:rPr>
          <w:b/>
          <w:highlight w:val="green"/>
        </w:rPr>
        <w:t>India and South Africa petitioned</w:t>
      </w:r>
      <w:r>
        <w:rPr>
          <w:b/>
        </w:rPr>
        <w:t xml:space="preserve"> the WTO </w:t>
      </w:r>
      <w:r>
        <w:rPr>
          <w:b/>
          <w:highlight w:val="green"/>
        </w:rPr>
        <w:t>for a temporary waiver of IP rights for medical products pertaining to</w:t>
      </w:r>
      <w:r>
        <w:rPr>
          <w:b/>
        </w:rPr>
        <w:t xml:space="preserve"> preventing, containing or treating </w:t>
      </w:r>
      <w:r>
        <w:rPr>
          <w:b/>
          <w:highlight w:val="green"/>
        </w:rPr>
        <w:t>COVID</w:t>
      </w:r>
      <w:r>
        <w:rPr>
          <w:b/>
        </w:rPr>
        <w:t>19.2 T</w:t>
      </w:r>
      <w:r>
        <w:rPr>
          <w:b/>
        </w:rPr>
        <w:t xml:space="preserve">he </w:t>
      </w:r>
      <w:r>
        <w:rPr>
          <w:b/>
          <w:highlight w:val="green"/>
        </w:rPr>
        <w:t>wavier would apply to all WTO members and lift restrictions in four TRIPS sections</w:t>
      </w:r>
      <w:r>
        <w:rPr>
          <w:b/>
        </w:rPr>
        <w:t xml:space="preserve">: copyright and related rights, industrial designs, patents and protection of undisclosed information. </w:t>
      </w:r>
      <w:r>
        <w:rPr>
          <w:b/>
          <w:highlight w:val="green"/>
        </w:rPr>
        <w:t xml:space="preserve">It would be annually reviewed and last for a set length, determined </w:t>
      </w:r>
      <w:r>
        <w:rPr>
          <w:b/>
          <w:highlight w:val="green"/>
        </w:rPr>
        <w:t>by the WTO Council. Proponents of the proposal argue that IP protections have ‘hindered urgent scale-up of vaccine production’</w:t>
      </w:r>
      <w:r>
        <w:t xml:space="preserve"> and that ‘many countries—especially LMICs countries—may face institutional and legal difficulties when using TRIPS flexibilities’</w:t>
      </w:r>
      <w:r>
        <w:t xml:space="preserve">.12 To break the divide, WTO Director General, Okonjo-Iweala, proposed ‘a third way’ in which ‘we… license manufacturing to countries so that we can have adequate supplies while still making sure that IP issues are taken care of.’13 </w:t>
      </w:r>
      <w:r>
        <w:rPr>
          <w:b/>
          <w:highlight w:val="green"/>
        </w:rPr>
        <w:t>This approach permits c</w:t>
      </w:r>
      <w:r>
        <w:rPr>
          <w:b/>
          <w:highlight w:val="green"/>
        </w:rPr>
        <w:t>ompanies to retain ownership while licensing other companies to manufacture their vaccines</w:t>
      </w:r>
      <w:r>
        <w:rPr>
          <w:highlight w:val="green"/>
        </w:rPr>
        <w:t>.</w:t>
      </w:r>
    </w:p>
    <w:p w14:paraId="0000002C" w14:textId="77777777" w:rsidR="0086629A" w:rsidRDefault="00947895">
      <w:pPr>
        <w:pStyle w:val="Heading4"/>
      </w:pPr>
      <w:bookmarkStart w:id="0" w:name="_heading=h.gjdgxs" w:colFirst="0" w:colLast="0"/>
      <w:bookmarkEnd w:id="0"/>
      <w:r>
        <w:t>The plan is also a prerequisite to starting the WHO technology transfer hub</w:t>
      </w:r>
    </w:p>
    <w:p w14:paraId="0000002D" w14:textId="77777777" w:rsidR="0086629A" w:rsidRDefault="00947895">
      <w:pPr>
        <w:rPr>
          <w:b/>
          <w:sz w:val="26"/>
          <w:szCs w:val="26"/>
        </w:rPr>
      </w:pPr>
      <w:r>
        <w:rPr>
          <w:b/>
          <w:sz w:val="26"/>
          <w:szCs w:val="26"/>
        </w:rPr>
        <w:t>WHO 4/21—</w:t>
      </w:r>
      <w:r>
        <w:t xml:space="preserve">WHO, 4-21-2021, “Establishment of a COVID-19 mRNA vaccine technology transfer hub to scale up global manufacturing,” </w:t>
      </w:r>
      <w:hyperlink r:id="rId13">
        <w:r>
          <w:t>https://www.who.int/news-room/articles-detail/establishment-of-a-covid-19-mrna-vaccine-technology-transfer-hub-to-scale-up-global-manufacturing</w:t>
        </w:r>
      </w:hyperlink>
      <w:r>
        <w:t>. (AG DebateDrills)</w:t>
      </w:r>
    </w:p>
    <w:p w14:paraId="0000002E" w14:textId="77777777" w:rsidR="0086629A" w:rsidRDefault="00947895">
      <w:r>
        <w:t>WHO and its partners are seeking to expand the capacity of low- and m</w:t>
      </w:r>
      <w:r>
        <w:t>iddle-income countries (LMICs) to produce COVID-19 vaccines and scale up manufacturing to increase global access to these critical tools to bring the pandemic under control.</w:t>
      </w:r>
    </w:p>
    <w:p w14:paraId="0000002F" w14:textId="77777777" w:rsidR="0086629A" w:rsidRDefault="0086629A"/>
    <w:p w14:paraId="00000030" w14:textId="77777777" w:rsidR="0086629A" w:rsidRDefault="00947895">
      <w:pPr>
        <w:rPr>
          <w:b/>
          <w:u w:val="single"/>
        </w:rPr>
      </w:pPr>
      <w:r>
        <w:rPr>
          <w:b/>
          <w:highlight w:val="green"/>
        </w:rPr>
        <w:t>WHO will facilitate</w:t>
      </w:r>
      <w:r>
        <w:rPr>
          <w:b/>
        </w:rPr>
        <w:t xml:space="preserve"> the </w:t>
      </w:r>
      <w:r>
        <w:rPr>
          <w:b/>
          <w:highlight w:val="green"/>
        </w:rPr>
        <w:t>establishment of</w:t>
      </w:r>
      <w:r>
        <w:rPr>
          <w:b/>
        </w:rPr>
        <w:t xml:space="preserve"> one (or more, as appropriate) </w:t>
      </w:r>
      <w:r>
        <w:rPr>
          <w:b/>
          <w:highlight w:val="green"/>
        </w:rPr>
        <w:t>technology</w:t>
      </w:r>
      <w:r>
        <w:rPr>
          <w:b/>
          <w:highlight w:val="green"/>
        </w:rPr>
        <w:t xml:space="preserve"> transfer hub(s)</w:t>
      </w:r>
      <w:r>
        <w:rPr>
          <w:b/>
        </w:rPr>
        <w:t xml:space="preserve"> that will  use a hub and spoke model (REF) </w:t>
      </w:r>
      <w:r>
        <w:rPr>
          <w:b/>
          <w:highlight w:val="green"/>
        </w:rPr>
        <w:t>to</w:t>
      </w:r>
      <w:r>
        <w:rPr>
          <w:b/>
        </w:rPr>
        <w:t xml:space="preserve"> transfer a comprehensive technology package and </w:t>
      </w:r>
      <w:r>
        <w:rPr>
          <w:b/>
          <w:highlight w:val="green"/>
        </w:rPr>
        <w:t>provide appropriate training to interested manufacturers in LMICs</w:t>
      </w:r>
      <w:r>
        <w:rPr>
          <w:b/>
        </w:rPr>
        <w:t xml:space="preserve">. This </w:t>
      </w:r>
      <w:r>
        <w:rPr>
          <w:b/>
          <w:highlight w:val="green"/>
        </w:rPr>
        <w:t>initiative will initially prioritize the mRNA-vaccine</w:t>
      </w:r>
      <w:r>
        <w:rPr>
          <w:b/>
        </w:rPr>
        <w:t xml:space="preserve"> technology2 but cou</w:t>
      </w:r>
      <w:r>
        <w:rPr>
          <w:b/>
        </w:rPr>
        <w:t>ld expand to other technologies in the future.</w:t>
      </w:r>
    </w:p>
    <w:p w14:paraId="00000031" w14:textId="77777777" w:rsidR="0086629A" w:rsidRDefault="00947895">
      <w:r>
        <w:t xml:space="preserve">The intention is for these hubs to enable the establishment of production process at an industrial or semi-industrial level permitting training and provision of all necessary standard operating procedures for </w:t>
      </w:r>
      <w:r>
        <w:t xml:space="preserve">production and quality control. </w:t>
      </w:r>
      <w:r>
        <w:rPr>
          <w:b/>
          <w:highlight w:val="green"/>
        </w:rPr>
        <w:t>It is essential that the technology used is</w:t>
      </w:r>
      <w:r>
        <w:rPr>
          <w:b/>
        </w:rPr>
        <w:t xml:space="preserve"> either </w:t>
      </w:r>
      <w:r>
        <w:rPr>
          <w:b/>
          <w:highlight w:val="green"/>
        </w:rPr>
        <w:t>free of intellectual property constraints in LMICs</w:t>
      </w:r>
      <w:r>
        <w:rPr>
          <w:b/>
        </w:rPr>
        <w:t>, or that such rights are made available to the technology hub and the future recipients of the technology through non-excl</w:t>
      </w:r>
      <w:r>
        <w:rPr>
          <w:b/>
        </w:rPr>
        <w:t>usive licenses to produce, export and distribute the COVID-19 vaccine in LMICs, including through the COVAX facility</w:t>
      </w:r>
      <w:r>
        <w:t>. Preference will be given to applicants who have already generated clinical data in humans, as such clinical data will contribute to accele</w:t>
      </w:r>
      <w:r>
        <w:t>rated approval of the vaccines in LMICs.</w:t>
      </w:r>
    </w:p>
    <w:p w14:paraId="00000032" w14:textId="77777777" w:rsidR="0086629A" w:rsidRDefault="00947895">
      <w:r>
        <w:t>It is anticipated that WHO will work with funders and donors to mobilize financial support to establish the hubs and, as they are being established, to support the transfer of technology to selected manufacturers in</w:t>
      </w:r>
      <w:r>
        <w:t xml:space="preserve"> LMICs, taking into consideration the need to establish permanent vaccine production capacity in regions where this is currently mostly absent. </w:t>
      </w:r>
      <w:r>
        <w:rPr>
          <w:b/>
        </w:rPr>
        <w:t xml:space="preserve">This </w:t>
      </w:r>
      <w:r>
        <w:rPr>
          <w:b/>
          <w:highlight w:val="green"/>
        </w:rPr>
        <w:t>broader objective will ensure</w:t>
      </w:r>
      <w:r>
        <w:rPr>
          <w:b/>
        </w:rPr>
        <w:t xml:space="preserve"> that </w:t>
      </w:r>
      <w:r>
        <w:rPr>
          <w:b/>
          <w:highlight w:val="green"/>
        </w:rPr>
        <w:t>all WHO regions will be able to produce vaccines</w:t>
      </w:r>
      <w:r>
        <w:rPr>
          <w:b/>
        </w:rPr>
        <w:t xml:space="preserve"> as essential preparedne</w:t>
      </w:r>
      <w:r>
        <w:rPr>
          <w:b/>
        </w:rPr>
        <w:t xml:space="preserve">ss measures </w:t>
      </w:r>
      <w:r>
        <w:rPr>
          <w:b/>
          <w:highlight w:val="green"/>
        </w:rPr>
        <w:t>against future infectious threats</w:t>
      </w:r>
    </w:p>
    <w:p w14:paraId="00000033" w14:textId="77777777" w:rsidR="0086629A" w:rsidRDefault="00947895">
      <w:pPr>
        <w:pStyle w:val="Heading4"/>
      </w:pPr>
      <w:r>
        <w:t>There are many countries including Canada, Bangladesh, Denmark, and African nations that have capacity to produce millions of doses</w:t>
      </w:r>
    </w:p>
    <w:p w14:paraId="00000034" w14:textId="77777777" w:rsidR="0086629A" w:rsidRDefault="00947895">
      <w:r>
        <w:rPr>
          <w:b/>
          <w:sz w:val="26"/>
          <w:szCs w:val="26"/>
        </w:rPr>
        <w:t>Meldrum and Cheng 21</w:t>
      </w:r>
      <w:r>
        <w:t>-- ANDREW MELDRUM and MARIA CHENG, AP News, “Vaccine techn</w:t>
      </w:r>
      <w:r>
        <w:t xml:space="preserve">ology transfer center to open in South Africa,” 6/21/2021, </w:t>
      </w:r>
      <w:hyperlink r:id="rId14">
        <w:r>
          <w:rPr>
            <w:color w:val="000000"/>
          </w:rPr>
          <w:t>https://apnews.com/article/united-nations-south-afri</w:t>
        </w:r>
        <w:r>
          <w:rPr>
            <w:color w:val="000000"/>
          </w:rPr>
          <w:t>ca-africa-technology-coronavirus-vaccine-3cbdee395502802b55db2b5c81e6becd</w:t>
        </w:r>
      </w:hyperlink>
      <w:r>
        <w:t>. (AG, DebateDrills)</w:t>
      </w:r>
    </w:p>
    <w:p w14:paraId="00000035" w14:textId="77777777" w:rsidR="0086629A" w:rsidRDefault="00947895">
      <w:r>
        <w:rPr>
          <w:b/>
          <w:highlight w:val="green"/>
        </w:rPr>
        <w:t>Poor countries</w:t>
      </w:r>
      <w:r>
        <w:rPr>
          <w:b/>
        </w:rPr>
        <w:t xml:space="preserve"> in Africa and elsewhere </w:t>
      </w:r>
      <w:r>
        <w:rPr>
          <w:b/>
          <w:highlight w:val="green"/>
        </w:rPr>
        <w:t>are facing dire shortages</w:t>
      </w:r>
      <w:r>
        <w:rPr>
          <w:b/>
        </w:rPr>
        <w:t xml:space="preserve"> of COVID-19 jabs </w:t>
      </w:r>
      <w:r>
        <w:rPr>
          <w:b/>
          <w:highlight w:val="green"/>
        </w:rPr>
        <w:t>despite some countries having the ability to produce vaccines</w:t>
      </w:r>
      <w:r>
        <w:t>, lamented Lara Dov</w:t>
      </w:r>
      <w:r>
        <w:t xml:space="preserve">ifat, a campaign and advocacy adviser for Doctors Without Borders. “The faster companies share the know-how, the faster we can put an end to this pandemic,” she said in a statement. </w:t>
      </w:r>
      <w:r>
        <w:rPr>
          <w:b/>
          <w:highlight w:val="green"/>
        </w:rPr>
        <w:t>Numerous factories in Canada, Bangladesh, Denmark</w:t>
      </w:r>
      <w:r>
        <w:rPr>
          <w:b/>
        </w:rPr>
        <w:t xml:space="preserve"> and elsewhere </w:t>
      </w:r>
      <w:r>
        <w:rPr>
          <w:b/>
          <w:highlight w:val="green"/>
        </w:rPr>
        <w:t>have previ</w:t>
      </w:r>
      <w:r>
        <w:rPr>
          <w:b/>
          <w:highlight w:val="green"/>
        </w:rPr>
        <w:t>ously called for companies to</w:t>
      </w:r>
      <w:r>
        <w:rPr>
          <w:b/>
        </w:rPr>
        <w:t xml:space="preserve"> immediately </w:t>
      </w:r>
      <w:r>
        <w:rPr>
          <w:b/>
          <w:highlight w:val="green"/>
        </w:rPr>
        <w:t>share their technology</w:t>
      </w:r>
      <w:r>
        <w:rPr>
          <w:b/>
        </w:rPr>
        <w:t xml:space="preserve">, saying </w:t>
      </w:r>
      <w:r>
        <w:rPr>
          <w:b/>
          <w:highlight w:val="green"/>
        </w:rPr>
        <w:t>their idle production lines could be churning out millions of doses</w:t>
      </w:r>
      <w:r>
        <w:rPr>
          <w:b/>
        </w:rPr>
        <w:t xml:space="preserve"> </w:t>
      </w:r>
      <w:r>
        <w:rPr>
          <w:b/>
          <w:highlight w:val="green"/>
        </w:rPr>
        <w:t xml:space="preserve">if they weren’t hampered by IP  </w:t>
      </w:r>
      <w:r>
        <w:rPr>
          <w:b/>
        </w:rPr>
        <w:t xml:space="preserve">intellectual property and other </w:t>
      </w:r>
      <w:r>
        <w:rPr>
          <w:b/>
          <w:highlight w:val="green"/>
        </w:rPr>
        <w:t>restrictions</w:t>
      </w:r>
      <w:r>
        <w:t>. More than 1 billion coronavirus vacci</w:t>
      </w:r>
      <w:r>
        <w:t>nes have been administered globally, but fewer than 1% have been in poor countries. South Africa accounts for nearly 40% of Africa’s total recorded COVID-19 infections and is currently suffering a rapid surge, but vaccine rollout has been slow, marked by d</w:t>
      </w:r>
      <w:r>
        <w:t xml:space="preserve">elayed deliveries among other factors. </w:t>
      </w:r>
      <w:r>
        <w:rPr>
          <w:b/>
          <w:highlight w:val="green"/>
        </w:rPr>
        <w:t xml:space="preserve">South Africa currently does not manufacture any COVID-19 vaccines from scratch, but its Aspen Pharmacare assembles the JJ </w:t>
      </w:r>
      <w:r>
        <w:rPr>
          <w:b/>
        </w:rPr>
        <w:t xml:space="preserve">Johnson &amp; Johnson </w:t>
      </w:r>
      <w:r>
        <w:rPr>
          <w:b/>
          <w:highlight w:val="green"/>
        </w:rPr>
        <w:t>shot</w:t>
      </w:r>
      <w:r>
        <w:rPr>
          <w:b/>
        </w:rPr>
        <w:t xml:space="preserve"> by blending large batches of the ingredients sent by J&amp;J and then puttin</w:t>
      </w:r>
      <w:r>
        <w:rPr>
          <w:b/>
        </w:rPr>
        <w:t>g the product in vials and packaging them, a process known as fill and finish.</w:t>
      </w:r>
      <w:r>
        <w:t xml:space="preserve"> Earlier this month the company had to discard 2 million doses because they had ingredients produced in the U.S. in a factory under suspect conditions.</w:t>
      </w:r>
    </w:p>
    <w:p w14:paraId="00000036" w14:textId="77777777" w:rsidR="0086629A" w:rsidRDefault="0086629A"/>
    <w:p w14:paraId="00000037" w14:textId="77777777" w:rsidR="0086629A" w:rsidRDefault="00947895">
      <w:pPr>
        <w:pStyle w:val="Heading2"/>
      </w:pPr>
      <w:r>
        <w:t>Framing</w:t>
      </w:r>
    </w:p>
    <w:p w14:paraId="00000038" w14:textId="77777777" w:rsidR="0086629A" w:rsidRDefault="00947895">
      <w:pPr>
        <w:pStyle w:val="Heading4"/>
      </w:pPr>
      <w:r>
        <w:t>Pleasure and pain</w:t>
      </w:r>
      <w:r>
        <w:t xml:space="preserve"> are </w:t>
      </w:r>
      <w:r>
        <w:rPr>
          <w:u w:val="single"/>
        </w:rPr>
        <w:t>intrinsically valueable</w:t>
      </w:r>
      <w:r>
        <w:t xml:space="preserve"> and </w:t>
      </w:r>
      <w:r>
        <w:rPr>
          <w:u w:val="single"/>
        </w:rPr>
        <w:t>disvalueable</w:t>
      </w:r>
      <w:r>
        <w:t xml:space="preserve"> – everything else </w:t>
      </w:r>
      <w:r>
        <w:rPr>
          <w:u w:val="single"/>
        </w:rPr>
        <w:t>regresses</w:t>
      </w:r>
      <w:r>
        <w:t xml:space="preserve">. Evolutionary knowledge is reliable – </w:t>
      </w:r>
      <w:r>
        <w:rPr>
          <w:u w:val="single"/>
        </w:rPr>
        <w:t>broad consensus</w:t>
      </w:r>
      <w:r>
        <w:t xml:space="preserve"> and </w:t>
      </w:r>
      <w:r>
        <w:rPr>
          <w:u w:val="single"/>
        </w:rPr>
        <w:t>robust neuroscience</w:t>
      </w:r>
      <w:r>
        <w:t xml:space="preserve"> prove.</w:t>
      </w:r>
    </w:p>
    <w:p w14:paraId="00000039" w14:textId="77777777" w:rsidR="0086629A" w:rsidRDefault="00947895">
      <w:pPr>
        <w:rPr>
          <w:b/>
          <w:sz w:val="26"/>
          <w:szCs w:val="26"/>
        </w:rPr>
      </w:pPr>
      <w:r>
        <w:rPr>
          <w:b/>
          <w:sz w:val="26"/>
          <w:szCs w:val="26"/>
        </w:rPr>
        <w:t>Blum et al. 18</w:t>
      </w:r>
    </w:p>
    <w:p w14:paraId="0000003A" w14:textId="77777777" w:rsidR="0086629A" w:rsidRDefault="00947895">
      <w:pPr>
        <w:rPr>
          <w:sz w:val="16"/>
          <w:szCs w:val="16"/>
        </w:rPr>
      </w:pPr>
      <w:r>
        <w:rPr>
          <w:sz w:val="16"/>
          <w:szCs w:val="16"/>
        </w:rPr>
        <w:t>Kenneth Blum, 1Department of Psychiatry, Boonshoft School of Medicine, Dayton VA Medical Center, Wright State University, Dayton, OH, USA 2Department of Psychiatry, McKnight Brain Institute, University of Florida College of Medicine, Gainesville, FL, USA 3</w:t>
      </w:r>
      <w:r>
        <w:rPr>
          <w:sz w:val="16"/>
          <w:szCs w:val="16"/>
        </w:rPr>
        <w:t>Department of Psychiatry and Behavioral Sciences, Keck Medicine University of Southern California, Los Angeles, CA, USA 4Division of Applied Clinical Research &amp; Education, Dominion Diagnostics, LLC, North Kingstown, RI, USA 5Department of Precision Medicin</w:t>
      </w:r>
      <w:r>
        <w:rPr>
          <w:sz w:val="16"/>
          <w:szCs w:val="16"/>
        </w:rPr>
        <w:t xml:space="preserve">e, Geneus Health LLC, San Antonio, TX, USA 6Department of Addiction Research &amp; Therapy, Nupathways Inc., Innsbrook, MO, USA 7Department of Clinical Neurology, Path Foundation, New York, NY, USA 8Division of Neuroscience-Based Addiction Therapy, The Shores </w:t>
      </w:r>
      <w:r>
        <w:rPr>
          <w:sz w:val="16"/>
          <w:szCs w:val="16"/>
        </w:rPr>
        <w:t>Treatment &amp; Recovery Center, Port Saint Lucie, FL, USA 9Institute of Psychology, Eötvös Loránd University, Budapest, Hungary 10Division of Addiction Research, Dominion Diagnostics, LLC. North Kingston, RI, USA 11Victory Nutrition International, Lederach, P</w:t>
      </w:r>
      <w:r>
        <w:rPr>
          <w:sz w:val="16"/>
          <w:szCs w:val="16"/>
        </w:rPr>
        <w:t>A., USA 12National Human Genome Center at Howard University, Washington, DC., USA, Marjorie Gondré-Lewis, 12National Human Genome Center at Howard University, Washington, DC., USA 13Departments of Anatomy and Psychiatry, Howard University College of Medici</w:t>
      </w:r>
      <w:r>
        <w:rPr>
          <w:sz w:val="16"/>
          <w:szCs w:val="16"/>
        </w:rPr>
        <w:t>ne, Washington, DC US, Bruce Steinberg, 4Division of Applied Clinical Research &amp; Education, Dominion Diagnostics, LLC, North Kingstown, RI, USA, Igor Elman, 15Department Psychiatry, Cooper University School of Medicine, Camden, NJ, USA, David Baron, 3Depar</w:t>
      </w:r>
      <w:r>
        <w:rPr>
          <w:sz w:val="16"/>
          <w:szCs w:val="16"/>
        </w:rPr>
        <w:t>tment of Psychiatry and Behavioral Sciences, Keck Medicine University of Southern California, Los Angeles, CA, USA, Edward J Modestino, 14Department of Psychology, Curry College, Milton, MA, USA, Rajendra D Badgaiyan, 15Department Psychiatry, Cooper Univer</w:t>
      </w:r>
      <w:r>
        <w:rPr>
          <w:sz w:val="16"/>
          <w:szCs w:val="16"/>
        </w:rPr>
        <w:t>sity School of Medicine, Camden, NJ, USA, Mark S Gold 16Department of Psychiatry, Washington University, St. Louis, MO, USA, “Our evolved unique pleasure circuit makes humans different from apes: Reconsideration of data derived from animal studies”, U.S. D</w:t>
      </w:r>
      <w:r>
        <w:rPr>
          <w:sz w:val="16"/>
          <w:szCs w:val="16"/>
        </w:rPr>
        <w:t xml:space="preserve">epartment of Veterans Affairs, 28 February 2018, accessed: 19 August 2020, </w:t>
      </w:r>
      <w:hyperlink r:id="rId15">
        <w:r>
          <w:rPr>
            <w:sz w:val="16"/>
            <w:szCs w:val="16"/>
          </w:rPr>
          <w:t>https://www.ncbi.nlm.nih.gov/pmc/articles/PMC6446569/</w:t>
        </w:r>
      </w:hyperlink>
      <w:r>
        <w:rPr>
          <w:sz w:val="16"/>
          <w:szCs w:val="16"/>
        </w:rPr>
        <w:t>, R.S.</w:t>
      </w:r>
    </w:p>
    <w:p w14:paraId="0000003B" w14:textId="77777777" w:rsidR="0086629A" w:rsidRDefault="00947895">
      <w:pPr>
        <w:rPr>
          <w:sz w:val="16"/>
          <w:szCs w:val="16"/>
        </w:rPr>
      </w:pPr>
      <w:r>
        <w:rPr>
          <w:b/>
          <w:highlight w:val="green"/>
          <w:u w:val="single"/>
        </w:rPr>
        <w:t>Pleasure</w:t>
      </w:r>
      <w:r>
        <w:rPr>
          <w:u w:val="single"/>
        </w:rPr>
        <w:t xml:space="preserve"> is not only</w:t>
      </w:r>
      <w:r>
        <w:rPr>
          <w:sz w:val="16"/>
          <w:szCs w:val="16"/>
        </w:rPr>
        <w:t xml:space="preserve"> one of the three </w:t>
      </w:r>
      <w:r>
        <w:rPr>
          <w:u w:val="single"/>
        </w:rPr>
        <w:t>primary re</w:t>
      </w:r>
      <w:r>
        <w:rPr>
          <w:u w:val="single"/>
        </w:rPr>
        <w:t>ward functions</w:t>
      </w:r>
      <w:r>
        <w:rPr>
          <w:sz w:val="16"/>
          <w:szCs w:val="16"/>
        </w:rPr>
        <w:t xml:space="preserve"> but </w:t>
      </w:r>
      <w:r>
        <w:rPr>
          <w:u w:val="single"/>
        </w:rPr>
        <w:t xml:space="preserve">it also </w:t>
      </w:r>
      <w:r>
        <w:rPr>
          <w:b/>
          <w:highlight w:val="green"/>
          <w:u w:val="single"/>
        </w:rPr>
        <w:t>defines reward.</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highlight w:val="green"/>
          <w:u w:val="single"/>
        </w:rPr>
        <w:t>reason why particular stimuli</w:t>
      </w:r>
      <w:r>
        <w:rPr>
          <w:u w:val="single"/>
        </w:rPr>
        <w:t xml:space="preserve">, objects, events, situations, and activities </w:t>
      </w:r>
      <w:r>
        <w:rPr>
          <w:highlight w:val="green"/>
          <w:u w:val="single"/>
        </w:rPr>
        <w:t>are rewarding</w:t>
      </w:r>
      <w:r>
        <w:rPr>
          <w:sz w:val="16"/>
          <w:szCs w:val="16"/>
        </w:rPr>
        <w:t xml:space="preserve"> may be </w:t>
      </w:r>
      <w:r>
        <w:rPr>
          <w:highlight w:val="green"/>
          <w:u w:val="single"/>
        </w:rPr>
        <w:t>due to pleasure.</w:t>
      </w:r>
      <w:r>
        <w:rPr>
          <w:sz w:val="16"/>
          <w:szCs w:val="16"/>
        </w:rPr>
        <w:t xml:space="preserve"> This applie</w:t>
      </w:r>
      <w:r>
        <w:rPr>
          <w:sz w:val="16"/>
          <w:szCs w:val="16"/>
        </w:rPr>
        <w:t xml:space="preserve">s first of all to sex and to the primary homeostatic rewards of food and liquid and extends to money, taste, beauty, social encounters and nonmaterial, internally set, and intrinsic rewards. </w:t>
      </w:r>
      <w:r>
        <w:rPr>
          <w:highlight w:val="green"/>
          <w:u w:val="single"/>
        </w:rPr>
        <w:t>Pleasure</w:t>
      </w:r>
      <w:r>
        <w:rPr>
          <w:u w:val="single"/>
        </w:rPr>
        <w:t>, as the primary effect of rewards</w:t>
      </w:r>
      <w:r>
        <w:rPr>
          <w:sz w:val="16"/>
          <w:szCs w:val="16"/>
        </w:rPr>
        <w:t>, drives the prime rewa</w:t>
      </w:r>
      <w:r>
        <w:rPr>
          <w:sz w:val="16"/>
          <w:szCs w:val="16"/>
        </w:rPr>
        <w:t xml:space="preserve">rd functions of learning, approach behavior, and decision making and </w:t>
      </w:r>
      <w:r>
        <w:rPr>
          <w:highlight w:val="green"/>
          <w:u w:val="single"/>
        </w:rPr>
        <w:t xml:space="preserve">provides the </w:t>
      </w:r>
      <w:r>
        <w:rPr>
          <w:b/>
          <w:highlight w:val="green"/>
          <w:u w:val="single"/>
        </w:rPr>
        <w:t>basis for hedonic theories</w:t>
      </w:r>
      <w:r>
        <w:rPr>
          <w:u w:val="single"/>
        </w:rPr>
        <w:t xml:space="preserve"> of reward function. </w:t>
      </w:r>
      <w:r>
        <w:rPr>
          <w:highlight w:val="green"/>
          <w:u w:val="single"/>
        </w:rPr>
        <w:t>We are attracted by</w:t>
      </w:r>
      <w:r>
        <w:rPr>
          <w:sz w:val="16"/>
          <w:szCs w:val="16"/>
        </w:rPr>
        <w:t xml:space="preserve"> most </w:t>
      </w:r>
      <w:r>
        <w:rPr>
          <w:highlight w:val="green"/>
          <w:u w:val="single"/>
        </w:rPr>
        <w:t>rewards</w:t>
      </w:r>
      <w:r>
        <w:rPr>
          <w:u w:val="single"/>
        </w:rPr>
        <w:t xml:space="preserve"> and exert intense efforts to obtain them</w:t>
      </w:r>
      <w:r>
        <w:rPr>
          <w:sz w:val="16"/>
          <w:szCs w:val="16"/>
        </w:rPr>
        <w:t xml:space="preserve">, just </w:t>
      </w:r>
      <w:r>
        <w:rPr>
          <w:highlight w:val="green"/>
          <w:u w:val="single"/>
        </w:rPr>
        <w:t>because they are enjoyable</w:t>
      </w:r>
      <w:r>
        <w:rPr>
          <w:sz w:val="16"/>
          <w:szCs w:val="16"/>
        </w:rPr>
        <w:t xml:space="preserve"> [10]. Pleasure is a </w:t>
      </w:r>
      <w:r>
        <w:rPr>
          <w:sz w:val="16"/>
          <w:szCs w:val="16"/>
        </w:rPr>
        <w:t>passive reaction that derives from the experience or prediction of reward and may lead to a long-lasting state of happiness. The word happiness is difficult to define. In fact, just obtaining physical pleasure may not be enough. One key to happiness involv</w:t>
      </w:r>
      <w:r>
        <w:rPr>
          <w:sz w:val="16"/>
          <w:szCs w:val="16"/>
        </w:rPr>
        <w:t xml:space="preserve">es a network of good friends. However, it is not obvious how the higher forms of satisfaction and pleasure are related to an ice cream cone, or to your team winning a sporting event. Recent multidisciplinary research, </w:t>
      </w:r>
      <w:r>
        <w:rPr>
          <w:u w:val="single"/>
        </w:rPr>
        <w:t>using both humans and detailed invasiv</w:t>
      </w:r>
      <w:r>
        <w:rPr>
          <w:u w:val="single"/>
        </w:rPr>
        <w:t>e brain analysis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w:t>
      </w:r>
      <w:r>
        <w:rPr>
          <w:u w:val="single"/>
        </w:rPr>
        <w:t>havior</w:t>
      </w:r>
      <w:r>
        <w:rPr>
          <w:sz w:val="16"/>
          <w:szCs w:val="16"/>
        </w:rPr>
        <w:t xml:space="preserve"> simply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unlikely to feel a rush of</w:t>
      </w:r>
      <w:r>
        <w:rPr>
          <w:sz w:val="16"/>
          <w:szCs w:val="16"/>
        </w:rPr>
        <w:t xml:space="preserve"> pleasure every time it gets the 0.1 ml. Nevertheless, with these precautions in mind, we may define any stimulus, object, event, activity, or situation that has the potential to produce pleasure as a reward. In the context of reward deficiency or for diso</w:t>
      </w:r>
      <w:r>
        <w:rPr>
          <w:sz w:val="16"/>
          <w:szCs w:val="16"/>
        </w:rPr>
        <w:t>rders of addiction, homeostasis pursues pharmacological treatments: drugs to treat drug addiction, obesity, and other compulsive behaviors. The theory of allostasis suggests broader approaches - such as re-expanding the range of possible pleasures and prov</w:t>
      </w:r>
      <w:r>
        <w:rPr>
          <w:sz w:val="16"/>
          <w:szCs w:val="16"/>
        </w:rPr>
        <w:t>iding opportunities to expend effort in their pursuit. [15]. It is noteworthy, the first animal studies eliciting approach behavior by electrical brain stimulation interpreted their findings as a discovery of the brain’s pleasure centers [16] which were la</w:t>
      </w:r>
      <w:r>
        <w:rPr>
          <w:sz w:val="16"/>
          <w:szCs w:val="16"/>
        </w:rPr>
        <w:t>ter partly associated with midbrain dopamine neurons [17–19] despite the notorious difficulties of identifying emotions in animals. Evolutionary theories of pleasure: The love connection BO:D Charles Darwin and other biological scientists that have examine</w:t>
      </w:r>
      <w:r>
        <w:rPr>
          <w:sz w:val="16"/>
          <w:szCs w:val="16"/>
        </w:rPr>
        <w:t xml:space="preserve">d the biological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process that gained significance in the latter </w:t>
      </w:r>
      <w:r>
        <w:rPr>
          <w:sz w:val="16"/>
          <w:szCs w:val="16"/>
        </w:rPr>
        <w:t>context over the last century, especially when it comes to the question of what makes us “what we are,” i.e., human. However, the capacity to sexually select and evolve is not at all a human accomplishment alone or a sign of our uniqueness; yet, we humans,</w:t>
      </w:r>
      <w:r>
        <w:rPr>
          <w:sz w:val="16"/>
          <w:szCs w:val="16"/>
        </w:rPr>
        <w:t xml:space="preserve"> as it seems, are ingenious in fooling ourselves and others–when we are in love or desperately search for it. It is well established that modern biological theory conjectures that </w:t>
      </w:r>
      <w:r>
        <w:rPr>
          <w:b/>
          <w:highlight w:val="green"/>
          <w:u w:val="single"/>
        </w:rPr>
        <w:t>organisms are</w:t>
      </w:r>
      <w:r>
        <w:rPr>
          <w:u w:val="single"/>
        </w:rPr>
        <w:t xml:space="preserve"> the </w:t>
      </w:r>
      <w:r>
        <w:rPr>
          <w:b/>
          <w:highlight w:val="green"/>
          <w:u w:val="single"/>
        </w:rPr>
        <w:t>result of evolutionary competition.</w:t>
      </w:r>
      <w:r>
        <w:rPr>
          <w:sz w:val="16"/>
          <w:szCs w:val="16"/>
        </w:rPr>
        <w:t xml:space="preserve"> In fact, Richard </w:t>
      </w:r>
      <w:r>
        <w:rPr>
          <w:u w:val="single"/>
        </w:rPr>
        <w:t>Dawki</w:t>
      </w:r>
      <w:r>
        <w:rPr>
          <w:u w:val="single"/>
        </w:rPr>
        <w:t>ns stresses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propagation. To do so, the phen</w:t>
      </w:r>
      <w:r>
        <w:rPr>
          <w:sz w:val="16"/>
          <w:szCs w:val="16"/>
        </w:rPr>
        <w:t xml:space="preserve">otype must survive and generate offspring, and be better at it than its competitors. Thus, </w:t>
      </w:r>
      <w:r>
        <w:rPr>
          <w:u w:val="single"/>
        </w:rPr>
        <w:t xml:space="preserve">the ultimate, distal function of </w:t>
      </w:r>
      <w:r>
        <w:rPr>
          <w:highlight w:val="green"/>
          <w:u w:val="single"/>
        </w:rPr>
        <w:t>rewards</w:t>
      </w:r>
      <w:r>
        <w:rPr>
          <w:u w:val="single"/>
        </w:rPr>
        <w:t xml:space="preserve"> is to </w:t>
      </w:r>
      <w:r>
        <w:rPr>
          <w:highlight w:val="green"/>
          <w:u w:val="single"/>
        </w:rPr>
        <w:t>increase evolutionary fitness</w:t>
      </w:r>
      <w:r>
        <w:rPr>
          <w:sz w:val="16"/>
          <w:szCs w:val="16"/>
        </w:rPr>
        <w:t xml:space="preserve"> by ensuring the survival of the organism and reproduction. It is agreed that learning, a</w:t>
      </w:r>
      <w:r>
        <w:rPr>
          <w:sz w:val="16"/>
          <w:szCs w:val="16"/>
        </w:rPr>
        <w:t xml:space="preserve">pproach, economic decisions, and positive emotions are the proximal functions through which phenotypes obtain other necessary nutrients for survival, mating, and care for offspring. </w:t>
      </w:r>
      <w:r>
        <w:rPr>
          <w:u w:val="single"/>
        </w:rPr>
        <w:t>Behavioral reward functions have evolved to help individuals to survive an</w:t>
      </w:r>
      <w:r>
        <w:rPr>
          <w:u w:val="single"/>
        </w:rPr>
        <w:t>d propagate their genes</w:t>
      </w:r>
      <w:r>
        <w:rPr>
          <w:sz w:val="16"/>
          <w:szCs w:val="16"/>
        </w:rPr>
        <w:t xml:space="preserve">. Apparently, </w:t>
      </w:r>
      <w:r>
        <w:rPr>
          <w:u w:val="single"/>
        </w:rPr>
        <w:t>people need to live well and long enough to reproduce.</w:t>
      </w:r>
      <w:r>
        <w:rPr>
          <w:sz w:val="16"/>
          <w:szCs w:val="16"/>
        </w:rPr>
        <w:t xml:space="preserve"> Most would agree that homo-sapiens do so by ingesting the substances that make their bodies function properly. For this reason, foods and drinks are rewards. Additi</w:t>
      </w:r>
      <w:r>
        <w:rPr>
          <w:sz w:val="16"/>
          <w:szCs w:val="16"/>
        </w:rPr>
        <w:t>onal rewards, including those used for economic exchanges, ensure sufficient palatable food and drink supply. Mating and gene propagation is supported by powerful sexual attraction. Additional properties, like body form, augment the chance to mate and nour</w:t>
      </w:r>
      <w:r>
        <w:rPr>
          <w:sz w:val="16"/>
          <w:szCs w:val="16"/>
        </w:rPr>
        <w:t xml:space="preserve">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w:t>
      </w:r>
      <w:r>
        <w:rPr>
          <w:u w:val="single"/>
        </w:rPr>
        <w:t>ely result in evolutionary advantage</w:t>
      </w:r>
      <w:r>
        <w:rPr>
          <w:sz w:val="16"/>
          <w:szCs w:val="16"/>
        </w:rPr>
        <w:t xml:space="preserve"> [21], additional reward mechanisms like novelty seeking and exploration widen the spectrum of available rewards and thus enhance the chance for survival, reproduction, and ultimate gene propagation. These functions may </w:t>
      </w:r>
      <w:r>
        <w:rPr>
          <w:sz w:val="16"/>
          <w:szCs w:val="16"/>
        </w:rPr>
        <w:t xml:space="preserve">help us to obtain the benefits of distant rewards that are determined by our own interests and not immediately available in the environment. </w:t>
      </w:r>
      <w:r>
        <w:rPr>
          <w:u w:val="single"/>
        </w:rPr>
        <w:t xml:space="preserve">Thus the distal reward function in gene propagation and evolutionary fitness defines the proximal reward functions </w:t>
      </w:r>
      <w:r>
        <w:rPr>
          <w:u w:val="single"/>
        </w:rPr>
        <w:t>that we see</w:t>
      </w:r>
      <w:r>
        <w:rPr>
          <w:sz w:val="16"/>
          <w:szCs w:val="16"/>
        </w:rPr>
        <w:t xml:space="preserve"> in everyday behavior. </w:t>
      </w:r>
      <w:r>
        <w:rPr>
          <w:highlight w:val="green"/>
          <w:u w:val="single"/>
        </w:rPr>
        <w:t>That is why foods, drinks, mates, and offspring are rewarding.</w:t>
      </w:r>
      <w:r>
        <w:rPr>
          <w:u w:val="single"/>
        </w:rPr>
        <w:t xml:space="preserve"> </w:t>
      </w:r>
      <w:r>
        <w:rPr>
          <w:sz w:val="16"/>
          <w:szCs w:val="16"/>
        </w:rPr>
        <w:t xml:space="preserve">There have been theories linking pleasure as a required component of health benefits salutogenesis, (salugenesis). In essence, under these terms, </w:t>
      </w:r>
      <w:r>
        <w:rPr>
          <w:u w:val="single"/>
        </w:rPr>
        <w:t>pleasure is described as a state or feeling of happiness and satisfaction resulting from an experience that on</w:t>
      </w:r>
      <w:r>
        <w:rPr>
          <w:u w:val="single"/>
        </w:rPr>
        <w:t>e enjoys.</w:t>
      </w:r>
      <w:r>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w:t>
      </w:r>
      <w:r>
        <w:rPr>
          <w:sz w:val="16"/>
          <w:szCs w:val="16"/>
        </w:rPr>
        <w:t>addiction and other negative behaviors, i.e., motivational toxicity. It is a complex neurobiological phenomenon, relying on reward circuitry or limbic activity. It is important to realize that through the “Brain Reward Cascade” (BRC) endorphin and endogeno</w:t>
      </w:r>
      <w:r>
        <w:rPr>
          <w:sz w:val="16"/>
          <w:szCs w:val="16"/>
        </w:rPr>
        <w:t>us morphinergic mechanisms may play a role [23]. While natural rewards are essential for survival and appetitive motivation leading to beneficial biological behaviors like eating, sex, and reproduction, crucial social interactions seem to further facilitat</w:t>
      </w:r>
      <w:r>
        <w:rPr>
          <w:sz w:val="16"/>
          <w:szCs w:val="16"/>
        </w:rPr>
        <w:t>e the positive effects exerted by pleasurable experiences. Indeed, experimentation with addictive drugs is capable of directly acting on reward pathways and causing deterioration of these systems promoting hypodopaminergia [24]. Most would agree that pleas</w:t>
      </w:r>
      <w:r>
        <w:rPr>
          <w:sz w:val="16"/>
          <w:szCs w:val="16"/>
        </w:rPr>
        <w:t>urable activities can stimulate personal growth and may help to induce healthy behavioral changes, including stress management [25]. The work of Esch and Stefano [26] concerning the link between compassion and love implicate the brain reward system, and pl</w:t>
      </w:r>
      <w:r>
        <w:rPr>
          <w:sz w:val="16"/>
          <w:szCs w:val="16"/>
        </w:rPr>
        <w:t>easure induction suggests that social contact in general, i.e., love, attachment, and compassion, can be highly effective in stress reduction, survival, and overall health. Understanding the role of neurotransmission and pleasurable states both positive an</w:t>
      </w:r>
      <w:r>
        <w:rPr>
          <w:sz w:val="16"/>
          <w:szCs w:val="16"/>
        </w:rPr>
        <w:t>d negative have been adequately studied over many decades [26–37], but comparative anatomical and neurobiological function between animals and homo sapiens appear to be required and seem to be in an infancy stage. Finding happiness is different between ape</w:t>
      </w:r>
      <w:r>
        <w:rPr>
          <w:sz w:val="16"/>
          <w:szCs w:val="16"/>
        </w:rPr>
        <w:t>s and humans As stated earlier in this expert opinion one key to happiness involves a network of good friends [38]. However, it is not entirely clear exactly how the higher forms of satisfaction and pleasure are related to a sugar rush, winning a sports ev</w:t>
      </w:r>
      <w:r>
        <w:rPr>
          <w:sz w:val="16"/>
          <w:szCs w:val="16"/>
        </w:rPr>
        <w:t>ent or even sky diving, all of which augment dopamine release at the reward brain site. Recent multidisciplinary research, using both humans and detailed invasive brain analysis of animals has discovered some critical ways that the brain processes pleasure</w:t>
      </w:r>
      <w:r>
        <w:rPr>
          <w:sz w:val="16"/>
          <w:szCs w:val="16"/>
        </w:rPr>
        <w:t xml:space="preserv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w:t>
      </w:r>
      <w:r>
        <w:rPr>
          <w:b/>
          <w:highlight w:val="green"/>
          <w:u w:val="single"/>
        </w:rPr>
        <w:t>many brain regions</w:t>
      </w:r>
      <w:r>
        <w:rPr>
          <w:sz w:val="16"/>
          <w:szCs w:val="16"/>
        </w:rPr>
        <w:t xml:space="preserve">, often termed hot and cold spots, </w:t>
      </w:r>
      <w:r>
        <w:rPr>
          <w:u w:val="single"/>
        </w:rPr>
        <w:t xml:space="preserve">that significantly </w:t>
      </w:r>
      <w:r>
        <w:rPr>
          <w:b/>
          <w:highlight w:val="green"/>
          <w:u w:val="single"/>
        </w:rPr>
        <w:t>modulate</w:t>
      </w:r>
      <w:r>
        <w:rPr>
          <w:sz w:val="16"/>
          <w:szCs w:val="16"/>
        </w:rPr>
        <w:t xml:space="preserve"> (increase or decrease) </w:t>
      </w:r>
      <w:r>
        <w:rPr>
          <w:u w:val="single"/>
        </w:rPr>
        <w:t xml:space="preserve">our </w:t>
      </w:r>
      <w:r>
        <w:rPr>
          <w:b/>
          <w:highlight w:val="green"/>
          <w:u w:val="single"/>
        </w:rPr>
        <w:t>pleasure or</w:t>
      </w:r>
      <w:r>
        <w:rPr>
          <w:u w:val="single"/>
        </w:rPr>
        <w:t xml:space="preserve"> even </w:t>
      </w:r>
      <w:r>
        <w:rPr>
          <w:b/>
          <w:highlight w:val="green"/>
          <w:u w:val="single"/>
        </w:rPr>
        <w:t>produce 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accumbens </w:t>
      </w:r>
      <w:r>
        <w:rPr>
          <w:u w:val="single"/>
        </w:rPr>
        <w:t>is organized like a computer keyboard, with particular stimulus triggers in rows</w:t>
      </w:r>
      <w:r>
        <w:rPr>
          <w:sz w:val="16"/>
          <w:szCs w:val="16"/>
        </w:rPr>
        <w:t>— producing an increase and decrease of pleas</w:t>
      </w:r>
      <w:r>
        <w:rPr>
          <w:sz w:val="16"/>
          <w:szCs w:val="16"/>
        </w:rPr>
        <w:t xml:space="preserve">ure and disgust. Moreover, </w:t>
      </w:r>
      <w:r>
        <w:rPr>
          <w:u w:val="single"/>
        </w:rPr>
        <w:t>the cortex has unique roles in the cognitive evaluation of our feelings of pleasure</w:t>
      </w:r>
      <w:r>
        <w:rPr>
          <w:sz w:val="16"/>
          <w:szCs w:val="16"/>
        </w:rPr>
        <w:t xml:space="preserve"> [40]. Importantly, the interplay of these multiple triggers and the higher brain centers in the prefrontal cortex are very intricate and are just</w:t>
      </w:r>
      <w:r>
        <w:rPr>
          <w:sz w:val="16"/>
          <w:szCs w:val="16"/>
        </w:rPr>
        <w:t xml:space="preserve"> being uncovered. Desire and reward centers It is surprising that many different sources of pleasure activate the same circuits between the mesocorticolimbic regions (Figure 1). Reward and desire are two aspects pleasure induction and have a very widesprea</w:t>
      </w:r>
      <w:r>
        <w:rPr>
          <w:sz w:val="16"/>
          <w:szCs w:val="16"/>
        </w:rPr>
        <w:t>d, large circuit. Some part of this circuit distinguishes between desire and dread. The so-called pleasure circuitry called “REWARD” involves a well-known dopamine pathway in the mesolimbic system that can influence both pleasure and motivation. In simples</w:t>
      </w:r>
      <w:r>
        <w:rPr>
          <w:sz w:val="16"/>
          <w:szCs w:val="16"/>
        </w:rPr>
        <w:t>t terms, the well-established mesolimbic system is a dopamine circuit for reward. It starts in the ventral tegmental area (VTA) of the midbrain and travels to the nucleus accumbens (Figure 2). It is the cornerstone target to all addictions. The VTA is enco</w:t>
      </w:r>
      <w:r>
        <w:rPr>
          <w:sz w:val="16"/>
          <w:szCs w:val="16"/>
        </w:rPr>
        <w:t>mpassed with neurons using glutamate, GABA, and dopamine. The nucleus accumbens (NAc) is located within the ventral striatum and is divided into two sub-regions—the motor and limbic regions associated with its core and shell, respectively. The NAc has spin</w:t>
      </w:r>
      <w:r>
        <w:rPr>
          <w:sz w:val="16"/>
          <w:szCs w:val="16"/>
        </w:rPr>
        <w:t>y neurons that receive dopamine from the VTA and glutamate (a dopamine driver) from the hippocampus, amygdala and medial prefrontal cortex. Subsequently, the NAc projects GABA signals to an area termed the ventral pallidum (VP). The region is a relay stati</w:t>
      </w:r>
      <w:r>
        <w:rPr>
          <w:sz w:val="16"/>
          <w:szCs w:val="16"/>
        </w:rPr>
        <w:t xml:space="preserve">on in the limbic loop of the basal ganglia, critical for motivation, behavior, emotions and the “Feel Good” response. This defined system of the brain is involved in all addictions –substance, and non –substance related. In 1995, our laboratory coined the </w:t>
      </w:r>
      <w:r>
        <w:rPr>
          <w:sz w:val="16"/>
          <w:szCs w:val="16"/>
        </w:rPr>
        <w:t xml:space="preserve">term “Reward Deficiency Syndrome” (RDS) to describe genetic and epigenetic induced hypodopaminergia in the “Brain Reward Cascade” that contribute to addiction and compulsive behaviors [3,6,41]. Furthermore, ordinary </w:t>
      </w:r>
      <w:r>
        <w:rPr>
          <w:u w:val="single"/>
        </w:rPr>
        <w:t>“</w:t>
      </w:r>
      <w:r>
        <w:rPr>
          <w:highlight w:val="green"/>
          <w:u w:val="single"/>
        </w:rPr>
        <w:t>liking</w:t>
      </w:r>
      <w:r>
        <w:rPr>
          <w:u w:val="single"/>
        </w:rPr>
        <w:t xml:space="preserve">” of </w:t>
      </w:r>
      <w:r>
        <w:rPr>
          <w:highlight w:val="green"/>
          <w:u w:val="single"/>
        </w:rPr>
        <w:t>something</w:t>
      </w:r>
      <w:r>
        <w:rPr>
          <w:u w:val="single"/>
        </w:rPr>
        <w:t>, or pure pleasure,</w:t>
      </w:r>
      <w:r>
        <w:rPr>
          <w:u w:val="single"/>
        </w:rPr>
        <w:t xml:space="preserve"> is </w:t>
      </w:r>
      <w:r>
        <w:rPr>
          <w:highlight w:val="green"/>
          <w:u w:val="single"/>
        </w:rPr>
        <w:t>represented by</w:t>
      </w:r>
      <w:r>
        <w:rPr>
          <w:sz w:val="16"/>
          <w:szCs w:val="16"/>
        </w:rPr>
        <w:t xml:space="preserve"> small </w:t>
      </w:r>
      <w:r>
        <w:rPr>
          <w:highlight w:val="green"/>
          <w:u w:val="single"/>
        </w:rPr>
        <w:t>regions</w:t>
      </w:r>
      <w:r>
        <w:rPr>
          <w:sz w:val="16"/>
          <w:szCs w:val="16"/>
        </w:rPr>
        <w:t xml:space="preserve"> mainly </w:t>
      </w:r>
      <w:r>
        <w:rPr>
          <w:highlight w:val="green"/>
          <w:u w:val="single"/>
        </w:rPr>
        <w:t>in the limbic system</w:t>
      </w:r>
      <w:r>
        <w:rPr>
          <w:sz w:val="16"/>
          <w:szCs w:val="16"/>
        </w:rPr>
        <w:t xml:space="preserve"> (old reptilian part of the brain). These may be </w:t>
      </w:r>
      <w:r>
        <w:rPr>
          <w:u w:val="single"/>
        </w:rPr>
        <w:t>part of larger neural circuits.</w:t>
      </w:r>
      <w:r>
        <w:rPr>
          <w:sz w:val="16"/>
          <w:szCs w:val="16"/>
        </w:rPr>
        <w:t xml:space="preserve"> In Latin, hedus is the term for “sweet”; and in Greek, hodone is the term for “pleasure.” Thus, the word Hedonic is</w:t>
      </w:r>
      <w:r>
        <w:rPr>
          <w:sz w:val="16"/>
          <w:szCs w:val="16"/>
        </w:rPr>
        <w:t xml:space="preserve"> now referring to various subcomponents of pleasure: some associated with purely sensory and others with more complex emotions involving morals, aesthetics, and social interactions. The capacity to have pleasure is part of being healthy and may even extend</w:t>
      </w:r>
      <w:r>
        <w:rPr>
          <w:sz w:val="16"/>
          <w:szCs w:val="16"/>
        </w:rPr>
        <w:t xml:space="preserve"> life, especially if linked to optimism as a dopaminergic response [42]. Psychiatric illness often includes symptoms of an abnormal inability to experience pleasure, referred to as anhedonia. A negative feeling state is called dysphoria, which can consist </w:t>
      </w:r>
      <w:r>
        <w:rPr>
          <w:sz w:val="16"/>
          <w:szCs w:val="16"/>
        </w:rPr>
        <w:t>of many emotions such as pain, depression, anxiety, fear, and disgust. Previously many scientists used animal research to uncover the complex mechanisms of pleasure, liking, motivation and even emotions like panic and fear, as discussed above [43]. However</w:t>
      </w:r>
      <w:r>
        <w:rPr>
          <w:sz w:val="16"/>
          <w:szCs w:val="16"/>
        </w:rPr>
        <w:t xml:space="preserve">, as a significant amount of related research about the specific brain regions of pleasure/reward circuitry has been derived from invasive studies of animals, these cannot be directly compared with subjective states experienced by humans. In an attempt to </w:t>
      </w:r>
      <w:r>
        <w:rPr>
          <w:sz w:val="16"/>
          <w:szCs w:val="16"/>
        </w:rPr>
        <w:t>resolve the controversy regarding the causal contributions of mesolimbic dopamine systems to reward, we have previously evaluated the three-main competing explanatory categories: “liking,” “learning,” and “wanting” [3]. That is, dopamine may mediate (a) li</w:t>
      </w:r>
      <w:r>
        <w:rPr>
          <w:sz w:val="16"/>
          <w:szCs w:val="16"/>
        </w:rPr>
        <w:t>king: the hedonic impact of reward, (b) learning: learned predictions about rewarding effects, or (c) wanting: the pursuit of rewards by attributing incentive salience to reward-related stimuli [44]. We have evaluated these hypotheses, especially as they r</w:t>
      </w:r>
      <w:r>
        <w:rPr>
          <w:sz w:val="16"/>
          <w:szCs w:val="16"/>
        </w:rPr>
        <w:t xml:space="preserve">elate to the RDS, and we find that the incentive salience or “wanting” hypothesis of dopaminergic functioning is supported by a majority of the scientific evidence. Various neuroimaging studies have shown that anticipated behaviors such as sex and gaming, </w:t>
      </w:r>
      <w:r>
        <w:rPr>
          <w:sz w:val="16"/>
          <w:szCs w:val="16"/>
        </w:rPr>
        <w:t>delicious foods and drugs of abuse all affect brain regions associated with reward networks, and may not be unidirectional. Drugs of abuse enhance dopamine signaling which sensitizes mesolimbic brain mechanisms that apparently evolved explicitly to attribu</w:t>
      </w:r>
      <w:r>
        <w:rPr>
          <w:sz w:val="16"/>
          <w:szCs w:val="16"/>
        </w:rPr>
        <w:t>te incentive salience to various rewards [45]. Addictive substances are voluntarily self-administered, and they enhance (directly or indirectly) dopaminergic synaptic function in the NAc. This activation of the brain reward networks (producing the ecstatic</w:t>
      </w:r>
      <w:r>
        <w:rPr>
          <w:sz w:val="16"/>
          <w:szCs w:val="16"/>
        </w:rPr>
        <w:t xml:space="preserve"> “high” that users seek). Although these circuits were initially thought to encode a set point of hedonic tone, it is now being considered to be far more complicated in function, also encoding attention, reward expectancy, disconfirmation of reward expecta</w:t>
      </w:r>
      <w:r>
        <w:rPr>
          <w:sz w:val="16"/>
          <w:szCs w:val="16"/>
        </w:rPr>
        <w:t>ncy, and incentive motivation [46]. The argument about addiction as a disease may be confused with a predisposition to substance and nonsubstance rewards relative to the extreme effect of drugs of abuse on brain neurochemistry. The former sets up an indivi</w:t>
      </w:r>
      <w:r>
        <w:rPr>
          <w:sz w:val="16"/>
          <w:szCs w:val="16"/>
        </w:rPr>
        <w:t>dual to be at high risk through both genetic polymorphisms in reward genes as well as harmful epigenetic insult. Some Psychologists, even with all the data, still infer that addiction is not a disease [47]. Elevated stress levels, together with polymorphis</w:t>
      </w:r>
      <w:r>
        <w:rPr>
          <w:sz w:val="16"/>
          <w:szCs w:val="16"/>
        </w:rPr>
        <w:t>ms (genetic variations) of various dopaminergic genes and the genes related to other neurotransmitters (and their genetic variants), and may have an additive effect on vulnerability to various addictions [48]. In this regard, Vanyukov, et al. [48] suggeste</w:t>
      </w:r>
      <w:r>
        <w:rPr>
          <w:sz w:val="16"/>
          <w:szCs w:val="16"/>
        </w:rPr>
        <w:t>d based on review that whereas the gateway hypothesis does not specify mechanistic connections between “stages,” and does not extend to the risks for addictions the concept of common liability to addictions may be more parsimonious. The latter theory is gr</w:t>
      </w:r>
      <w:r>
        <w:rPr>
          <w:sz w:val="16"/>
          <w:szCs w:val="16"/>
        </w:rPr>
        <w:t>ounded in genetic theory and supported by data identifying common sources of variation in the risk for specific addictions (e.g., RDS). This commonality has identifiable neurobiological substrate and plausible evolutionary explanations. Over many years the</w:t>
      </w:r>
      <w:r>
        <w:rPr>
          <w:sz w:val="16"/>
          <w:szCs w:val="16"/>
        </w:rPr>
        <w:t xml:space="preserve"> controversy of dopamine involvement in especially “pleasure” has led to confusion concerning separating motivation from actual pleasure (wanting versus liking) [49]. We take the position that animal studies cannot provide real clinical information as desc</w:t>
      </w:r>
      <w:r>
        <w:rPr>
          <w:sz w:val="16"/>
          <w:szCs w:val="16"/>
        </w:rPr>
        <w:t>ribed by self-reports in humans. As mentioned earlier and in the abstract, on November 23rd, 2017, evidence for our concerns was discovered [50] In essence, although nonhuman primate brains are similar to our own, the disparity between other primates and t</w:t>
      </w:r>
      <w:r>
        <w:rPr>
          <w:sz w:val="16"/>
          <w:szCs w:val="16"/>
        </w:rPr>
        <w:t xml:space="preserve">hose of human cognitive abilities tells us that surface similarity is not the whole story. </w:t>
      </w:r>
      <w:r>
        <w:rPr>
          <w:u w:val="single"/>
        </w:rPr>
        <w:t>Sousa et al.</w:t>
      </w:r>
      <w:r>
        <w:rPr>
          <w:sz w:val="16"/>
          <w:szCs w:val="16"/>
        </w:rPr>
        <w:t xml:space="preserve"> [50] small case </w:t>
      </w:r>
      <w:r>
        <w:rPr>
          <w:u w:val="single"/>
        </w:rPr>
        <w:t xml:space="preserve">found various </w:t>
      </w:r>
      <w:r>
        <w:rPr>
          <w:highlight w:val="green"/>
          <w:u w:val="single"/>
        </w:rPr>
        <w:t>differentially expressed genes</w:t>
      </w:r>
      <w:r>
        <w:rPr>
          <w:u w:val="single"/>
        </w:rPr>
        <w:t xml:space="preserve">, to </w:t>
      </w:r>
      <w:r>
        <w:rPr>
          <w:highlight w:val="green"/>
          <w:u w:val="single"/>
        </w:rPr>
        <w:t>associate with pleasure</w:t>
      </w:r>
      <w:r>
        <w:rPr>
          <w:u w:val="single"/>
        </w:rPr>
        <w:t xml:space="preserve"> related </w:t>
      </w:r>
      <w:r>
        <w:rPr>
          <w:highlight w:val="green"/>
          <w:u w:val="single"/>
        </w:rPr>
        <w:t>systems.</w:t>
      </w:r>
      <w:r>
        <w:rPr>
          <w:sz w:val="16"/>
          <w:szCs w:val="16"/>
        </w:rPr>
        <w:t xml:space="preserve"> Furthermore, the dopaminergic interneurons loc</w:t>
      </w:r>
      <w:r>
        <w:rPr>
          <w:sz w:val="16"/>
          <w:szCs w:val="16"/>
        </w:rPr>
        <w:t>ated in the human neocortex were absent from the neocortex of nonhuman African apes. Such differences in neuronal transcriptional programs may underlie a variety of neurodevelopmental disorders. In simpler terms, the system controls the production of dopam</w:t>
      </w:r>
      <w:r>
        <w:rPr>
          <w:sz w:val="16"/>
          <w:szCs w:val="16"/>
        </w:rPr>
        <w:t>ine, a chemical messenger that plays a significant role in pleasure and rewards. The senior author, Dr. Nenad Sestan from Yale, stated: “Humans have evolved a dopamine system that is different than the one in chimpanzees.” This may explain why the behavior</w:t>
      </w:r>
      <w:r>
        <w:rPr>
          <w:sz w:val="16"/>
          <w:szCs w:val="16"/>
        </w:rPr>
        <w:t xml:space="preserve"> of humans is so unique from that of non-human primates, even though our brains are so surprisingly similar, Sestan said: “It might also shed light on why people are vulnerable to mental disorders such as autism (possibly even addiction).” Remarkably, this</w:t>
      </w:r>
      <w:r>
        <w:rPr>
          <w:sz w:val="16"/>
          <w:szCs w:val="16"/>
        </w:rPr>
        <w:t xml:space="preserve"> research finding emerged from an extensive, multicenter collaboration to compare the brains across several species. These </w:t>
      </w:r>
      <w:r>
        <w:rPr>
          <w:highlight w:val="green"/>
          <w:u w:val="single"/>
        </w:rPr>
        <w:t>researchers examined</w:t>
      </w:r>
      <w:r>
        <w:rPr>
          <w:u w:val="single"/>
        </w:rPr>
        <w:t xml:space="preserve"> 247 specimens of </w:t>
      </w:r>
      <w:r>
        <w:rPr>
          <w:highlight w:val="green"/>
          <w:u w:val="single"/>
        </w:rPr>
        <w:t>neural tissue</w:t>
      </w:r>
      <w:r>
        <w:rPr>
          <w:u w:val="single"/>
        </w:rPr>
        <w:t xml:space="preserve"> from six humans, five chimpanzees, and five macaque monkeys.</w:t>
      </w:r>
      <w:r>
        <w:rPr>
          <w:sz w:val="16"/>
          <w:szCs w:val="16"/>
        </w:rPr>
        <w:t xml:space="preserve"> Moreover, these </w:t>
      </w:r>
      <w:r>
        <w:rPr>
          <w:u w:val="single"/>
        </w:rPr>
        <w:t>inve</w:t>
      </w:r>
      <w:r>
        <w:rPr>
          <w:u w:val="single"/>
        </w:rPr>
        <w:t>stigators analyzed which genes were turned on or off in 16 regions of the brain.</w:t>
      </w:r>
      <w:r>
        <w:rPr>
          <w:sz w:val="16"/>
          <w:szCs w:val="16"/>
        </w:rPr>
        <w:t xml:space="preserve"> While </w:t>
      </w:r>
      <w:r>
        <w:rPr>
          <w:u w:val="single"/>
        </w:rPr>
        <w:t xml:space="preserve">the differences among species were subtle, </w:t>
      </w:r>
      <w:r>
        <w:rPr>
          <w:b/>
          <w:highlight w:val="green"/>
          <w:u w:val="single"/>
        </w:rPr>
        <w:t>there was</w:t>
      </w:r>
      <w:r>
        <w:rPr>
          <w:u w:val="single"/>
        </w:rPr>
        <w:t xml:space="preserve"> a </w:t>
      </w:r>
      <w:r>
        <w:rPr>
          <w:b/>
          <w:highlight w:val="green"/>
          <w:u w:val="single"/>
        </w:rPr>
        <w:t>remarkable contrast in</w:t>
      </w:r>
      <w:r>
        <w:rPr>
          <w:u w:val="single"/>
        </w:rPr>
        <w:t xml:space="preserve"> the</w:t>
      </w:r>
      <w:r>
        <w:rPr>
          <w:b/>
          <w:u w:val="single"/>
        </w:rPr>
        <w:t xml:space="preserve"> </w:t>
      </w:r>
      <w:r>
        <w:rPr>
          <w:b/>
          <w:highlight w:val="green"/>
          <w:u w:val="single"/>
        </w:rPr>
        <w:t>neocortices</w:t>
      </w:r>
      <w:r>
        <w:rPr>
          <w:sz w:val="16"/>
          <w:szCs w:val="16"/>
        </w:rPr>
        <w:t xml:space="preserve">, specifically </w:t>
      </w:r>
      <w:r>
        <w:rPr>
          <w:u w:val="single"/>
        </w:rPr>
        <w:t xml:space="preserve">in an </w:t>
      </w:r>
      <w:r>
        <w:rPr>
          <w:highlight w:val="green"/>
          <w:u w:val="single"/>
        </w:rPr>
        <w:t>area of the brain</w:t>
      </w:r>
      <w:r>
        <w:rPr>
          <w:u w:val="single"/>
        </w:rPr>
        <w:t xml:space="preserve"> that is much </w:t>
      </w:r>
      <w:r>
        <w:rPr>
          <w:highlight w:val="green"/>
          <w:u w:val="single"/>
        </w:rPr>
        <w:t>more developed in humans</w:t>
      </w:r>
      <w:r>
        <w:rPr>
          <w:u w:val="single"/>
        </w:rPr>
        <w:t xml:space="preserve"> than in chimpanzees.</w:t>
      </w:r>
      <w:r>
        <w:rPr>
          <w:sz w:val="16"/>
          <w:szCs w:val="16"/>
        </w:rPr>
        <w:t xml:space="preserve"> In fact, these researchers found that a gene called </w:t>
      </w:r>
      <w:r>
        <w:rPr>
          <w:u w:val="single"/>
        </w:rPr>
        <w:t>tyrosine hydroxylase (</w:t>
      </w:r>
      <w:r>
        <w:rPr>
          <w:highlight w:val="green"/>
          <w:u w:val="single"/>
        </w:rPr>
        <w:t>TH</w:t>
      </w:r>
      <w:r>
        <w:rPr>
          <w:u w:val="single"/>
        </w:rPr>
        <w:t xml:space="preserve">) for the enzyme, </w:t>
      </w:r>
      <w:r>
        <w:rPr>
          <w:highlight w:val="green"/>
          <w:u w:val="single"/>
        </w:rPr>
        <w:t>responsible for</w:t>
      </w:r>
      <w:r>
        <w:rPr>
          <w:u w:val="single"/>
        </w:rPr>
        <w:t xml:space="preserve"> the </w:t>
      </w:r>
      <w:r>
        <w:rPr>
          <w:highlight w:val="green"/>
          <w:u w:val="single"/>
        </w:rPr>
        <w:t>production of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 to gambling, to food, and to addictive drugs.</w:t>
      </w:r>
      <w:r>
        <w:rPr>
          <w:sz w:val="16"/>
          <w:szCs w:val="16"/>
        </w:rPr>
        <w:t xml:space="preserve"> However, dopamine also assists in regulating emotional responses, memory, and movement.</w:t>
      </w:r>
      <w:r>
        <w:rPr>
          <w:sz w:val="16"/>
          <w:szCs w:val="16"/>
        </w:rPr>
        <w:t xml:space="preserve"> Notably, abnormal dopamine levels have been linked to disorders including Parkinson’s, schizophrenia and spectrum disorders such as autism and addiction or RDS. Nora Volkow, the director of NIDA, pointed out that one alluring possibility is that the neuro</w:t>
      </w:r>
      <w:r>
        <w:rPr>
          <w:sz w:val="16"/>
          <w:szCs w:val="16"/>
        </w:rPr>
        <w:t xml:space="preserve">transmitter </w:t>
      </w:r>
      <w:r>
        <w:rPr>
          <w:highlight w:val="green"/>
          <w:u w:val="single"/>
        </w:rPr>
        <w:t>dopamine plays</w:t>
      </w:r>
      <w:r>
        <w:rPr>
          <w:u w:val="single"/>
        </w:rPr>
        <w:t xml:space="preserve"> a substantial </w:t>
      </w:r>
      <w:r>
        <w:rPr>
          <w:highlight w:val="green"/>
          <w:u w:val="single"/>
        </w:rPr>
        <w:t>role in</w:t>
      </w:r>
      <w:r>
        <w:rPr>
          <w:u w:val="single"/>
        </w:rPr>
        <w:t xml:space="preserve"> humans’ </w:t>
      </w:r>
      <w:r>
        <w:rPr>
          <w:highlight w:val="green"/>
          <w:u w:val="single"/>
        </w:rPr>
        <w:t>ability to pursue</w:t>
      </w:r>
      <w:r>
        <w:rPr>
          <w:u w:val="single"/>
        </w:rPr>
        <w:t xml:space="preserve"> various </w:t>
      </w:r>
      <w:r>
        <w:rPr>
          <w:highlight w:val="green"/>
          <w:u w:val="single"/>
        </w:rPr>
        <w:t>rewards that are</w:t>
      </w:r>
      <w:r>
        <w:rPr>
          <w:u w:val="single"/>
        </w:rPr>
        <w:t xml:space="preserve"> perhaps months or even </w:t>
      </w:r>
      <w:r>
        <w:rPr>
          <w:highlight w:val="green"/>
          <w:u w:val="single"/>
        </w:rPr>
        <w:t>years away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w:t>
      </w:r>
      <w:r>
        <w:rPr>
          <w:sz w:val="16"/>
          <w:szCs w:val="16"/>
        </w:rPr>
        <w:t xml:space="preserve">e uncertain and even far off in our futures, such as retirement or even the possible alterlife. </w:t>
      </w:r>
      <w:r>
        <w:rPr>
          <w:u w:val="single"/>
        </w:rPr>
        <w:t>This may explain what often motivates people to work for things that have no apparent short-term benefit</w:t>
      </w:r>
      <w:r>
        <w:rPr>
          <w:sz w:val="16"/>
          <w:szCs w:val="16"/>
        </w:rPr>
        <w:t xml:space="preserve"> [51]. In similar work, Volkow and Bale [52] proposed a </w:t>
      </w:r>
      <w:r>
        <w:rPr>
          <w:sz w:val="16"/>
          <w:szCs w:val="16"/>
        </w:rPr>
        <w:t xml:space="preserve">model in which dopamine can favor NOW processes through phasic signaling in reward circuits or LATER processes through tonic signaling in control circuits. Specifically, they suggest that through its modulation of the orbitofrontal cortex, which processes </w:t>
      </w:r>
      <w:r>
        <w:rPr>
          <w:sz w:val="16"/>
          <w:szCs w:val="16"/>
        </w:rPr>
        <w:t>salience attribution, dopamine also enables shilting from NOW to LATER, while its modulation of the insula, which processes interoceptive information, influences the probability of selecting NOW versus LATER actions based on an individual’s physiological s</w:t>
      </w:r>
      <w:r>
        <w:rPr>
          <w:sz w:val="16"/>
          <w:szCs w:val="16"/>
        </w:rPr>
        <w:t>tate. This hypothesis further supports the concept that disruptions along these circuits contribute to diverse pathologies, including obesity and addiction or RDS.</w:t>
      </w:r>
    </w:p>
    <w:p w14:paraId="0000003C" w14:textId="77777777" w:rsidR="0086629A" w:rsidRDefault="00947895">
      <w:pPr>
        <w:pStyle w:val="Heading4"/>
      </w:pPr>
      <w:r>
        <w:t>Thus, the standard is maximizing expected well-being or act hedonistic util. Prefer addition</w:t>
      </w:r>
      <w:r>
        <w:t>ally –</w:t>
      </w:r>
    </w:p>
    <w:p w14:paraId="0000003D" w14:textId="77777777" w:rsidR="0086629A" w:rsidRDefault="0086629A"/>
    <w:p w14:paraId="0000003E" w14:textId="77777777" w:rsidR="0086629A" w:rsidRDefault="00947895">
      <w:pPr>
        <w:pStyle w:val="Heading4"/>
      </w:pPr>
      <w:r>
        <w:t>1] Outweighs – A] Predictability – most authors assume util when discussing the cost/benefit tradeoffs of voting  B] topic ed – other frameworks don’t engage with key questions of implemented policy impacts – that’s key, b/c we only have 2 months f</w:t>
      </w:r>
      <w:r>
        <w:t xml:space="preserve">or this topic. C] TJFs first because they assume the framework being good for debate </w:t>
      </w:r>
    </w:p>
    <w:p w14:paraId="0000003F" w14:textId="77777777" w:rsidR="0086629A" w:rsidRDefault="00947895">
      <w:pPr>
        <w:pStyle w:val="Heading4"/>
      </w:pPr>
      <w:r>
        <w:t>2] Death is bad and outweighs – a) agents can’t act if they fear for their bodily security which constrains every ethical theory, b) it destroys the subject itself – kill</w:t>
      </w:r>
      <w:r>
        <w:t xml:space="preserve">s any ability to achieve value in ethics since life is a prerequisite which means it’s a side constraint since we can’t reach the end goal of ethics without life c) future generations </w:t>
      </w:r>
    </w:p>
    <w:p w14:paraId="00000040" w14:textId="77777777" w:rsidR="0086629A" w:rsidRDefault="00947895">
      <w:pPr>
        <w:pStyle w:val="Heading4"/>
      </w:pPr>
      <w:bookmarkStart w:id="1" w:name="_heading=h.30j0zll" w:colFirst="0" w:colLast="0"/>
      <w:bookmarkEnd w:id="1"/>
      <w:r>
        <w:t xml:space="preserve">3] Actor spec—governments must use util because they </w:t>
      </w:r>
      <w:r>
        <w:rPr>
          <w:u w:val="single"/>
        </w:rPr>
        <w:t>don’t have intenti</w:t>
      </w:r>
      <w:r>
        <w:rPr>
          <w:u w:val="single"/>
        </w:rPr>
        <w:t>ons</w:t>
      </w:r>
      <w:r>
        <w:t xml:space="preserve"> and are </w:t>
      </w:r>
      <w:r>
        <w:rPr>
          <w:u w:val="single"/>
        </w:rPr>
        <w:t>constantly</w:t>
      </w:r>
      <w:r>
        <w:t xml:space="preserve"> dealing with tradeoffs—outweighs since different agents have different obligations—takes out calc indicts since they are empirically denied.</w:t>
      </w:r>
    </w:p>
    <w:p w14:paraId="00000041" w14:textId="77777777" w:rsidR="0086629A" w:rsidRDefault="0086629A"/>
    <w:p w14:paraId="00000042" w14:textId="77777777" w:rsidR="0086629A" w:rsidRDefault="0086629A"/>
    <w:p w14:paraId="00000043" w14:textId="77777777" w:rsidR="0086629A" w:rsidRDefault="0086629A"/>
    <w:p w14:paraId="00000044" w14:textId="77777777" w:rsidR="0086629A" w:rsidRDefault="0086629A"/>
    <w:p w14:paraId="00000045" w14:textId="77777777" w:rsidR="0086629A" w:rsidRDefault="0086629A"/>
    <w:p w14:paraId="00000046" w14:textId="77777777" w:rsidR="0086629A" w:rsidRDefault="00947895">
      <w:pPr>
        <w:pStyle w:val="Heading3"/>
      </w:pPr>
      <w:bookmarkStart w:id="2" w:name="_heading=h.tyjcwt" w:colFirst="0" w:colLast="0"/>
      <w:bookmarkEnd w:id="2"/>
      <w:r>
        <w:t>Underview</w:t>
      </w:r>
    </w:p>
    <w:p w14:paraId="00000047" w14:textId="77777777" w:rsidR="0086629A" w:rsidRDefault="0086629A"/>
    <w:p w14:paraId="00000048" w14:textId="77777777" w:rsidR="0086629A" w:rsidRDefault="00947895">
      <w:r>
        <w:t>Underview</w:t>
      </w:r>
    </w:p>
    <w:p w14:paraId="00000049" w14:textId="77777777" w:rsidR="0086629A" w:rsidRDefault="00947895">
      <w:r>
        <w:t>Advocacy</w:t>
      </w:r>
    </w:p>
    <w:p w14:paraId="0000004C" w14:textId="6D97AEDB" w:rsidR="0086629A" w:rsidRDefault="00947895">
      <w:r>
        <w:t>[1] 1AR theory is legit – anything else means infinite abuse – drop the debater, competing interps, no rvis and the highest layer of the round – 1AR is too short to make up for the time trade-off – no RVIs or</w:t>
      </w:r>
      <w:r>
        <w:t xml:space="preserve"> 2NR theory and paradigm issues– 6 min 2NR means they can brute force me every time.</w:t>
      </w:r>
    </w:p>
    <w:p w14:paraId="0000004D" w14:textId="77777777" w:rsidR="0086629A" w:rsidRDefault="00947895">
      <w:r>
        <w:t xml:space="preserve">[2] Assume I-meets to spec shells since they are infinitely regressive-- the neg can always say I didn't spec enough no matter how much I spec’d </w:t>
      </w:r>
    </w:p>
    <w:p w14:paraId="0000004E" w14:textId="77777777" w:rsidR="0086629A" w:rsidRDefault="0086629A"/>
    <w:p w14:paraId="0000004F" w14:textId="77777777" w:rsidR="0086629A" w:rsidRDefault="00947895">
      <w:r>
        <w:t>[3] PICs affirm – they d</w:t>
      </w:r>
      <w:r>
        <w:t>on’t disprove the resolution as a general principle. For example, I can say that dogs have 4 legs, and a dog with 3 legs wouldn’t disprove that statement.</w:t>
      </w:r>
    </w:p>
    <w:p w14:paraId="00000050" w14:textId="77777777" w:rsidR="0086629A" w:rsidRDefault="00947895">
      <w:r>
        <w:t xml:space="preserve"> </w:t>
      </w:r>
    </w:p>
    <w:p w14:paraId="00000051" w14:textId="77777777" w:rsidR="0086629A" w:rsidRDefault="00947895">
      <w:r>
        <w:t xml:space="preserve">[4] Give me new 2AR weighing and arguments - I only know what arguments I have to weigh against in </w:t>
      </w:r>
      <w:r>
        <w:t>the 2NR, but they know in the 1AR.</w:t>
      </w:r>
    </w:p>
    <w:p w14:paraId="00000052" w14:textId="77777777" w:rsidR="0086629A" w:rsidRDefault="00947895">
      <w:r>
        <w:t xml:space="preserve">[5] No new 2NR theory arguments – or else they can flood the 2ar with theory and win because the 2ar is too short </w:t>
      </w:r>
    </w:p>
    <w:p w14:paraId="00000053" w14:textId="77777777" w:rsidR="0086629A" w:rsidRDefault="0086629A"/>
    <w:p w14:paraId="00000055" w14:textId="77777777" w:rsidR="0086629A" w:rsidRDefault="0086629A"/>
    <w:p w14:paraId="00000056" w14:textId="77777777" w:rsidR="0086629A" w:rsidRDefault="0086629A"/>
    <w:p w14:paraId="00000057" w14:textId="77777777" w:rsidR="0086629A" w:rsidRDefault="0086629A">
      <w:pPr>
        <w:rPr>
          <w:sz w:val="12"/>
          <w:szCs w:val="12"/>
        </w:rPr>
      </w:pPr>
    </w:p>
    <w:p w14:paraId="00000058" w14:textId="77777777" w:rsidR="0086629A" w:rsidRDefault="00947895">
      <w:pPr>
        <w:pStyle w:val="Heading3"/>
      </w:pPr>
      <w:r>
        <w:br w:type="page"/>
      </w:r>
    </w:p>
    <w:sectPr w:rsidR="0086629A">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E37859"/>
    <w:multiLevelType w:val="multilevel"/>
    <w:tmpl w:val="90128260"/>
    <w:lvl w:ilvl="0">
      <w:start w:val="1"/>
      <w:numFmt w:val="bullet"/>
      <w:lvlText w:val="●"/>
      <w:lvlJc w:val="left"/>
      <w:pPr>
        <w:ind w:left="720" w:hanging="360"/>
      </w:pPr>
      <w:rPr>
        <w:rFonts w:ascii="Arial" w:eastAsia="Arial" w:hAnsi="Arial" w:cs="Arial"/>
        <w:color w:val="555555"/>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29A"/>
    <w:rsid w:val="0086629A"/>
    <w:rsid w:val="00947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FAD280"/>
  <w15:docId w15:val="{662A4142-F0D5-CF43-A109-188F888A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spacing w:before="240" w:after="0"/>
      <w:jc w:val="center"/>
      <w:outlineLvl w:val="0"/>
    </w:pPr>
    <w:rPr>
      <w:b/>
      <w:sz w:val="52"/>
      <w:szCs w:val="52"/>
    </w:rPr>
  </w:style>
  <w:style w:type="paragraph" w:styleId="Heading2">
    <w:name w:val="heading 2"/>
    <w:basedOn w:val="Normal"/>
    <w:next w:val="Normal"/>
    <w:uiPriority w:val="9"/>
    <w:unhideWhenUsed/>
    <w:qFormat/>
    <w:pPr>
      <w:keepNext/>
      <w:keepLines/>
      <w:spacing w:before="40" w:after="0"/>
      <w:jc w:val="center"/>
      <w:outlineLvl w:val="1"/>
    </w:pPr>
    <w:rPr>
      <w:b/>
      <w:sz w:val="44"/>
      <w:szCs w:val="44"/>
      <w:u w:val="single"/>
    </w:rPr>
  </w:style>
  <w:style w:type="paragraph" w:styleId="Heading3">
    <w:name w:val="heading 3"/>
    <w:basedOn w:val="Normal"/>
    <w:next w:val="Normal"/>
    <w:uiPriority w:val="9"/>
    <w:unhideWhenUsed/>
    <w:qFormat/>
    <w:pPr>
      <w:keepNext/>
      <w:keepLines/>
      <w:spacing w:before="40" w:after="0"/>
      <w:jc w:val="center"/>
      <w:outlineLvl w:val="2"/>
    </w:pPr>
    <w:rPr>
      <w:b/>
      <w:sz w:val="32"/>
      <w:szCs w:val="32"/>
      <w:u w:val="single"/>
    </w:rPr>
  </w:style>
  <w:style w:type="paragraph" w:styleId="Heading4">
    <w:name w:val="heading 4"/>
    <w:basedOn w:val="Normal"/>
    <w:next w:val="Normal"/>
    <w:uiPriority w:val="9"/>
    <w:unhideWhenUsed/>
    <w:qFormat/>
    <w:pPr>
      <w:keepNext/>
      <w:keepLines/>
      <w:spacing w:before="40" w:after="0"/>
      <w:outlineLvl w:val="3"/>
    </w:pPr>
    <w:rPr>
      <w:b/>
      <w:sz w:val="26"/>
      <w:szCs w:val="26"/>
    </w:rPr>
  </w:style>
  <w:style w:type="paragraph" w:styleId="Heading5">
    <w:name w:val="heading 5"/>
    <w:basedOn w:val="Normal"/>
    <w:next w:val="Normal"/>
    <w:uiPriority w:val="9"/>
    <w:semiHidden/>
    <w:unhideWhenUsed/>
    <w:qFormat/>
    <w:pPr>
      <w:keepNext/>
      <w:keepLines/>
      <w:spacing w:before="200"/>
      <w:outlineLvl w:val="4"/>
    </w:pPr>
    <w:rPr>
      <w:color w:val="243F61"/>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line="240" w:lineRule="auto"/>
    </w:pPr>
    <w:rPr>
      <w:rFonts w:ascii="Arial" w:eastAsia="Arial" w:hAnsi="Arial" w:cs="Arial"/>
      <w:sz w:val="24"/>
      <w:szCs w:val="24"/>
      <w:u w:val="single"/>
    </w:rPr>
  </w:style>
  <w:style w:type="paragraph" w:styleId="Subtitle">
    <w:name w:val="Subtitle"/>
    <w:basedOn w:val="Normal"/>
    <w:next w:val="Normal"/>
    <w:uiPriority w:val="11"/>
    <w:qFormat/>
    <w:rPr>
      <w:color w:val="5A5A5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who.int/news-room/articles-detail/establishment-of-a-covid-19-mrna-vaccine-technology-transfer-hub-to-scale-up-global-manufacturing" TargetMode="External"/><Relationship Id="rId3" Type="http://schemas.openxmlformats.org/officeDocument/2006/relationships/styles" Target="styles.xml"/><Relationship Id="rId7" Type="http://schemas.openxmlformats.org/officeDocument/2006/relationships/hyperlink" Target="https://openknowledge.worldbank.org/bitstream/handle/10986/35647/9781464816659.pdf" TargetMode="External"/><Relationship Id="rId12" Type="http://schemas.openxmlformats.org/officeDocument/2006/relationships/hyperlink" Target="https://jme.bmj.com/content/medethics/early/2021/07/06/medethics-2021-107555.full.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apic.org/monthly_alerts/outbreaks-epidemics-and-pandemics-what-you-need-to-know/"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vox.com/future-perfect/22397914/vaccine-mrna-adenovirus-manufacturing-process-investment" TargetMode="External"/><Relationship Id="rId4" Type="http://schemas.openxmlformats.org/officeDocument/2006/relationships/settings" Target="settings.xml"/><Relationship Id="rId9" Type="http://schemas.openxmlformats.org/officeDocument/2006/relationships/hyperlink" Target="https://www.nytimes.com/2021/05/17/opinion/europe-vaccines-commission.html?smid=tw-share" TargetMode="External"/><Relationship Id="rId14" Type="http://schemas.openxmlformats.org/officeDocument/2006/relationships/hyperlink" Target="https://apnews.com/article/united-nations-south-africa-africa-technology-coronavirus-vaccine-3cbdee395502802b55db2b5c81e6bec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XI8mTaPmgjO6simnwjsmg+Q4w==">AMUW2mWo1q/4IKd+RthxCo2qkNr1jNv3Rc7RawO7vaB8gi68fqWuGt2YqS3Ur4Kbm6764hUEojnrtXDOkaJnBTjpY1ETLn2zO2MHxloXGpFV/tCdrZ4z1IaHQ0wUn0BtshCls6SQ9KNK4dCAs1IC0PE1uKL3m+vm3A==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7570</Words>
  <Characters>43150</Characters>
  <Application>Microsoft Office Word</Application>
  <DocSecurity>0</DocSecurity>
  <Lines>359</Lines>
  <Paragraphs>101</Paragraphs>
  <ScaleCrop>false</ScaleCrop>
  <Company/>
  <LinksUpToDate>false</LinksUpToDate>
  <CharactersWithSpaces>50619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Emerson Kang</cp:lastModifiedBy>
  <cp:revision>2</cp:revision>
  <dcterms:created xsi:type="dcterms:W3CDTF">2021-09-04T19:13:00Z</dcterms:created>
  <dcterms:modified xsi:type="dcterms:W3CDTF">2021-09-04T19:14:00Z</dcterms:modified>
</cp:coreProperties>
</file>