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AC9CF" w14:textId="62F329F7" w:rsidR="00AC2F3B" w:rsidRDefault="00AC2F3B" w:rsidP="00AC2F3B">
      <w:pPr>
        <w:pStyle w:val="Heading3"/>
      </w:pPr>
      <w:r>
        <w:t>1</w:t>
      </w:r>
    </w:p>
    <w:p w14:paraId="719966E2" w14:textId="738A5403" w:rsidR="00AC2F3B" w:rsidRDefault="00AC2F3B" w:rsidP="00AC2F3B">
      <w:pPr>
        <w:pStyle w:val="Heading4"/>
      </w:pPr>
      <w:r w:rsidRPr="00A353FF">
        <w:t xml:space="preserve">Interpretation: </w:t>
      </w:r>
      <w:r w:rsidR="001252D6">
        <w:t xml:space="preserve">The </w:t>
      </w:r>
      <w:r w:rsidRPr="00A353FF">
        <w:t>affirmative may not specify a</w:t>
      </w:r>
      <w:r>
        <w:t xml:space="preserve"> just government in which </w:t>
      </w:r>
      <w:r w:rsidRPr="007A4168">
        <w:t>an unconditional right of workers to strike</w:t>
      </w:r>
      <w:r>
        <w:t xml:space="preserve"> ought to be recognized.</w:t>
      </w:r>
    </w:p>
    <w:p w14:paraId="250CCDF6" w14:textId="5C1B1D2C" w:rsidR="00AC2F3B" w:rsidRPr="003E5015" w:rsidRDefault="00AC2F3B" w:rsidP="00AC2F3B">
      <w:pPr>
        <w:pStyle w:val="Heading4"/>
      </w:pPr>
      <w:bookmarkStart w:id="0" w:name="_Hlk50322855"/>
      <w:r w:rsidRPr="003E5015">
        <w:t>“A” is an indefinite article that modifies “</w:t>
      </w:r>
      <w:r w:rsidR="001252D6">
        <w:t>just government</w:t>
      </w:r>
      <w:r w:rsidRPr="003E5015">
        <w:t>” in the res</w:t>
      </w:r>
      <w:r>
        <w:t xml:space="preserve"> </w:t>
      </w:r>
    </w:p>
    <w:p w14:paraId="77461288" w14:textId="77777777" w:rsidR="00AC2F3B" w:rsidRPr="003E5015" w:rsidRDefault="00AC2F3B" w:rsidP="00AC2F3B">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641E623" w14:textId="77777777" w:rsidR="00AC2F3B" w:rsidRDefault="00AC2F3B" w:rsidP="00AC2F3B">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926BAEF" w14:textId="77777777" w:rsidR="00AC2F3B" w:rsidRDefault="00AC2F3B" w:rsidP="00AC2F3B">
      <w:pPr>
        <w:pStyle w:val="Heading4"/>
      </w:pPr>
      <w:r>
        <w:t>“Democracy” is a generic indefinite singular.</w:t>
      </w:r>
    </w:p>
    <w:p w14:paraId="1DDE4415" w14:textId="77777777" w:rsidR="00AC2F3B" w:rsidRPr="00D32279" w:rsidRDefault="00AC2F3B" w:rsidP="00AC2F3B">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11" w:history="1">
        <w:r w:rsidRPr="00492A7A">
          <w:rPr>
            <w:rStyle w:val="Hyperlink"/>
          </w:rPr>
          <w:t>https://www.princeton.edu/~sjleslie/RoutledgeHandbookEntryGenerics.pdf</w:t>
        </w:r>
      </w:hyperlink>
      <w:r>
        <w:t xml:space="preserve"> SM</w:t>
      </w:r>
    </w:p>
    <w:p w14:paraId="162CA387" w14:textId="6155635A" w:rsidR="00AC2F3B" w:rsidRDefault="00AC2F3B" w:rsidP="00AC2F3B">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 xml:space="preserve">The subjects in (1) are prima </w:t>
      </w:r>
      <w:r w:rsidRPr="00D32279">
        <w:lastRenderedPageBreak/>
        <w:t>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23D16E5B" w14:textId="77777777" w:rsidR="00AC2F3B" w:rsidRPr="00A775B9" w:rsidRDefault="00AC2F3B" w:rsidP="00AC2F3B"/>
    <w:bookmarkEnd w:id="0"/>
    <w:p w14:paraId="498A3EFE" w14:textId="529C868C" w:rsidR="00AC2F3B" w:rsidRDefault="00AC2F3B" w:rsidP="00AC2F3B">
      <w:pPr>
        <w:pStyle w:val="Heading4"/>
      </w:pPr>
      <w:r w:rsidRPr="00A353FF">
        <w:t>Violation: they spec</w:t>
      </w:r>
      <w:r>
        <w:t xml:space="preserve"> US</w:t>
      </w:r>
    </w:p>
    <w:p w14:paraId="579F8504" w14:textId="77777777" w:rsidR="00AC2F3B" w:rsidRPr="00A353FF" w:rsidRDefault="00AC2F3B" w:rsidP="00AC2F3B">
      <w:pPr>
        <w:pStyle w:val="Heading4"/>
      </w:pPr>
      <w:r w:rsidRPr="00A353FF">
        <w:t>Standards:</w:t>
      </w:r>
    </w:p>
    <w:p w14:paraId="1DBED621" w14:textId="77777777" w:rsidR="00AC2F3B" w:rsidRDefault="00AC2F3B" w:rsidP="00AC2F3B">
      <w:pPr>
        <w:pStyle w:val="Heading4"/>
      </w:pPr>
      <w:r>
        <w:t>[1] Semantics outweigh – the counter-</w:t>
      </w:r>
      <w:proofErr w:type="spellStart"/>
      <w:r>
        <w:t>interp</w:t>
      </w:r>
      <w:proofErr w:type="spellEnd"/>
      <w:r>
        <w:t xml:space="preserve"> arbitrarily random words in the resolution which </w:t>
      </w:r>
      <w:r w:rsidRPr="005F3BCD">
        <w:t>decks negative ground and preparation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D296424" w14:textId="77777777" w:rsidR="00AC2F3B" w:rsidRDefault="00AC2F3B" w:rsidP="00AC2F3B">
      <w:pPr>
        <w:pStyle w:val="Heading4"/>
      </w:pPr>
      <w:r>
        <w:t xml:space="preserve">[2] Limits – their model means they can defend any subset of governments which means over 200 </w:t>
      </w:r>
      <w:proofErr w:type="spellStart"/>
      <w:r>
        <w:t>affs</w:t>
      </w:r>
      <w:proofErr w:type="spellEnd"/>
      <w:r>
        <w:t>.</w:t>
      </w:r>
    </w:p>
    <w:p w14:paraId="259DD168" w14:textId="1BBF9C1D" w:rsidR="00AC2F3B" w:rsidRDefault="00AC2F3B" w:rsidP="00AC2F3B">
      <w:pPr>
        <w:pStyle w:val="Heading4"/>
      </w:pPr>
      <w:r>
        <w:t xml:space="preserve">[3] TVA – just read your </w:t>
      </w:r>
      <w:proofErr w:type="spellStart"/>
      <w:r>
        <w:t>aff</w:t>
      </w:r>
      <w:proofErr w:type="spellEnd"/>
      <w:r>
        <w:t xml:space="preserve"> as an advantage under a whole adv, solves all your offense</w:t>
      </w:r>
    </w:p>
    <w:p w14:paraId="3ABE095B" w14:textId="358BB969" w:rsidR="00AC2F3B" w:rsidRDefault="00AC2F3B" w:rsidP="00AC2F3B">
      <w:pPr>
        <w:pStyle w:val="Heading3"/>
      </w:pPr>
      <w:r>
        <w:lastRenderedPageBreak/>
        <w:t>2</w:t>
      </w:r>
    </w:p>
    <w:p w14:paraId="77399F84" w14:textId="77777777" w:rsidR="00AC2F3B" w:rsidRDefault="00AC2F3B" w:rsidP="00AC2F3B">
      <w:pPr>
        <w:pStyle w:val="Heading4"/>
      </w:pPr>
      <w:r>
        <w:t xml:space="preserve">Interpretation: If the affirmative delineates specific functions of its advocacy as normal means </w:t>
      </w:r>
      <w:proofErr w:type="gramStart"/>
      <w:r>
        <w:t>i.e.</w:t>
      </w:r>
      <w:proofErr w:type="gramEnd"/>
      <w:r>
        <w:t xml:space="preserve"> enforcement, actor, definitions of laws, </w:t>
      </w:r>
      <w:proofErr w:type="spellStart"/>
      <w:r>
        <w:t>etc</w:t>
      </w:r>
      <w:proofErr w:type="spellEnd"/>
      <w:r>
        <w:t>, then it must have a unified solvency advocate that agrees with all those specifications.</w:t>
      </w:r>
    </w:p>
    <w:p w14:paraId="78A97EDD" w14:textId="04544F5C" w:rsidR="00AC2F3B" w:rsidRDefault="00AC2F3B" w:rsidP="00AC2F3B">
      <w:pPr>
        <w:pStyle w:val="Heading4"/>
        <w:rPr>
          <w:rFonts w:asciiTheme="majorHAnsi" w:hAnsiTheme="majorHAnsi" w:cstheme="majorHAnsi"/>
          <w:u w:val="single"/>
        </w:rPr>
      </w:pPr>
      <w:r>
        <w:t xml:space="preserve">Violation: </w:t>
      </w:r>
      <w:r w:rsidR="001252D6" w:rsidRPr="00C53FB5">
        <w:rPr>
          <w:rFonts w:asciiTheme="majorHAnsi" w:hAnsiTheme="majorHAnsi" w:cstheme="majorHAnsi"/>
        </w:rPr>
        <w:t xml:space="preserve">Courts are </w:t>
      </w:r>
      <w:r w:rsidR="001252D6" w:rsidRPr="00C53FB5">
        <w:rPr>
          <w:rFonts w:asciiTheme="majorHAnsi" w:hAnsiTheme="majorHAnsi" w:cstheme="majorHAnsi"/>
          <w:u w:val="single"/>
        </w:rPr>
        <w:t>normal means</w:t>
      </w:r>
    </w:p>
    <w:p w14:paraId="31753F56" w14:textId="5AEA758D" w:rsidR="001252D6" w:rsidRPr="001252D6" w:rsidRDefault="001252D6" w:rsidP="001252D6">
      <w:pPr>
        <w:pStyle w:val="Heading4"/>
        <w:rPr>
          <w:rFonts w:asciiTheme="majorHAnsi" w:hAnsiTheme="majorHAnsi" w:cstheme="majorHAnsi"/>
          <w:bCs w:val="0"/>
        </w:rPr>
      </w:pPr>
      <w:r w:rsidRPr="00C53FB5">
        <w:rPr>
          <w:rFonts w:asciiTheme="majorHAnsi" w:hAnsiTheme="majorHAnsi" w:cstheme="majorHAnsi"/>
        </w:rPr>
        <w:t xml:space="preserve">Unconditional means </w:t>
      </w:r>
      <w:r w:rsidRPr="00C53FB5">
        <w:rPr>
          <w:rFonts w:asciiTheme="majorHAnsi" w:hAnsiTheme="majorHAnsi" w:cstheme="majorHAnsi"/>
          <w:u w:val="single"/>
        </w:rPr>
        <w:t>preventing</w:t>
      </w:r>
      <w:r w:rsidRPr="00C53FB5">
        <w:rPr>
          <w:rFonts w:asciiTheme="majorHAnsi" w:hAnsiTheme="majorHAnsi" w:cstheme="majorHAnsi"/>
        </w:rPr>
        <w:t xml:space="preserve"> from adding </w:t>
      </w:r>
      <w:r w:rsidRPr="00C53FB5">
        <w:rPr>
          <w:rFonts w:asciiTheme="majorHAnsi" w:hAnsiTheme="majorHAnsi" w:cstheme="majorHAnsi"/>
          <w:u w:val="single"/>
        </w:rPr>
        <w:t>additional exceptions</w:t>
      </w:r>
      <w:r w:rsidRPr="00C53FB5">
        <w:rPr>
          <w:rFonts w:asciiTheme="majorHAnsi" w:hAnsiTheme="majorHAnsi" w:cstheme="majorHAnsi"/>
        </w:rPr>
        <w:t xml:space="preserve"> to international law.</w:t>
      </w:r>
    </w:p>
    <w:p w14:paraId="1974E47D" w14:textId="77777777" w:rsidR="00AC2F3B" w:rsidRDefault="00AC2F3B" w:rsidP="00AC2F3B">
      <w:pPr>
        <w:pStyle w:val="Heading4"/>
      </w:pPr>
      <w:r>
        <w:t>Negate-</w:t>
      </w:r>
    </w:p>
    <w:p w14:paraId="346E6128" w14:textId="77777777" w:rsidR="00AC2F3B" w:rsidRDefault="00AC2F3B" w:rsidP="00AC2F3B">
      <w:pPr>
        <w:pStyle w:val="Heading4"/>
      </w:pPr>
      <w:r>
        <w:t>1]</w:t>
      </w:r>
      <w:r w:rsidRPr="00246C3B">
        <w:t xml:space="preserve"> </w:t>
      </w:r>
      <w:r>
        <w:rPr>
          <w:u w:val="single"/>
        </w:rPr>
        <w:t>Limits-</w:t>
      </w:r>
      <w:r w:rsidRPr="00A7279F">
        <w:t xml:space="preserve"> </w:t>
      </w:r>
      <w:r>
        <w:t xml:space="preserve">Not having a </w:t>
      </w:r>
      <w:r w:rsidRPr="00AA0424">
        <w:rPr>
          <w:u w:val="single"/>
        </w:rPr>
        <w:t>unified</w:t>
      </w:r>
      <w:r>
        <w:t xml:space="preserve"> solvency advocate that agrees with all your “normal means” specifications allow you to choose any permutation of specifications which explodes neg prep burden. Unified solvency advocates grant sufficient </w:t>
      </w:r>
      <w:proofErr w:type="spellStart"/>
      <w:r>
        <w:t>aff</w:t>
      </w:r>
      <w:proofErr w:type="spellEnd"/>
      <w:r>
        <w:t xml:space="preserve"> flexibility while still ensuring a reasonable case list since specification all comes from one source.</w:t>
      </w:r>
    </w:p>
    <w:p w14:paraId="09921BE5" w14:textId="77777777" w:rsidR="00AC2F3B" w:rsidRDefault="00AC2F3B" w:rsidP="00AC2F3B">
      <w:pPr>
        <w:pStyle w:val="Heading4"/>
      </w:pPr>
      <w:r>
        <w:t xml:space="preserve">2] </w:t>
      </w:r>
      <w:r>
        <w:rPr>
          <w:u w:val="single"/>
        </w:rPr>
        <w:t>Ground</w:t>
      </w:r>
      <w:r>
        <w:t xml:space="preserve">- They can choose any permutation of </w:t>
      </w:r>
      <w:r w:rsidRPr="00AA0424">
        <w:rPr>
          <w:u w:val="single"/>
        </w:rPr>
        <w:t>best definition</w:t>
      </w:r>
      <w:r>
        <w:t xml:space="preserve"> for unconditional, recognition, AND right to strike </w:t>
      </w:r>
      <w:proofErr w:type="gramStart"/>
      <w:r>
        <w:t>that suites</w:t>
      </w:r>
      <w:proofErr w:type="gramEnd"/>
      <w:r>
        <w:t xml:space="preserve"> them, </w:t>
      </w:r>
      <w:r w:rsidRPr="00AA0424">
        <w:rPr>
          <w:u w:val="single"/>
        </w:rPr>
        <w:t xml:space="preserve">the best enforcement </w:t>
      </w:r>
      <w:r>
        <w:t xml:space="preserve">mechanism, the actor, and anything else all with </w:t>
      </w:r>
      <w:r w:rsidRPr="00AA0424">
        <w:rPr>
          <w:u w:val="single"/>
        </w:rPr>
        <w:t>any exceptions</w:t>
      </w:r>
      <w:r>
        <w:t xml:space="preserve"> they want in conjunction with each other which makes it really easy for them to delink core negative ground like enforcement das, circumvention das, process cp, </w:t>
      </w:r>
      <w:proofErr w:type="spellStart"/>
      <w:r>
        <w:t>etc</w:t>
      </w:r>
      <w:proofErr w:type="spellEnd"/>
      <w:r>
        <w:t xml:space="preserve"> which is supercharged by no normal means on the topic. </w:t>
      </w:r>
    </w:p>
    <w:p w14:paraId="4544C3EF" w14:textId="77777777" w:rsidR="00AC2F3B" w:rsidRDefault="00AC2F3B" w:rsidP="00AC2F3B"/>
    <w:p w14:paraId="4C54D240" w14:textId="77777777" w:rsidR="00AC2F3B" w:rsidRPr="00AC2F3B" w:rsidRDefault="00AC2F3B" w:rsidP="00AC2F3B"/>
    <w:p w14:paraId="7EAEDE45" w14:textId="1C0FF8DB" w:rsidR="00AC2F3B" w:rsidRDefault="00AC2F3B" w:rsidP="00AC2F3B">
      <w:pPr>
        <w:pStyle w:val="Heading3"/>
      </w:pPr>
      <w:r>
        <w:lastRenderedPageBreak/>
        <w:t>3</w:t>
      </w:r>
    </w:p>
    <w:p w14:paraId="757FE09C" w14:textId="77777777" w:rsidR="00AC2F3B" w:rsidRDefault="00AC2F3B" w:rsidP="00AC2F3B">
      <w:pPr>
        <w:pStyle w:val="Heading4"/>
        <w:rPr>
          <w:rFonts w:cs="Calibri"/>
        </w:rPr>
      </w:pPr>
      <w:r w:rsidRPr="00F570EE">
        <w:rPr>
          <w:rFonts w:cs="Calibri"/>
        </w:rPr>
        <w:t>Permissibility and presumption negate</w:t>
      </w:r>
    </w:p>
    <w:p w14:paraId="45D8A946" w14:textId="77777777" w:rsidR="00AC2F3B" w:rsidRDefault="00AC2F3B" w:rsidP="00AC2F3B">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23E2ABC9" w14:textId="77777777" w:rsidR="00AC2F3B" w:rsidRDefault="00AC2F3B" w:rsidP="00AC2F3B">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9E51131" w14:textId="77777777" w:rsidR="00AC2F3B" w:rsidRDefault="00AC2F3B" w:rsidP="00AC2F3B">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73D1501A" w14:textId="77777777" w:rsidR="00AC2F3B" w:rsidRPr="004F2341" w:rsidRDefault="00AC2F3B" w:rsidP="00AC2F3B">
      <w:pPr>
        <w:pStyle w:val="Heading4"/>
      </w:pPr>
      <w:r>
        <w:t xml:space="preserve">4] </w:t>
      </w:r>
      <w:r w:rsidRPr="004F2341">
        <w:rPr>
          <w:u w:val="single"/>
        </w:rPr>
        <w:t>Affirmation theory-</w:t>
      </w:r>
      <w:r>
        <w:t xml:space="preserve"> Affirming requires unconditionally maintaining an obligation</w:t>
      </w:r>
    </w:p>
    <w:p w14:paraId="3FFAE457" w14:textId="4605018F" w:rsidR="00AC2F3B" w:rsidRPr="0028499F" w:rsidRDefault="00AC2F3B" w:rsidP="00AC2F3B">
      <w:pPr>
        <w:rPr>
          <w:rStyle w:val="Emphasis"/>
          <w:sz w:val="24"/>
        </w:rPr>
      </w:pPr>
      <w:r w:rsidRPr="0028499F">
        <w:rPr>
          <w:rStyle w:val="Emphasis"/>
          <w:sz w:val="24"/>
          <w:highlight w:val="green"/>
        </w:rPr>
        <w:t>Affirm: maintain as true.</w:t>
      </w:r>
    </w:p>
    <w:p w14:paraId="1716B0DB" w14:textId="77777777" w:rsidR="00AC2F3B" w:rsidRDefault="00AC2F3B" w:rsidP="00AC2F3B">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5C8B6D77" w14:textId="77777777" w:rsidR="00AC2F3B" w:rsidRPr="00930AFB" w:rsidRDefault="00AC2F3B" w:rsidP="00AC2F3B"/>
    <w:p w14:paraId="6BF35900" w14:textId="77777777" w:rsidR="00AC2F3B" w:rsidRDefault="00AC2F3B" w:rsidP="00AC2F3B">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71AA4EFB" w14:textId="77777777" w:rsidR="00AC2F3B" w:rsidRDefault="00AC2F3B" w:rsidP="00AC2F3B">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2DA4E84C" w14:textId="77777777" w:rsidR="00AC2F3B" w:rsidRDefault="00AC2F3B" w:rsidP="00AC2F3B">
      <w:pPr>
        <w:pStyle w:val="Heading4"/>
      </w:pPr>
      <w:r>
        <w:t>Scalar methods like comparison increases intervention – the persuasion of certain DA or advantages sway decisions – T/F binary is descriptive and technical.</w:t>
      </w:r>
    </w:p>
    <w:p w14:paraId="2A7081DA" w14:textId="77777777" w:rsidR="00AC2F3B" w:rsidRPr="00F346D7" w:rsidRDefault="00AC2F3B" w:rsidP="00AC2F3B">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393264A8" w14:textId="77777777" w:rsidR="00AC2F3B" w:rsidRDefault="00AC2F3B" w:rsidP="00AC2F3B">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5D4C606A" w14:textId="5455121B" w:rsidR="00AC2F3B" w:rsidRDefault="00AC2F3B" w:rsidP="00AC2F3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r w:rsidR="001252D6">
        <w:t>.</w:t>
      </w:r>
    </w:p>
    <w:p w14:paraId="7D9A24DF" w14:textId="77777777" w:rsidR="00AC2F3B" w:rsidRPr="00AD4714" w:rsidRDefault="00AC2F3B" w:rsidP="00AC2F3B">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1D8568F6" w14:textId="77777777" w:rsidR="00AC2F3B" w:rsidRDefault="00AC2F3B" w:rsidP="00AC2F3B">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22187937" w14:textId="77777777" w:rsidR="00AC2F3B" w:rsidRDefault="00AC2F3B" w:rsidP="00AC2F3B">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1FEEF046" w14:textId="77777777" w:rsidR="00AC2F3B" w:rsidRDefault="00AC2F3B" w:rsidP="00AC2F3B">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2C84773C" w14:textId="77777777" w:rsidR="00AC2F3B" w:rsidRDefault="00AC2F3B" w:rsidP="00AC2F3B">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70DF0F69" w14:textId="77777777" w:rsidR="00AC2F3B" w:rsidRDefault="00AC2F3B" w:rsidP="00AC2F3B">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385F2E73" w14:textId="77777777" w:rsidR="00AC2F3B" w:rsidRPr="001B30FD" w:rsidRDefault="00AC2F3B" w:rsidP="00AC2F3B">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3685BCA2" w14:textId="77777777" w:rsidR="00AC2F3B" w:rsidRDefault="00AC2F3B" w:rsidP="00AC2F3B">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43A257F0" w14:textId="77777777" w:rsidR="00AC2F3B" w:rsidRDefault="00AC2F3B" w:rsidP="00AC2F3B">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461457CC" w14:textId="77777777" w:rsidR="00AC2F3B" w:rsidRPr="00AE77A1" w:rsidRDefault="00AC2F3B" w:rsidP="00AC2F3B">
      <w:pPr>
        <w:pStyle w:val="Heading4"/>
        <w:rPr>
          <w:rStyle w:val="Style13ptBold"/>
          <w:b/>
          <w:bCs w:val="0"/>
        </w:rPr>
      </w:pPr>
      <w:r>
        <w:rPr>
          <w:rStyle w:val="Style13ptBold"/>
          <w:b/>
          <w:bCs w:val="0"/>
        </w:rPr>
        <w:t xml:space="preserve">8] </w:t>
      </w:r>
      <w:r w:rsidRPr="00740C90">
        <w:rPr>
          <w:rStyle w:val="Style13ptBold"/>
          <w:b/>
          <w:bCs w:val="0"/>
        </w:rPr>
        <w:t>All analysis fails</w:t>
      </w:r>
    </w:p>
    <w:p w14:paraId="1578FD23" w14:textId="77777777" w:rsidR="00AC2F3B" w:rsidRDefault="00AC2F3B" w:rsidP="00AC2F3B">
      <w:r w:rsidRPr="00AE77A1">
        <w:rPr>
          <w:rStyle w:val="Style13ptBold"/>
        </w:rPr>
        <w:t>Wikipedia Summarizes</w:t>
      </w:r>
      <w:r>
        <w:rPr>
          <w:rStyle w:val="Style13ptBold"/>
        </w:rPr>
        <w:t xml:space="preserve"> </w:t>
      </w:r>
      <w:r>
        <w:t>[Wikipedia - “</w:t>
      </w:r>
      <w:r w:rsidRPr="00AE77A1">
        <w:t>Paradox of analysis</w:t>
      </w:r>
      <w:r>
        <w:t xml:space="preserve">” </w:t>
      </w:r>
      <w:hyperlink r:id="rId13" w:history="1">
        <w:r w:rsidRPr="00B00A09">
          <w:rPr>
            <w:rStyle w:val="Hyperlink"/>
          </w:rPr>
          <w:t>https://en.wikipedia.org/wiki/Paradox_of_analysis</w:t>
        </w:r>
      </w:hyperlink>
      <w:r>
        <w:t>] War Room Debate AI</w:t>
      </w:r>
    </w:p>
    <w:p w14:paraId="5D93DAE4" w14:textId="77777777" w:rsidR="00AC2F3B" w:rsidRPr="00AE77A1" w:rsidRDefault="00AC2F3B" w:rsidP="00AC2F3B">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4"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5"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0C4138FE" w14:textId="77777777" w:rsidR="00AC2F3B" w:rsidRPr="00AE77A1" w:rsidRDefault="00AC2F3B" w:rsidP="00AC2F3B">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3D342BC9" w14:textId="77777777" w:rsidR="00AC2F3B" w:rsidRPr="00CE15A4" w:rsidRDefault="00AC2F3B" w:rsidP="00AC2F3B">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15808AC0" w14:textId="77777777" w:rsidR="00AC2F3B" w:rsidRPr="00AE77A1" w:rsidRDefault="00AC2F3B" w:rsidP="00AC2F3B">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F579B39" w14:textId="77777777" w:rsidR="00AC2F3B" w:rsidRPr="00AE77A1" w:rsidRDefault="00AC2F3B" w:rsidP="00AC2F3B">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5EEAD1BE" w14:textId="77777777" w:rsidR="00AC2F3B" w:rsidRPr="00CE15A4" w:rsidRDefault="00AC2F3B" w:rsidP="00AC2F3B">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717D3F8F" w14:textId="77777777" w:rsidR="00AC2F3B" w:rsidRPr="00AE77A1" w:rsidRDefault="00AC2F3B" w:rsidP="00AC2F3B">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w:t>
      </w:r>
      <w:r w:rsidRPr="00AE77A1">
        <w:rPr>
          <w:rFonts w:asciiTheme="minorHAnsi" w:hAnsiTheme="minorHAnsi" w:cstheme="minorHAnsi"/>
          <w:color w:val="202122"/>
          <w:sz w:val="12"/>
          <w:szCs w:val="22"/>
        </w:rPr>
        <w:lastRenderedPageBreak/>
        <w:t xml:space="preserve">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6CFC5379" w14:textId="77777777" w:rsidR="00AC2F3B" w:rsidRDefault="00AC2F3B" w:rsidP="00AC2F3B">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2BCA9911" w14:textId="77777777" w:rsidR="00AC2F3B" w:rsidRPr="00AC2F3B" w:rsidRDefault="00AC2F3B" w:rsidP="00AC2F3B"/>
    <w:p w14:paraId="1D53D070" w14:textId="148F07AE" w:rsidR="00AC2F3B" w:rsidRDefault="00AC2F3B" w:rsidP="00AC2F3B">
      <w:pPr>
        <w:pStyle w:val="Heading3"/>
      </w:pPr>
      <w:r>
        <w:lastRenderedPageBreak/>
        <w:t>4</w:t>
      </w:r>
    </w:p>
    <w:p w14:paraId="3370154E" w14:textId="77777777" w:rsidR="00AC2F3B" w:rsidRDefault="00AC2F3B" w:rsidP="00AC2F3B">
      <w:pPr>
        <w:pStyle w:val="Heading4"/>
      </w:pPr>
      <w:r w:rsidRPr="004F7019">
        <w:t>The meta-ethic is procedural moral realism</w:t>
      </w:r>
      <w:r>
        <w:t>.</w:t>
      </w:r>
    </w:p>
    <w:p w14:paraId="6DEE2926" w14:textId="77777777" w:rsidR="00AC2F3B" w:rsidRDefault="00AC2F3B" w:rsidP="00AC2F3B">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64AD9282" w14:textId="77777777" w:rsidR="00AC2F3B" w:rsidRDefault="00AC2F3B" w:rsidP="00AC2F3B">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71DA813B" w14:textId="77777777" w:rsidR="00AC2F3B" w:rsidRDefault="00AC2F3B" w:rsidP="00AC2F3B">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69CA5DF" w14:textId="77777777" w:rsidR="00AC2F3B" w:rsidRDefault="00AC2F3B" w:rsidP="00AC2F3B">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22945C84" w14:textId="77777777" w:rsidR="00AC2F3B" w:rsidRPr="00CB69A7" w:rsidRDefault="00AC2F3B" w:rsidP="00AC2F3B">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30ADFB23" w14:textId="77777777" w:rsidR="00AC2F3B" w:rsidRPr="00CB69A7" w:rsidRDefault="00AC2F3B" w:rsidP="00AC2F3B">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1D88369F" w14:textId="77777777" w:rsidR="00AC2F3B" w:rsidRDefault="00AC2F3B" w:rsidP="00AC2F3B">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0DA4417D" w14:textId="77777777" w:rsidR="00AC2F3B" w:rsidRDefault="00AC2F3B" w:rsidP="00AC2F3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71711613" w14:textId="77777777" w:rsidR="00AC2F3B" w:rsidRDefault="00AC2F3B" w:rsidP="00AC2F3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1A68C38D" w14:textId="77777777" w:rsidR="00AC2F3B" w:rsidRDefault="00AC2F3B" w:rsidP="00AC2F3B">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4022BA62" w14:textId="1CB2AA22" w:rsidR="00AC2F3B" w:rsidRDefault="00AC2F3B" w:rsidP="00AC2F3B">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lastRenderedPageBreak/>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w:t>
      </w:r>
      <w:r>
        <w:rPr>
          <w:rFonts w:asciiTheme="majorHAnsi" w:hAnsiTheme="majorHAnsi" w:cstheme="majorHAnsi"/>
          <w:color w:val="000000" w:themeColor="text1"/>
        </w:rPr>
        <w:t xml:space="preserve">solely intent based frameworks </w:t>
      </w:r>
      <w:r w:rsidRPr="00392D46">
        <w:rPr>
          <w:rFonts w:asciiTheme="majorHAnsi" w:hAnsiTheme="majorHAnsi" w:cstheme="majorHAnsi"/>
          <w:color w:val="000000" w:themeColor="text1"/>
        </w:rPr>
        <w:t xml:space="preserve">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514695FC" w14:textId="77777777" w:rsidR="00AC2F3B" w:rsidRPr="00C73638" w:rsidRDefault="00AC2F3B" w:rsidP="00AC2F3B">
      <w:pPr>
        <w:pStyle w:val="Heading4"/>
      </w:pPr>
      <w:r>
        <w:t>Offense</w:t>
      </w:r>
    </w:p>
    <w:p w14:paraId="7310ADBC" w14:textId="77777777" w:rsidR="00AC2F3B" w:rsidRPr="00C73638" w:rsidRDefault="00AC2F3B" w:rsidP="00AC2F3B">
      <w:pPr>
        <w:pStyle w:val="Heading4"/>
      </w:pPr>
      <w:r>
        <w:t xml:space="preserve">I defend the </w:t>
      </w:r>
      <w:proofErr w:type="spellStart"/>
      <w:r>
        <w:t>squo</w:t>
      </w:r>
      <w:proofErr w:type="spellEnd"/>
      <w:r>
        <w:t xml:space="preserve"> so Negate:</w:t>
      </w:r>
    </w:p>
    <w:p w14:paraId="61E5EF2B" w14:textId="77777777" w:rsidR="00AC2F3B" w:rsidRDefault="00AC2F3B" w:rsidP="00AC2F3B">
      <w:pPr>
        <w:pStyle w:val="Heading4"/>
      </w:pPr>
      <w:r>
        <w:t xml:space="preserve">1] Strikes violate </w:t>
      </w:r>
      <w:r w:rsidRPr="000D7F02">
        <w:rPr>
          <w:u w:val="single"/>
        </w:rPr>
        <w:t>individual autonomy</w:t>
      </w:r>
      <w:r>
        <w:t xml:space="preserve"> by exercising </w:t>
      </w:r>
      <w:r w:rsidRPr="000D7F02">
        <w:rPr>
          <w:u w:val="single"/>
        </w:rPr>
        <w:t>coercion</w:t>
      </w:r>
      <w:r>
        <w:t>.</w:t>
      </w:r>
    </w:p>
    <w:p w14:paraId="4D1537C9" w14:textId="77777777" w:rsidR="00AC2F3B" w:rsidRDefault="00AC2F3B" w:rsidP="00AC2F3B">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6" w:history="1">
        <w:r w:rsidRPr="00540FF3">
          <w:rPr>
            <w:rStyle w:val="Hyperlink"/>
          </w:rPr>
          <w:t>https://sci-hub.se/10.1017/s0003055418000321]</w:t>
        </w:r>
      </w:hyperlink>
      <w:r>
        <w:t xml:space="preserve"> Justin</w:t>
      </w:r>
    </w:p>
    <w:p w14:paraId="4209FAD4" w14:textId="77777777" w:rsidR="00AC2F3B" w:rsidRPr="00B7182E" w:rsidRDefault="00AC2F3B" w:rsidP="00AC2F3B">
      <w:r>
        <w:t>**Edited for ableist language</w:t>
      </w:r>
    </w:p>
    <w:p w14:paraId="13E86492" w14:textId="77777777" w:rsidR="00AC2F3B" w:rsidRPr="00491885" w:rsidRDefault="00AC2F3B" w:rsidP="00AC2F3B">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5566E870" w14:textId="77777777" w:rsidR="00AC2F3B" w:rsidRPr="00491885" w:rsidRDefault="00AC2F3B" w:rsidP="00AC2F3B">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67F001C1" w14:textId="77777777" w:rsidR="00AC2F3B" w:rsidRDefault="00AC2F3B" w:rsidP="00AC2F3B">
      <w:pPr>
        <w:pStyle w:val="Heading4"/>
      </w:pPr>
      <w:r>
        <w:lastRenderedPageBreak/>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7D80269F" w14:textId="77777777" w:rsidR="00AC2F3B" w:rsidRPr="00930AFB" w:rsidRDefault="00AC2F3B" w:rsidP="00AC2F3B"/>
    <w:p w14:paraId="3B725082" w14:textId="77777777" w:rsidR="00E23369" w:rsidRPr="00AC2F3B" w:rsidRDefault="00E23369" w:rsidP="00AC2F3B"/>
    <w:sectPr w:rsidR="00E23369" w:rsidRPr="00AC2F3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CB0A" w14:textId="77777777" w:rsidR="007B2B4D" w:rsidRDefault="007B2B4D" w:rsidP="00AC2F3B">
      <w:pPr>
        <w:spacing w:after="0" w:line="240" w:lineRule="auto"/>
      </w:pPr>
      <w:r>
        <w:separator/>
      </w:r>
    </w:p>
  </w:endnote>
  <w:endnote w:type="continuationSeparator" w:id="0">
    <w:p w14:paraId="3DE38EBE" w14:textId="77777777" w:rsidR="007B2B4D" w:rsidRDefault="007B2B4D" w:rsidP="00AC2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D0BF6" w14:textId="77777777" w:rsidR="007B2B4D" w:rsidRDefault="007B2B4D" w:rsidP="00AC2F3B">
      <w:pPr>
        <w:spacing w:after="0" w:line="240" w:lineRule="auto"/>
      </w:pPr>
      <w:r>
        <w:separator/>
      </w:r>
    </w:p>
  </w:footnote>
  <w:footnote w:type="continuationSeparator" w:id="0">
    <w:p w14:paraId="2420288B" w14:textId="77777777" w:rsidR="007B2B4D" w:rsidRDefault="007B2B4D" w:rsidP="00AC2F3B">
      <w:pPr>
        <w:spacing w:after="0" w:line="240" w:lineRule="auto"/>
      </w:pPr>
      <w:r>
        <w:continuationSeparator/>
      </w:r>
    </w:p>
  </w:footnote>
  <w:footnote w:id="1">
    <w:p w14:paraId="6E745548" w14:textId="77777777" w:rsidR="00AC2F3B" w:rsidRPr="00752E9C" w:rsidRDefault="00AC2F3B" w:rsidP="00AC2F3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FF89480" w14:textId="77777777" w:rsidR="00AC2F3B" w:rsidRPr="00855FDC" w:rsidRDefault="00AC2F3B" w:rsidP="00AC2F3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4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2D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487"/>
    <w:rsid w:val="004B37B4"/>
    <w:rsid w:val="004B72B4"/>
    <w:rsid w:val="004C0314"/>
    <w:rsid w:val="004C0D3D"/>
    <w:rsid w:val="004C213E"/>
    <w:rsid w:val="004C376C"/>
    <w:rsid w:val="004C657F"/>
    <w:rsid w:val="004D17D8"/>
    <w:rsid w:val="004D52D8"/>
    <w:rsid w:val="004E355B"/>
    <w:rsid w:val="005028E5"/>
    <w:rsid w:val="00503735"/>
    <w:rsid w:val="005037D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B4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A9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F3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22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36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55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32B4F"/>
  <w14:defaultImageDpi w14:val="300"/>
  <w15:docId w15:val="{81B6CCD5-A66D-DC4A-B017-45763CA6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5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5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55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FF55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FF55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55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576"/>
  </w:style>
  <w:style w:type="character" w:customStyle="1" w:styleId="Heading1Char">
    <w:name w:val="Heading 1 Char"/>
    <w:aliases w:val="Pocket Char"/>
    <w:basedOn w:val="DefaultParagraphFont"/>
    <w:link w:val="Heading1"/>
    <w:uiPriority w:val="9"/>
    <w:rsid w:val="00FF55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557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F557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FF55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F557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F5576"/>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FF557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F55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FF5576"/>
    <w:rPr>
      <w:color w:val="auto"/>
      <w:u w:val="none"/>
    </w:rPr>
  </w:style>
  <w:style w:type="paragraph" w:styleId="DocumentMap">
    <w:name w:val="Document Map"/>
    <w:basedOn w:val="Normal"/>
    <w:link w:val="DocumentMapChar"/>
    <w:uiPriority w:val="99"/>
    <w:semiHidden/>
    <w:unhideWhenUsed/>
    <w:rsid w:val="00FF55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5576"/>
    <w:rPr>
      <w:rFonts w:ascii="Lucida Grande" w:hAnsi="Lucida Grande" w:cs="Lucida Grande"/>
    </w:rPr>
  </w:style>
  <w:style w:type="paragraph" w:customStyle="1" w:styleId="textbold">
    <w:name w:val="text bold"/>
    <w:basedOn w:val="Normal"/>
    <w:link w:val="Emphasis"/>
    <w:autoRedefine/>
    <w:uiPriority w:val="20"/>
    <w:qFormat/>
    <w:rsid w:val="00AC2F3B"/>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AC2F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C2F3B"/>
    <w:rPr>
      <w:vertAlign w:val="superscript"/>
    </w:rPr>
  </w:style>
  <w:style w:type="paragraph" w:styleId="NormalWeb">
    <w:name w:val="Normal (Web)"/>
    <w:basedOn w:val="Normal"/>
    <w:uiPriority w:val="99"/>
    <w:semiHidden/>
    <w:unhideWhenUsed/>
    <w:rsid w:val="00AC2F3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aradox_of_analysi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10.1017/s0003055418000321%5d//SJW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ceton.edu/~sjleslie/RoutledgeHandbookEntryGenerics.pdf" TargetMode="External"/><Relationship Id="rId5" Type="http://schemas.openxmlformats.org/officeDocument/2006/relationships/numbering" Target="numbering.xml"/><Relationship Id="rId15" Type="http://schemas.openxmlformats.org/officeDocument/2006/relationships/hyperlink" Target="https://en.wikipedia.org/wiki/Analytic_philosoph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Conceptual_analysi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10</Pages>
  <Words>3101</Words>
  <Characters>17681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2021-12-05T18:46:00Z</dcterms:created>
  <dcterms:modified xsi:type="dcterms:W3CDTF">2021-12-06T14:09:00Z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