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E8C79" w14:textId="77777777" w:rsidR="006A3149" w:rsidRPr="006A3149" w:rsidRDefault="006A3149" w:rsidP="006A3149"/>
    <w:p w14:paraId="42533AD6" w14:textId="6F5E8970" w:rsidR="002C70C7" w:rsidRDefault="002C70C7" w:rsidP="002C70C7">
      <w:pPr>
        <w:pStyle w:val="Heading3"/>
      </w:pPr>
      <w:r>
        <w:lastRenderedPageBreak/>
        <w:t>1</w:t>
      </w:r>
    </w:p>
    <w:p w14:paraId="0E04F80A" w14:textId="0E190282" w:rsidR="002C70C7" w:rsidRDefault="002C70C7" w:rsidP="002C70C7">
      <w:pPr>
        <w:pStyle w:val="Heading4"/>
      </w:pPr>
      <w:r>
        <w:t>Interpretation: Debaters must always have their mask on unless eating or drinking</w:t>
      </w:r>
      <w:r w:rsidR="009B633F">
        <w:t xml:space="preserve"> in round.</w:t>
      </w:r>
    </w:p>
    <w:p w14:paraId="6FAC585E" w14:textId="77777777" w:rsidR="002C70C7" w:rsidRDefault="002C70C7" w:rsidP="002C70C7">
      <w:pPr>
        <w:pStyle w:val="Heading4"/>
      </w:pPr>
      <w:r>
        <w:t xml:space="preserve">Violation: They took it off </w:t>
      </w:r>
    </w:p>
    <w:p w14:paraId="41C70BF4" w14:textId="77777777" w:rsidR="002C70C7" w:rsidRDefault="002C70C7" w:rsidP="002C70C7">
      <w:pPr>
        <w:pStyle w:val="Heading4"/>
      </w:pPr>
      <w:r>
        <w:t>Prefer-</w:t>
      </w:r>
    </w:p>
    <w:p w14:paraId="0C226896" w14:textId="77777777" w:rsidR="002C70C7" w:rsidRPr="00D156B4" w:rsidRDefault="002C70C7" w:rsidP="002C70C7">
      <w:pPr>
        <w:pStyle w:val="Heading4"/>
      </w:pPr>
      <w:r>
        <w:t xml:space="preserve">1] </w:t>
      </w:r>
      <w:r w:rsidRPr="00D156B4">
        <w:rPr>
          <w:u w:val="single"/>
        </w:rPr>
        <w:t>Safety</w:t>
      </w:r>
      <w:r>
        <w:t>- Spreading without a mask is the most probable way of spreading COVID and germs – that leads to debaters getting sick and not being able to participate in debate tournaments – this also links into happiness/mental health since tournaments will continue online debate tournaments and close down in person ones when they see an influx incases. Happiness/mental health is an independent voter because it means debaters have no motivation to do debate/participate in they’re unhappy. Inclusion is a voter since its an impact filter to everything else</w:t>
      </w:r>
    </w:p>
    <w:p w14:paraId="394B2F88" w14:textId="77777777" w:rsidR="002C70C7" w:rsidRDefault="002C70C7" w:rsidP="002C70C7">
      <w:pPr>
        <w:pStyle w:val="Heading4"/>
      </w:pPr>
      <w:r>
        <w:t xml:space="preserve">2] </w:t>
      </w:r>
      <w:r w:rsidRPr="00D156B4">
        <w:rPr>
          <w:u w:val="single"/>
        </w:rPr>
        <w:t>Resolvability and Judge Intervention</w:t>
      </w:r>
      <w:r>
        <w:t>- masks force debaters to speak slower and more clearly. That guarantees judges catching everything on the flow in order to make the correct decision</w:t>
      </w:r>
    </w:p>
    <w:p w14:paraId="333136C3" w14:textId="1833A564" w:rsidR="002C70C7" w:rsidRDefault="002C70C7" w:rsidP="002C70C7"/>
    <w:p w14:paraId="2B8FBB43" w14:textId="25D2E1C0" w:rsidR="002723B4" w:rsidRDefault="002723B4" w:rsidP="002723B4">
      <w:pPr>
        <w:pStyle w:val="Heading3"/>
      </w:pPr>
      <w:r>
        <w:lastRenderedPageBreak/>
        <w:t>2</w:t>
      </w:r>
    </w:p>
    <w:p w14:paraId="440FC684" w14:textId="5E37CDC7" w:rsidR="002723B4" w:rsidRDefault="002723B4" w:rsidP="002723B4">
      <w:pPr>
        <w:pStyle w:val="Heading4"/>
      </w:pPr>
      <w:r w:rsidRPr="00A353FF">
        <w:t>Interpretation: The affirmative may not specify a democracy</w:t>
      </w:r>
      <w:r>
        <w:t xml:space="preserve"> in</w:t>
      </w:r>
      <w:r w:rsidR="00E41934">
        <w:t xml:space="preserve"> which</w:t>
      </w:r>
      <w:r>
        <w:t xml:space="preserve"> </w:t>
      </w:r>
      <w:r>
        <w:t xml:space="preserve">a free press ought to </w:t>
      </w:r>
      <w:r w:rsidR="00E41934">
        <w:t>prioritize</w:t>
      </w:r>
      <w:r>
        <w:t xml:space="preserve"> objectivity over advocacy </w:t>
      </w:r>
    </w:p>
    <w:p w14:paraId="2C3F933E" w14:textId="77777777" w:rsidR="002723B4" w:rsidRPr="003E5015" w:rsidRDefault="002723B4" w:rsidP="002723B4">
      <w:pPr>
        <w:pStyle w:val="Heading4"/>
      </w:pPr>
      <w:bookmarkStart w:id="0" w:name="_Hlk50322855"/>
      <w:r w:rsidRPr="003E5015">
        <w:t>“A” is an indefinite article that modifies “democracy” in the res</w:t>
      </w:r>
      <w:r>
        <w:t xml:space="preserve"> –</w:t>
      </w:r>
      <w:r w:rsidRPr="003E5015">
        <w:t xml:space="preserve"> means that you have to prove the resolution true in a VACCUM, not in a particular instance</w:t>
      </w:r>
    </w:p>
    <w:p w14:paraId="1E006A79" w14:textId="77777777" w:rsidR="002723B4" w:rsidRPr="003E5015" w:rsidRDefault="002723B4" w:rsidP="002723B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1101593C" w14:textId="77777777" w:rsidR="002723B4" w:rsidRDefault="002723B4" w:rsidP="002723B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7BC90BE4" w14:textId="77777777" w:rsidR="002723B4" w:rsidRDefault="002723B4" w:rsidP="002723B4">
      <w:pPr>
        <w:pStyle w:val="Heading4"/>
      </w:pPr>
      <w:r>
        <w:t>“Democracy” is a generic indefinite singular.</w:t>
      </w:r>
    </w:p>
    <w:p w14:paraId="6ADA1366" w14:textId="77777777" w:rsidR="002723B4" w:rsidRPr="00D32279" w:rsidRDefault="002723B4" w:rsidP="002723B4">
      <w:r>
        <w:rPr>
          <w:rStyle w:val="Style13ptBold"/>
        </w:rPr>
        <w:t xml:space="preserve">Leslie 12 </w:t>
      </w:r>
      <w:r>
        <w:t xml:space="preserve">Leslie, Sarah-Jane. “Generics.” In Routledge Handbook of Philosophy of Language, edited by Gillian Russell and Delia Fara, 355–366. Routledge, 2012. </w:t>
      </w:r>
      <w:hyperlink r:id="rId11" w:history="1">
        <w:r w:rsidRPr="00492A7A">
          <w:rPr>
            <w:rStyle w:val="Hyperlink"/>
          </w:rPr>
          <w:t>https://www.princeton.edu/~sjleslie/RoutledgeHandbookEntryGenerics.pdf</w:t>
        </w:r>
      </w:hyperlink>
      <w:r>
        <w:t xml:space="preserve"> SM</w:t>
      </w:r>
    </w:p>
    <w:p w14:paraId="4B272DB6" w14:textId="77777777" w:rsidR="002723B4" w:rsidRDefault="002723B4" w:rsidP="002723B4">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r w:rsidRPr="00D32279">
        <w:t>The tiger is striped.</w:t>
      </w:r>
      <w:r>
        <w:t xml:space="preserve"> </w:t>
      </w:r>
      <w:r w:rsidRPr="00D32279">
        <w:rPr>
          <w:rStyle w:val="StyleUnderline"/>
        </w:rPr>
        <w:t>(2)</w:t>
      </w:r>
      <w:r w:rsidRPr="00D32279">
        <w:t xml:space="preserve"> Tigers are on the front </w:t>
      </w:r>
      <w:r w:rsidRPr="00D32279">
        <w:lastRenderedPageBreak/>
        <w:t>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true that tigers are striped, but it does not follow that animals are striped (Lawler 1973</w:t>
      </w:r>
      <w:r>
        <w:t xml:space="preserve"> </w:t>
      </w:r>
      <w:r w:rsidRPr="00D32279">
        <w:t xml:space="preserve">Laca 1990; Krifka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(Krifka et al</w:t>
      </w:r>
      <w:r>
        <w:t xml:space="preserve"> </w:t>
      </w:r>
      <w:r w:rsidRPr="00D32279">
        <w:t>1995). For example, inserting “usually” in the sentences in (1) (e.g.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39116A1F" w14:textId="3C925D37" w:rsidR="002723B4" w:rsidRPr="00DD127D" w:rsidRDefault="002723B4" w:rsidP="002723B4">
      <w:pPr>
        <w:pStyle w:val="Heading4"/>
      </w:pPr>
      <w:r w:rsidRPr="00DD127D">
        <w:t xml:space="preserve">It applies to "a democracy" – 1~ upward entailment test – "in a democracy, </w:t>
      </w:r>
      <w:r w:rsidR="00E41934">
        <w:t>a free press ought to prioritize objectivity</w:t>
      </w:r>
      <w:r w:rsidRPr="00DD127D">
        <w:t xml:space="preserve">" doesn’t entail that "in a government, </w:t>
      </w:r>
      <w:r w:rsidR="00E41934" w:rsidRPr="00DD127D">
        <w:t xml:space="preserve">, </w:t>
      </w:r>
      <w:r w:rsidR="00E41934">
        <w:t>a free press ought to prioritize objectivity</w:t>
      </w:r>
      <w:r w:rsidR="00E41934" w:rsidRPr="00DD127D">
        <w:t xml:space="preserve"> </w:t>
      </w:r>
      <w:r w:rsidRPr="00DD127D">
        <w:t xml:space="preserve">" because it doesn’t mean compulsory voting in dictatorships, 2~ adverb test – "in a democracy, </w:t>
      </w:r>
      <w:r w:rsidR="00E41934">
        <w:t xml:space="preserve">a free press </w:t>
      </w:r>
      <w:r w:rsidR="00E41934">
        <w:t xml:space="preserve">usually </w:t>
      </w:r>
      <w:r w:rsidR="00E41934">
        <w:t>ought to prioritize objectivity</w:t>
      </w:r>
      <w:r w:rsidR="00E41934" w:rsidRPr="00DD127D">
        <w:t xml:space="preserve"> </w:t>
      </w:r>
      <w:r w:rsidRPr="00DD127D">
        <w:t>" doesn’t mean anything substantially different from the rez</w:t>
      </w:r>
    </w:p>
    <w:p w14:paraId="6C20FA48" w14:textId="77777777" w:rsidR="002723B4" w:rsidRPr="00A775B9" w:rsidRDefault="002723B4" w:rsidP="002723B4"/>
    <w:bookmarkEnd w:id="0"/>
    <w:p w14:paraId="482E7FE3" w14:textId="77777777" w:rsidR="002723B4" w:rsidRDefault="002723B4" w:rsidP="002723B4">
      <w:pPr>
        <w:pStyle w:val="Heading4"/>
      </w:pPr>
      <w:r w:rsidRPr="00A353FF">
        <w:t>Violation: they spec</w:t>
      </w:r>
      <w:r>
        <w:t xml:space="preserve"> [x]</w:t>
      </w:r>
    </w:p>
    <w:p w14:paraId="3AECF850" w14:textId="77777777" w:rsidR="002723B4" w:rsidRPr="00A353FF" w:rsidRDefault="002723B4" w:rsidP="002723B4">
      <w:pPr>
        <w:pStyle w:val="Heading4"/>
      </w:pPr>
      <w:r w:rsidRPr="00A353FF">
        <w:t>Standards:</w:t>
      </w:r>
    </w:p>
    <w:p w14:paraId="2FFEEE87" w14:textId="77777777" w:rsidR="002723B4" w:rsidRDefault="002723B4" w:rsidP="002723B4">
      <w:pPr>
        <w:pStyle w:val="Heading4"/>
      </w:pPr>
      <w:r>
        <w:t xml:space="preserve">[1] Precision and semantics outweigh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6211863C" w14:textId="560EE58A" w:rsidR="002723B4" w:rsidRDefault="002723B4" w:rsidP="002723B4">
      <w:pPr>
        <w:pStyle w:val="Heading4"/>
      </w:pPr>
      <w:r>
        <w:t xml:space="preserve">[2] Limits – the EIU says there are 75 full or flawed democracies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w:t>
      </w:r>
    </w:p>
    <w:p w14:paraId="555799CA" w14:textId="77777777" w:rsidR="002723B4" w:rsidRDefault="002723B4" w:rsidP="002723B4">
      <w:pPr>
        <w:pStyle w:val="Heading4"/>
      </w:pPr>
      <w:r>
        <w:t>[3] TVA – just read your aff as an advantage under a whole adv, solves all your offense</w:t>
      </w:r>
    </w:p>
    <w:p w14:paraId="3868AE08" w14:textId="77777777" w:rsidR="002C70C7" w:rsidRPr="00B51CCD" w:rsidRDefault="002C70C7" w:rsidP="002C70C7"/>
    <w:p w14:paraId="0F24A705" w14:textId="2721D7BC" w:rsidR="002C70C7" w:rsidRDefault="00581673" w:rsidP="002C70C7">
      <w:pPr>
        <w:pStyle w:val="Heading3"/>
      </w:pPr>
      <w:r>
        <w:lastRenderedPageBreak/>
        <w:t>3</w:t>
      </w:r>
    </w:p>
    <w:p w14:paraId="4AA63FED" w14:textId="77777777" w:rsidR="00E97D7E" w:rsidRPr="00E97D7E" w:rsidRDefault="00E97D7E" w:rsidP="00E97D7E"/>
    <w:p w14:paraId="0C2827F6" w14:textId="77777777" w:rsidR="002C70C7" w:rsidRDefault="002C70C7" w:rsidP="002C70C7">
      <w:pPr>
        <w:pStyle w:val="Heading4"/>
      </w:pPr>
      <w:r>
        <w:lastRenderedPageBreak/>
        <w:t>The role of the ballot is to determine whether the resolution is a true or false statement – anything else moots 7 minutes of the nc – their framing collapses since you must say it is true that a world is better than another before you adopt it.</w:t>
      </w:r>
    </w:p>
    <w:p w14:paraId="7B91C43B" w14:textId="77777777" w:rsidR="002C70C7" w:rsidRDefault="002C70C7" w:rsidP="002C70C7">
      <w:pPr>
        <w:pStyle w:val="Heading4"/>
      </w:pPr>
      <w:r>
        <w:t>They justify substantive skews since there will always be a more correct side of the issue but we compensate for flaws in the lit.</w:t>
      </w:r>
    </w:p>
    <w:p w14:paraId="222210A9" w14:textId="77777777" w:rsidR="002C70C7" w:rsidRDefault="002C70C7" w:rsidP="002C70C7">
      <w:pPr>
        <w:pStyle w:val="Heading4"/>
      </w:pPr>
      <w:r>
        <w:t>Scalar methods like comparison increases intervention – the persuasion of certain DA or advantages sway decisions – T/F binary is descriptive and technical.</w:t>
      </w:r>
    </w:p>
    <w:p w14:paraId="0FE5D560" w14:textId="77777777" w:rsidR="002C70C7" w:rsidRPr="00F346D7" w:rsidRDefault="002C70C7" w:rsidP="002C70C7">
      <w:pPr>
        <w:pStyle w:val="Heading4"/>
      </w:pPr>
      <w:r>
        <w:t>Negate because either the aff is true meaning its bad for us to clash w/ it because it turns us into Fake News people OR it’s not meaning it’s a lie that you can’t vote on for ethics</w:t>
      </w:r>
    </w:p>
    <w:p w14:paraId="7F377D44" w14:textId="77777777" w:rsidR="002C70C7" w:rsidRDefault="002C70C7" w:rsidP="002C70C7">
      <w:pPr>
        <w:pStyle w:val="Heading4"/>
      </w:pPr>
      <w:r>
        <w:t>a priori's 1st – even worlds framing requires ethics that begin from a priori principles like reason or pleasure so we control the internal link to functional debates.</w:t>
      </w:r>
    </w:p>
    <w:p w14:paraId="6BF18C2D" w14:textId="2F5C72FE" w:rsidR="002723B4" w:rsidRDefault="002C70C7" w:rsidP="002723B4">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26D87294" w14:textId="77777777" w:rsidR="002723B4" w:rsidRDefault="002723B4" w:rsidP="002723B4">
      <w:pPr>
        <w:pStyle w:val="Heading4"/>
      </w:pPr>
      <w:r>
        <w:t xml:space="preserve">2] </w:t>
      </w:r>
      <w:r w:rsidRPr="00AD4714">
        <w:rPr>
          <w:u w:val="single"/>
        </w:rPr>
        <w:t>Paradox of tolerance</w:t>
      </w:r>
      <w:r>
        <w:t>- to be completely open to the aff we must exclude perspectives that wouldn’t be open to it which makes complete tolerance impossible.</w:t>
      </w:r>
    </w:p>
    <w:p w14:paraId="58B05D26" w14:textId="77777777" w:rsidR="002723B4" w:rsidRDefault="002723B4" w:rsidP="002723B4">
      <w:pPr>
        <w:pStyle w:val="Heading4"/>
      </w:pPr>
      <w:r>
        <w:t xml:space="preserve">3]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00F25C4A" w14:textId="77777777" w:rsidR="002723B4" w:rsidRDefault="002723B4" w:rsidP="002723B4">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6CCB426B" w14:textId="77777777" w:rsidR="002723B4" w:rsidRPr="001B30FD" w:rsidRDefault="002723B4" w:rsidP="002723B4">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4CC00446" w14:textId="77777777" w:rsidR="002723B4" w:rsidRDefault="002723B4" w:rsidP="002723B4">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25C5C67D" w14:textId="77777777" w:rsidR="002723B4" w:rsidRDefault="002723B4" w:rsidP="002723B4"/>
    <w:p w14:paraId="015F61FB" w14:textId="77777777" w:rsidR="002C70C7" w:rsidRDefault="002C70C7" w:rsidP="002C70C7"/>
    <w:p w14:paraId="3A03055C" w14:textId="77777777" w:rsidR="002C70C7" w:rsidRPr="00B010E7" w:rsidRDefault="002C70C7" w:rsidP="002C70C7">
      <w:pPr>
        <w:pStyle w:val="Heading4"/>
      </w:pPr>
      <w:r w:rsidRPr="00B010E7">
        <w:t>1]</w:t>
      </w:r>
      <w:r>
        <w:t xml:space="preserve"> </w:t>
      </w:r>
      <w:r w:rsidRPr="00B010E7">
        <w:t>In</w:t>
      </w:r>
      <w:r w:rsidRPr="00EA6FFB">
        <w:rPr>
          <w:rStyle w:val="FootnoteReference"/>
        </w:rPr>
        <w:footnoteReference w:id="3"/>
      </w:r>
      <w:r>
        <w:t xml:space="preserve">  </w:t>
      </w:r>
      <w:r w:rsidRPr="00EA6FFB">
        <w:rPr>
          <w:rStyle w:val="StyleUnderline"/>
          <w:highlight w:val="green"/>
        </w:rPr>
        <w:t>used</w:t>
      </w:r>
      <w:r w:rsidRPr="00EA6FFB">
        <w:rPr>
          <w:rStyle w:val="StyleUnderline"/>
        </w:rPr>
        <w:t xml:space="preserve"> as a function word </w:t>
      </w:r>
      <w:r w:rsidRPr="00EA6FFB">
        <w:rPr>
          <w:rStyle w:val="StyleUnderline"/>
          <w:highlight w:val="green"/>
        </w:rPr>
        <w:t>to indicate</w:t>
      </w:r>
      <w:r w:rsidRPr="00EA6FFB">
        <w:rPr>
          <w:rStyle w:val="StyleUnderline"/>
        </w:rPr>
        <w:t xml:space="preserve"> </w:t>
      </w:r>
      <w:r w:rsidRPr="00EA6FFB">
        <w:rPr>
          <w:rStyle w:val="StyleUnderline"/>
          <w:highlight w:val="green"/>
        </w:rPr>
        <w:t xml:space="preserve">means, </w:t>
      </w:r>
      <w:r w:rsidRPr="001B5F03">
        <w:rPr>
          <w:rStyle w:val="StyleUnderline"/>
        </w:rPr>
        <w:t>medium, or instrumentality</w:t>
      </w:r>
      <w:r>
        <w:rPr>
          <w:rStyle w:val="StyleUnderline"/>
        </w:rPr>
        <w:t xml:space="preserve"> </w:t>
      </w:r>
      <w:r w:rsidRPr="00B010E7">
        <w:t xml:space="preserve">but the </w:t>
      </w:r>
      <w:r>
        <w:t>rez</w:t>
      </w:r>
      <w:r w:rsidRPr="00B010E7">
        <w:t xml:space="preserve"> doesn’t specify so vote neg on presumption</w:t>
      </w:r>
    </w:p>
    <w:p w14:paraId="20F17F0E" w14:textId="77777777" w:rsidR="002C70C7" w:rsidRDefault="002C70C7" w:rsidP="002C70C7">
      <w:pPr>
        <w:pStyle w:val="Heading4"/>
      </w:pPr>
      <w:r>
        <w:t>2] a</w:t>
      </w:r>
      <w:r>
        <w:rPr>
          <w:rStyle w:val="FootnoteReference"/>
        </w:rPr>
        <w:footnoteReference w:id="4"/>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but there are no numbers in the rez</w:t>
      </w:r>
    </w:p>
    <w:p w14:paraId="6BA3ED63" w14:textId="77777777" w:rsidR="002C70C7" w:rsidRPr="00B010E7" w:rsidRDefault="002C70C7" w:rsidP="002C70C7">
      <w:pPr>
        <w:pStyle w:val="Heading4"/>
      </w:pPr>
      <w:r w:rsidRPr="00B010E7">
        <w:t>3]</w:t>
      </w:r>
      <w:r>
        <w:t xml:space="preserve"> </w:t>
      </w:r>
      <w:r w:rsidRPr="00B010E7">
        <w:t>democracy</w:t>
      </w:r>
      <w:r w:rsidRPr="00EA6FFB">
        <w:rPr>
          <w:rStyle w:val="FootnoteReference"/>
        </w:rPr>
        <w:footnoteReference w:id="5"/>
      </w:r>
      <w:r w:rsidRPr="00EA6FFB">
        <w:t xml:space="preserve"> </w:t>
      </w:r>
      <w:r w:rsidRPr="00EA6FFB">
        <w:rPr>
          <w:rStyle w:val="StyleUnderline"/>
        </w:rPr>
        <w:t xml:space="preserve">The practice or </w:t>
      </w:r>
      <w:r w:rsidRPr="00EA6FFB">
        <w:rPr>
          <w:rStyle w:val="StyleUnderline"/>
          <w:highlight w:val="green"/>
        </w:rPr>
        <w:t>principles of social equality</w:t>
      </w:r>
      <w:r>
        <w:rPr>
          <w:rStyle w:val="StyleUnderline"/>
        </w:rPr>
        <w:t xml:space="preserve"> </w:t>
      </w:r>
      <w:r w:rsidRPr="00B010E7">
        <w:t xml:space="preserve">but its logically impossible to be inside principles. </w:t>
      </w:r>
    </w:p>
    <w:p w14:paraId="0AD6DCBD" w14:textId="77777777" w:rsidR="002C70C7" w:rsidRPr="00B010E7" w:rsidRDefault="002C70C7" w:rsidP="002C70C7">
      <w:pPr>
        <w:pStyle w:val="Heading4"/>
      </w:pPr>
      <w:r w:rsidRPr="00B010E7">
        <w:t>4] free</w:t>
      </w:r>
      <w:r w:rsidRPr="00EA6FFB">
        <w:rPr>
          <w:rStyle w:val="FootnoteReference"/>
        </w:rPr>
        <w:footnoteReference w:id="6"/>
      </w:r>
      <w:r w:rsidRPr="00EA6FFB">
        <w:t xml:space="preserve"> </w:t>
      </w:r>
      <w:r w:rsidRPr="00EA6FFB">
        <w:rPr>
          <w:rStyle w:val="StyleUnderline"/>
          <w:highlight w:val="green"/>
        </w:rPr>
        <w:t>conveying only the broad sense; not literal</w:t>
      </w:r>
      <w:r>
        <w:rPr>
          <w:rStyle w:val="StyleUnderline"/>
        </w:rPr>
        <w:t xml:space="preserve">, </w:t>
      </w:r>
      <w:r w:rsidRPr="00B010E7">
        <w:t>so literal objectivity is impossible, vote neg on presumption</w:t>
      </w:r>
    </w:p>
    <w:p w14:paraId="6FDEF62E" w14:textId="77777777" w:rsidR="002C70C7" w:rsidRPr="00B010E7" w:rsidRDefault="002C70C7" w:rsidP="002C70C7">
      <w:pPr>
        <w:pStyle w:val="Heading4"/>
      </w:pPr>
      <w:r w:rsidRPr="00B010E7">
        <w:t>5] press</w:t>
      </w:r>
      <w:r w:rsidRPr="00EA6FFB">
        <w:rPr>
          <w:rStyle w:val="FootnoteReference"/>
        </w:rPr>
        <w:footnoteReference w:id="7"/>
      </w:r>
      <w:r w:rsidRPr="00EA6FFB">
        <w:t xml:space="preserve"> </w:t>
      </w:r>
      <w:r w:rsidRPr="00EA6FFB">
        <w:rPr>
          <w:rStyle w:val="StyleUnderline"/>
          <w:highlight w:val="green"/>
        </w:rPr>
        <w:t>Move or cause to move</w:t>
      </w:r>
      <w:r w:rsidRPr="00EA6FFB">
        <w:rPr>
          <w:rStyle w:val="StyleUnderline"/>
        </w:rPr>
        <w:t xml:space="preserve"> into a position of contact with something by exerting continuous physical force</w:t>
      </w:r>
      <w:r>
        <w:rPr>
          <w:rStyle w:val="StyleUnderline"/>
        </w:rPr>
        <w:t xml:space="preserve">, </w:t>
      </w:r>
      <w:r w:rsidRPr="00B010E7">
        <w:t>but theres no movement in the re</w:t>
      </w:r>
      <w:r>
        <w:t>z</w:t>
      </w:r>
    </w:p>
    <w:p w14:paraId="64EFF05A" w14:textId="1AFAC13B" w:rsidR="002C70C7" w:rsidRDefault="002C70C7" w:rsidP="002C70C7"/>
    <w:p w14:paraId="20D3A73D" w14:textId="77777777" w:rsidR="002C70C7" w:rsidRPr="00B55AD5" w:rsidRDefault="002C70C7" w:rsidP="002C70C7"/>
    <w:p w14:paraId="020EA093" w14:textId="764FBA16" w:rsidR="00E42E4C" w:rsidRDefault="00E42E4C" w:rsidP="00F601E6"/>
    <w:p w14:paraId="6BA2CED5" w14:textId="2D49D77A" w:rsidR="002723B4" w:rsidRDefault="00581673" w:rsidP="002723B4">
      <w:pPr>
        <w:pStyle w:val="Heading3"/>
      </w:pPr>
      <w:r>
        <w:lastRenderedPageBreak/>
        <w:t>4</w:t>
      </w:r>
    </w:p>
    <w:p w14:paraId="50D1484B" w14:textId="77777777" w:rsidR="002723B4" w:rsidRDefault="002723B4" w:rsidP="002723B4">
      <w:pPr>
        <w:pStyle w:val="Heading4"/>
      </w:pPr>
      <w:r>
        <w:t>The standard is consistency with the categorical imperative.</w:t>
      </w:r>
    </w:p>
    <w:p w14:paraId="07CF46CE" w14:textId="77777777" w:rsidR="002723B4" w:rsidRDefault="002723B4" w:rsidP="002723B4">
      <w:pPr>
        <w:pStyle w:val="Heading4"/>
      </w:pPr>
      <w:r>
        <w:t>Theoretical justifications outweigh –</w:t>
      </w:r>
    </w:p>
    <w:p w14:paraId="35DC1358" w14:textId="77777777" w:rsidR="002723B4" w:rsidRDefault="002723B4" w:rsidP="002723B4">
      <w:pPr>
        <w:pStyle w:val="Heading4"/>
      </w:pPr>
      <w:r>
        <w:t>1~ Frameworks are essentially T debates about the word ought which proves the better model of debate is what matters.</w:t>
      </w:r>
    </w:p>
    <w:p w14:paraId="56DEEDE2" w14:textId="77777777" w:rsidR="002723B4" w:rsidRDefault="002723B4" w:rsidP="002723B4">
      <w:pPr>
        <w:pStyle w:val="Heading4"/>
      </w:pPr>
      <w:r>
        <w:t>2~ Turns substance – it doesn’t matter how true a philosophy is if it can’t be engaged or is impossible to learn from – even if Kant was correct, we shouldn’t use his philosophy in debate specifically.</w:t>
      </w:r>
    </w:p>
    <w:p w14:paraId="4158EBEA" w14:textId="77777777" w:rsidR="002723B4" w:rsidRDefault="002723B4" w:rsidP="002723B4">
      <w:pPr>
        <w:pStyle w:val="Heading4"/>
      </w:pPr>
      <w:r>
        <w:t>3~ Exclusionary rule – we’ve won Agonism is unfair which means all their substantive arguments should be presumed false – the only reason they seem true is because it was impossible to engage in the first place.</w:t>
      </w:r>
    </w:p>
    <w:p w14:paraId="0B5F50AB" w14:textId="77777777" w:rsidR="002723B4" w:rsidRDefault="002723B4" w:rsidP="002723B4">
      <w:pPr>
        <w:pStyle w:val="Heading4"/>
      </w:pPr>
      <w:r>
        <w:t>4~ No 1AC stance means shouldn’t get 1AR clarification</w:t>
      </w:r>
    </w:p>
    <w:p w14:paraId="62A66FBC" w14:textId="77777777" w:rsidR="002723B4" w:rsidRDefault="002723B4" w:rsidP="002723B4">
      <w:pPr>
        <w:pStyle w:val="Heading4"/>
      </w:pPr>
      <w:r>
        <w:t>Prefer non extinction intent-based frameworks</w:t>
      </w:r>
    </w:p>
    <w:p w14:paraId="2619614E" w14:textId="77777777" w:rsidR="002723B4" w:rsidRDefault="002723B4" w:rsidP="002723B4">
      <w:pPr>
        <w:pStyle w:val="Heading4"/>
      </w:pPr>
      <w:r>
        <w:t>1~ Predictability – every individual engages within freedom and twhen going to school or using public infrastructure which means it’s the one political engagement everyone is aware of.</w:t>
      </w:r>
    </w:p>
    <w:p w14:paraId="36B6B74B" w14:textId="77777777" w:rsidR="002723B4" w:rsidRDefault="002723B4" w:rsidP="002723B4">
      <w:pPr>
        <w:pStyle w:val="Heading4"/>
      </w:pPr>
      <w:r>
        <w:t>2~ Political Education – politicians have to understand the categorical imperative and the process of deontology in order to know what powers they have and what they have to provide citizens. E.g. german governments prove</w:t>
      </w:r>
    </w:p>
    <w:p w14:paraId="1AA27670" w14:textId="77777777" w:rsidR="002723B4" w:rsidRDefault="002723B4" w:rsidP="002723B4">
      <w:pPr>
        <w:pStyle w:val="Heading4"/>
      </w:pPr>
      <w:r>
        <w:t>3~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65A67762" w14:textId="77777777" w:rsidR="002723B4" w:rsidRDefault="002723B4" w:rsidP="002723B4">
      <w:pPr>
        <w:pStyle w:val="Heading4"/>
      </w:pPr>
      <w:r>
        <w:t>4~ Resolvability – other debates create a mess of weighing and link turns, but using Kant is easily resolvable because it becomes a question of whether or not it violates</w:t>
      </w:r>
    </w:p>
    <w:p w14:paraId="3E3EDC7E" w14:textId="77777777" w:rsidR="002723B4" w:rsidRDefault="002723B4" w:rsidP="002723B4">
      <w:pPr>
        <w:pStyle w:val="Heading4"/>
      </w:pPr>
      <w:r>
        <w:t>5~ Freedom is the key to the process of justification of arguments. Willing that we should abide by their ethical theory presupposes that we own ourselves in the first place.</w:t>
      </w:r>
    </w:p>
    <w:p w14:paraId="5DE946B2" w14:textId="0EC24DD0" w:rsidR="00666C1B" w:rsidRPr="00581673" w:rsidRDefault="002723B4" w:rsidP="00581673">
      <w:pPr>
        <w:pStyle w:val="Heading4"/>
      </w:pPr>
      <w:r>
        <w:t>Offense</w:t>
      </w:r>
    </w:p>
    <w:p w14:paraId="5949FC38" w14:textId="77777777" w:rsidR="00666C1B" w:rsidRDefault="00666C1B" w:rsidP="00666C1B"/>
    <w:p w14:paraId="065DDD38" w14:textId="77777777" w:rsidR="00666C1B" w:rsidRPr="00884541" w:rsidRDefault="00666C1B" w:rsidP="00666C1B">
      <w:pPr>
        <w:pStyle w:val="Heading4"/>
      </w:pPr>
      <w:r w:rsidRPr="00884541">
        <w:lastRenderedPageBreak/>
        <w:t>[1] Objectivity censors’ journalists’ personal views and biases- that’s non universalizable</w:t>
      </w:r>
    </w:p>
    <w:p w14:paraId="59FC5DE5" w14:textId="77777777" w:rsidR="00666C1B" w:rsidRDefault="00666C1B" w:rsidP="00666C1B">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41AB0F01" w14:textId="77777777" w:rsidR="00666C1B" w:rsidRDefault="00666C1B" w:rsidP="00666C1B">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5A6B7A05" w14:textId="77777777" w:rsidR="00666C1B" w:rsidRPr="00884541" w:rsidRDefault="00666C1B" w:rsidP="00666C1B">
      <w:pPr>
        <w:pStyle w:val="Heading4"/>
      </w:pPr>
      <w:r w:rsidRPr="00884541">
        <w:t>[2] Journalists are required to respect those they report on, thus, advocacy journalism is required to alleviate suffering</w:t>
      </w:r>
    </w:p>
    <w:p w14:paraId="6834F7CB" w14:textId="77777777" w:rsidR="00666C1B" w:rsidRPr="007D3691" w:rsidRDefault="00666C1B" w:rsidP="00666C1B">
      <w:r>
        <w:rPr>
          <w:rStyle w:val="Style13ptBold"/>
        </w:rPr>
        <w:t xml:space="preserve">Leshilo 18 </w:t>
      </w:r>
      <w:r w:rsidRPr="007D3691">
        <w:t>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531308C0" w14:textId="77777777" w:rsidR="00666C1B" w:rsidRPr="008A726D" w:rsidRDefault="00666C1B" w:rsidP="00666C1B">
      <w:pPr>
        <w:rPr>
          <w:b/>
          <w:iCs/>
          <w:u w:val="single"/>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required to recognise</w:t>
      </w:r>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lastRenderedPageBreak/>
        <w:t>forbids the overriding of their most fundamental interests for the purpose of maximizing the happiness</w:t>
      </w:r>
      <w:r w:rsidRPr="00450502">
        <w:rPr>
          <w:sz w:val="14"/>
        </w:rPr>
        <w:t xml:space="preserve"> or welfare of others. (ibib.)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1EC1FD6B" w14:textId="77777777" w:rsidR="002723B4" w:rsidRPr="002723B4" w:rsidRDefault="002723B4" w:rsidP="002723B4">
      <w:pPr>
        <w:pStyle w:val="Heading4"/>
      </w:pPr>
    </w:p>
    <w:sectPr w:rsidR="002723B4" w:rsidRPr="002723B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55E43" w14:textId="77777777" w:rsidR="007A5E6F" w:rsidRDefault="007A5E6F" w:rsidP="002C70C7">
      <w:pPr>
        <w:spacing w:after="0" w:line="240" w:lineRule="auto"/>
      </w:pPr>
      <w:r>
        <w:separator/>
      </w:r>
    </w:p>
  </w:endnote>
  <w:endnote w:type="continuationSeparator" w:id="0">
    <w:p w14:paraId="6063D8F4" w14:textId="77777777" w:rsidR="007A5E6F" w:rsidRDefault="007A5E6F" w:rsidP="002C7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95070" w14:textId="77777777" w:rsidR="007A5E6F" w:rsidRDefault="007A5E6F" w:rsidP="002C70C7">
      <w:pPr>
        <w:spacing w:after="0" w:line="240" w:lineRule="auto"/>
      </w:pPr>
      <w:r>
        <w:separator/>
      </w:r>
    </w:p>
  </w:footnote>
  <w:footnote w:type="continuationSeparator" w:id="0">
    <w:p w14:paraId="75BE299C" w14:textId="77777777" w:rsidR="007A5E6F" w:rsidRDefault="007A5E6F" w:rsidP="002C70C7">
      <w:pPr>
        <w:spacing w:after="0" w:line="240" w:lineRule="auto"/>
      </w:pPr>
      <w:r>
        <w:continuationSeparator/>
      </w:r>
    </w:p>
  </w:footnote>
  <w:footnote w:id="1">
    <w:p w14:paraId="67773854" w14:textId="77777777" w:rsidR="002C70C7" w:rsidRPr="00752E9C" w:rsidRDefault="002C70C7" w:rsidP="002C70C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3B8EB1F" w14:textId="77777777" w:rsidR="002C70C7" w:rsidRPr="00855FDC" w:rsidRDefault="002C70C7" w:rsidP="002C70C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3E4A601" w14:textId="77777777" w:rsidR="002C70C7" w:rsidRDefault="002C70C7" w:rsidP="002C70C7">
      <w:pPr>
        <w:pStyle w:val="FootnoteText"/>
      </w:pPr>
      <w:r>
        <w:rPr>
          <w:rStyle w:val="FootnoteReference"/>
        </w:rPr>
        <w:footnoteRef/>
      </w:r>
      <w:r>
        <w:t xml:space="preserve"> In. Merriam Webster Dictionary. https://www.merriam-webster.com/dictionary/in</w:t>
      </w:r>
    </w:p>
  </w:footnote>
  <w:footnote w:id="4">
    <w:p w14:paraId="55C15120" w14:textId="77777777" w:rsidR="002C70C7" w:rsidRDefault="002C70C7" w:rsidP="002C70C7">
      <w:pPr>
        <w:pStyle w:val="FootnoteText"/>
      </w:pPr>
      <w:r>
        <w:rPr>
          <w:rStyle w:val="FootnoteReference"/>
        </w:rPr>
        <w:footnoteRef/>
      </w:r>
      <w:r>
        <w:t xml:space="preserve"> A. Lexico Oxford Dictionary. https://www.lexico.com/en/definition/a</w:t>
      </w:r>
    </w:p>
  </w:footnote>
  <w:footnote w:id="5">
    <w:p w14:paraId="74520D84" w14:textId="77777777" w:rsidR="002C70C7" w:rsidRDefault="002C70C7" w:rsidP="002C70C7">
      <w:pPr>
        <w:pStyle w:val="FootnoteText"/>
      </w:pPr>
      <w:r>
        <w:rPr>
          <w:rStyle w:val="FootnoteReference"/>
        </w:rPr>
        <w:footnoteRef/>
      </w:r>
      <w:r>
        <w:t xml:space="preserve"> democracy. Lexico Oxford Dictionary. </w:t>
      </w:r>
      <w:hyperlink r:id="rId6" w:history="1">
        <w:r w:rsidRPr="0070340E">
          <w:rPr>
            <w:rStyle w:val="Hyperlink"/>
          </w:rPr>
          <w:t>https://www.lexico.com/en/definition/democracy</w:t>
        </w:r>
      </w:hyperlink>
    </w:p>
    <w:p w14:paraId="0ADD7971" w14:textId="77777777" w:rsidR="002C70C7" w:rsidRDefault="002C70C7" w:rsidP="002C70C7">
      <w:pPr>
        <w:pStyle w:val="FootnoteText"/>
      </w:pPr>
    </w:p>
  </w:footnote>
  <w:footnote w:id="6">
    <w:p w14:paraId="6D889A85" w14:textId="77777777" w:rsidR="002C70C7" w:rsidRDefault="002C70C7" w:rsidP="002C70C7">
      <w:pPr>
        <w:pStyle w:val="FootnoteText"/>
      </w:pPr>
      <w:r>
        <w:rPr>
          <w:rStyle w:val="FootnoteReference"/>
        </w:rPr>
        <w:footnoteRef/>
      </w:r>
      <w:r>
        <w:t xml:space="preserve"> free. Lexico Oxford Dictionary. </w:t>
      </w:r>
      <w:hyperlink r:id="rId7" w:history="1">
        <w:r w:rsidRPr="0070340E">
          <w:rPr>
            <w:rStyle w:val="Hyperlink"/>
          </w:rPr>
          <w:t>https://www.lexico.com/en/definition/free</w:t>
        </w:r>
      </w:hyperlink>
    </w:p>
    <w:p w14:paraId="2C9CE28B" w14:textId="77777777" w:rsidR="002C70C7" w:rsidRDefault="002C70C7" w:rsidP="002C70C7">
      <w:pPr>
        <w:pStyle w:val="FootnoteText"/>
      </w:pPr>
    </w:p>
  </w:footnote>
  <w:footnote w:id="7">
    <w:p w14:paraId="19ABBCA6" w14:textId="77777777" w:rsidR="002C70C7" w:rsidRDefault="002C70C7" w:rsidP="002C70C7">
      <w:pPr>
        <w:pStyle w:val="FootnoteText"/>
      </w:pPr>
      <w:r>
        <w:rPr>
          <w:rStyle w:val="FootnoteReference"/>
        </w:rPr>
        <w:footnoteRef/>
      </w:r>
      <w:r>
        <w:t xml:space="preserve"> Press. Lexico Oxford Dictionary. </w:t>
      </w:r>
      <w:hyperlink r:id="rId8" w:history="1">
        <w:r w:rsidRPr="0070340E">
          <w:rPr>
            <w:rStyle w:val="Hyperlink"/>
          </w:rPr>
          <w:t>https://www.lexico.com/en/definition/press</w:t>
        </w:r>
      </w:hyperlink>
    </w:p>
    <w:p w14:paraId="6C70F116" w14:textId="77777777" w:rsidR="002C70C7" w:rsidRDefault="002C70C7" w:rsidP="002C70C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02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0E6"/>
    <w:rsid w:val="001D4C28"/>
    <w:rsid w:val="001E0B1F"/>
    <w:rsid w:val="001E0C0F"/>
    <w:rsid w:val="001E1E0B"/>
    <w:rsid w:val="001F1173"/>
    <w:rsid w:val="002005A8"/>
    <w:rsid w:val="00203DD8"/>
    <w:rsid w:val="00204E1D"/>
    <w:rsid w:val="002059BD"/>
    <w:rsid w:val="00207FD8"/>
    <w:rsid w:val="00210FAF"/>
    <w:rsid w:val="00213B1E"/>
    <w:rsid w:val="00213C91"/>
    <w:rsid w:val="00215284"/>
    <w:rsid w:val="002168F2"/>
    <w:rsid w:val="0022589F"/>
    <w:rsid w:val="002343FE"/>
    <w:rsid w:val="00235F7B"/>
    <w:rsid w:val="002502CF"/>
    <w:rsid w:val="002574A8"/>
    <w:rsid w:val="00267EBB"/>
    <w:rsid w:val="0027023B"/>
    <w:rsid w:val="002723B4"/>
    <w:rsid w:val="00272F3F"/>
    <w:rsid w:val="00274EDB"/>
    <w:rsid w:val="0027729E"/>
    <w:rsid w:val="002843B2"/>
    <w:rsid w:val="00284ED6"/>
    <w:rsid w:val="00290C5A"/>
    <w:rsid w:val="00290C92"/>
    <w:rsid w:val="0029647A"/>
    <w:rsid w:val="00296504"/>
    <w:rsid w:val="002B5511"/>
    <w:rsid w:val="002B7ACF"/>
    <w:rsid w:val="002C70C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2F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67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C1B"/>
    <w:rsid w:val="00674A78"/>
    <w:rsid w:val="00696A16"/>
    <w:rsid w:val="006A3149"/>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E6F"/>
    <w:rsid w:val="007B53D8"/>
    <w:rsid w:val="007C22C5"/>
    <w:rsid w:val="007C57E1"/>
    <w:rsid w:val="007C5811"/>
    <w:rsid w:val="007D2DF5"/>
    <w:rsid w:val="007D451A"/>
    <w:rsid w:val="007D5E3E"/>
    <w:rsid w:val="007D7596"/>
    <w:rsid w:val="007E242C"/>
    <w:rsid w:val="007E6631"/>
    <w:rsid w:val="00803A12"/>
    <w:rsid w:val="00805417"/>
    <w:rsid w:val="00816C4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33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147"/>
    <w:rsid w:val="00BA17A8"/>
    <w:rsid w:val="00BA3C33"/>
    <w:rsid w:val="00BA5D4D"/>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934"/>
    <w:rsid w:val="00E42E4C"/>
    <w:rsid w:val="00E47013"/>
    <w:rsid w:val="00E541F9"/>
    <w:rsid w:val="00E57B79"/>
    <w:rsid w:val="00E63419"/>
    <w:rsid w:val="00E64496"/>
    <w:rsid w:val="00E72115"/>
    <w:rsid w:val="00E8322E"/>
    <w:rsid w:val="00E903E0"/>
    <w:rsid w:val="00E97D7E"/>
    <w:rsid w:val="00EA1115"/>
    <w:rsid w:val="00EA39EB"/>
    <w:rsid w:val="00EA58CE"/>
    <w:rsid w:val="00EB33FF"/>
    <w:rsid w:val="00EB3D1A"/>
    <w:rsid w:val="00EC275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D1CD9B"/>
  <w14:defaultImageDpi w14:val="300"/>
  <w15:docId w15:val="{400C935C-EA50-D943-995F-773C72F57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02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0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02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02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4802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0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2F6"/>
  </w:style>
  <w:style w:type="character" w:customStyle="1" w:styleId="Heading1Char">
    <w:name w:val="Heading 1 Char"/>
    <w:aliases w:val="Pocket Char"/>
    <w:basedOn w:val="DefaultParagraphFont"/>
    <w:link w:val="Heading1"/>
    <w:uiPriority w:val="9"/>
    <w:rsid w:val="004802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02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02F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 Char"/>
    <w:basedOn w:val="DefaultParagraphFont"/>
    <w:link w:val="Heading4"/>
    <w:uiPriority w:val="9"/>
    <w:rsid w:val="004802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02F6"/>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4802F6"/>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4802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802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802F6"/>
    <w:rPr>
      <w:color w:val="auto"/>
      <w:u w:val="none"/>
    </w:rPr>
  </w:style>
  <w:style w:type="paragraph" w:styleId="DocumentMap">
    <w:name w:val="Document Map"/>
    <w:basedOn w:val="Normal"/>
    <w:link w:val="DocumentMapChar"/>
    <w:uiPriority w:val="99"/>
    <w:semiHidden/>
    <w:unhideWhenUsed/>
    <w:rsid w:val="004802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02F6"/>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2C70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2C70C7"/>
    <w:rPr>
      <w:vertAlign w:val="superscript"/>
    </w:rPr>
  </w:style>
  <w:style w:type="paragraph" w:styleId="FootnoteText">
    <w:name w:val="footnote text"/>
    <w:basedOn w:val="Normal"/>
    <w:link w:val="FootnoteTextChar"/>
    <w:uiPriority w:val="99"/>
    <w:unhideWhenUsed/>
    <w:qFormat/>
    <w:rsid w:val="002C70C7"/>
    <w:pPr>
      <w:spacing w:after="0" w:line="240" w:lineRule="auto"/>
    </w:pPr>
    <w:rPr>
      <w:sz w:val="24"/>
    </w:rPr>
  </w:style>
  <w:style w:type="character" w:customStyle="1" w:styleId="FootnoteTextChar">
    <w:name w:val="Footnote Text Char"/>
    <w:basedOn w:val="DefaultParagraphFont"/>
    <w:link w:val="FootnoteText"/>
    <w:uiPriority w:val="99"/>
    <w:rsid w:val="002C70C7"/>
    <w:rPr>
      <w:rFonts w:ascii="Calibri" w:hAnsi="Calibri" w:cs="Calibri"/>
    </w:rPr>
  </w:style>
  <w:style w:type="paragraph" w:customStyle="1" w:styleId="textbold">
    <w:name w:val="text bold"/>
    <w:basedOn w:val="Normal"/>
    <w:link w:val="Emphasis"/>
    <w:uiPriority w:val="20"/>
    <w:qFormat/>
    <w:rsid w:val="002C70C7"/>
    <w:pPr>
      <w:spacing w:after="0" w:line="240" w:lineRule="auto"/>
      <w:ind w:left="720"/>
      <w:jc w:val="both"/>
    </w:pPr>
    <w:rPr>
      <w:b/>
      <w:iCs/>
      <w:u w:val="single"/>
      <w:bdr w:val="single" w:sz="8" w:space="0" w:color="auto"/>
    </w:rPr>
  </w:style>
  <w:style w:type="paragraph" w:styleId="NormalWeb">
    <w:name w:val="Normal (Web)"/>
    <w:basedOn w:val="Normal"/>
    <w:uiPriority w:val="99"/>
    <w:semiHidden/>
    <w:unhideWhenUsed/>
    <w:rsid w:val="002723B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666C1B"/>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82924">
      <w:bodyDiv w:val="1"/>
      <w:marLeft w:val="0"/>
      <w:marRight w:val="0"/>
      <w:marTop w:val="0"/>
      <w:marBottom w:val="0"/>
      <w:divBdr>
        <w:top w:val="none" w:sz="0" w:space="0" w:color="auto"/>
        <w:left w:val="none" w:sz="0" w:space="0" w:color="auto"/>
        <w:bottom w:val="none" w:sz="0" w:space="0" w:color="auto"/>
        <w:right w:val="none" w:sz="0" w:space="0" w:color="auto"/>
      </w:divBdr>
    </w:div>
    <w:div w:id="13933073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ceton.edu/~sjleslie/RoutledgeHandbookEntryGeneric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press" TargetMode="External"/><Relationship Id="rId3" Type="http://schemas.openxmlformats.org/officeDocument/2006/relationships/hyperlink" Target="http://www.thefreedictionary.com/negate" TargetMode="External"/><Relationship Id="rId7" Type="http://schemas.openxmlformats.org/officeDocument/2006/relationships/hyperlink" Target="https://www.lexico.com/en/definition/fre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democracy"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10</Pages>
  <Words>2909</Words>
  <Characters>15773</Characters>
  <Application>Microsoft Office Word</Application>
  <DocSecurity>0</DocSecurity>
  <Lines>157</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14</cp:revision>
  <dcterms:created xsi:type="dcterms:W3CDTF">2022-03-11T13:39:00Z</dcterms:created>
  <dcterms:modified xsi:type="dcterms:W3CDTF">2022-03-11T17:05:00Z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