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26CD0" w14:textId="77777777" w:rsidR="000C1CC6" w:rsidRDefault="000C1CC6" w:rsidP="000C1CC6">
      <w:pPr>
        <w:pStyle w:val="Heading1"/>
      </w:pPr>
      <w:r>
        <w:t>1NC</w:t>
      </w:r>
    </w:p>
    <w:p w14:paraId="65653809" w14:textId="77777777" w:rsidR="000C1CC6" w:rsidRDefault="000C1CC6" w:rsidP="000C1CC6">
      <w:pPr>
        <w:pStyle w:val="Heading3"/>
      </w:pPr>
      <w:r>
        <w:lastRenderedPageBreak/>
        <w:t>1</w:t>
      </w:r>
    </w:p>
    <w:p w14:paraId="5E14415F" w14:textId="6B1F1D1F" w:rsidR="000C1CC6" w:rsidRDefault="00901DB6" w:rsidP="000C1CC6">
      <w:pPr>
        <w:pStyle w:val="Heading4"/>
      </w:pPr>
      <w:r w:rsidRPr="00901DB6">
        <w:t xml:space="preserve">Interpretation: Debaters must disclose all constructive positions in cite boxes on the 2021-22 NDCA LD wiki. To clarify, they can’t put “see open source.” If verbatim is not working, debaters </w:t>
      </w:r>
      <w:proofErr w:type="gramStart"/>
      <w:r w:rsidRPr="00901DB6">
        <w:t>have to</w:t>
      </w:r>
      <w:proofErr w:type="gramEnd"/>
      <w:r w:rsidRPr="00901DB6">
        <w:t xml:space="preserve"> make a note on the wiki in cite box positions with entry titles disclosed.</w:t>
      </w:r>
    </w:p>
    <w:p w14:paraId="44C303D4" w14:textId="77777777" w:rsidR="00901DB6" w:rsidRDefault="000C1CC6" w:rsidP="000C1CC6">
      <w:pPr>
        <w:pStyle w:val="Heading4"/>
      </w:pPr>
      <w:r>
        <w:t>Violation: see the screenshot in the doc</w:t>
      </w:r>
    </w:p>
    <w:p w14:paraId="4A1CC868" w14:textId="7F8FA53D" w:rsidR="000C1CC6" w:rsidRPr="00CC0AC5" w:rsidRDefault="00901DB6" w:rsidP="000C1CC6">
      <w:pPr>
        <w:pStyle w:val="Heading4"/>
      </w:pPr>
      <w:r>
        <w:rPr>
          <w:noProof/>
        </w:rPr>
        <w:drawing>
          <wp:inline distT="0" distB="0" distL="0" distR="0" wp14:anchorId="1D7C95EC" wp14:editId="3DFF0CDC">
            <wp:extent cx="6209665" cy="4166049"/>
            <wp:effectExtent l="0" t="0" r="635" b="0"/>
            <wp:docPr id="3" name="Picture 3"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 table&#10;&#10;Description automatically generated"/>
                    <pic:cNvPicPr/>
                  </pic:nvPicPr>
                  <pic:blipFill>
                    <a:blip r:embed="rId11"/>
                    <a:stretch>
                      <a:fillRect/>
                    </a:stretch>
                  </pic:blipFill>
                  <pic:spPr>
                    <a:xfrm>
                      <a:off x="0" y="0"/>
                      <a:ext cx="6229712" cy="4179498"/>
                    </a:xfrm>
                    <a:prstGeom prst="rect">
                      <a:avLst/>
                    </a:prstGeom>
                  </pic:spPr>
                </pic:pic>
              </a:graphicData>
            </a:graphic>
          </wp:inline>
        </w:drawing>
      </w:r>
    </w:p>
    <w:p w14:paraId="4D411107" w14:textId="77777777" w:rsidR="000C1CC6" w:rsidRDefault="000C1CC6" w:rsidP="000C1CC6">
      <w:pPr>
        <w:pStyle w:val="Heading4"/>
      </w:pPr>
      <w:r>
        <w:t>Standards:</w:t>
      </w:r>
    </w:p>
    <w:p w14:paraId="54370BD0" w14:textId="68262CB9" w:rsidR="000C1CC6" w:rsidRDefault="000C1CC6" w:rsidP="000C1CC6">
      <w:pPr>
        <w:pStyle w:val="Heading4"/>
      </w:pPr>
      <w:r>
        <w:t>1]</w:t>
      </w:r>
      <w:r w:rsidRPr="00460136">
        <w:t xml:space="preserve"> </w:t>
      </w:r>
      <w:r w:rsidRPr="001B0C94">
        <w:rPr>
          <w:u w:val="single"/>
        </w:rPr>
        <w:t>Pre-round prep</w:t>
      </w:r>
      <w:r>
        <w:t>-</w:t>
      </w:r>
      <w:r w:rsidRPr="00460136">
        <w:t xml:space="preserve"> </w:t>
      </w:r>
      <w:r>
        <w:t>P</w:t>
      </w:r>
      <w:r w:rsidRPr="00460136">
        <w:t xml:space="preserve">rep becomes atrocious when </w:t>
      </w:r>
      <w:r>
        <w:t xml:space="preserve">you make people sift through </w:t>
      </w:r>
      <w:proofErr w:type="gramStart"/>
      <w:r>
        <w:t>20 word</w:t>
      </w:r>
      <w:proofErr w:type="gramEnd"/>
      <w:r>
        <w:t xml:space="preserve"> docs to figure out which links you’re reading and which impacts to prep</w:t>
      </w:r>
      <w:r w:rsidRPr="00460136">
        <w:t xml:space="preserve">. </w:t>
      </w:r>
    </w:p>
    <w:p w14:paraId="5D93CE4C" w14:textId="748CCD21" w:rsidR="000C1CC6" w:rsidRPr="00556860" w:rsidRDefault="000C1CC6" w:rsidP="00062FA3">
      <w:pPr>
        <w:pStyle w:val="Heading4"/>
      </w:pPr>
      <w:r>
        <w:t xml:space="preserve">2] </w:t>
      </w:r>
      <w:r w:rsidRPr="001B0C94">
        <w:rPr>
          <w:u w:val="single"/>
        </w:rPr>
        <w:t>Inclusion</w:t>
      </w:r>
      <w:r>
        <w:t>- Disadvantaged people have computers more prone to lag and even 3 or 4 docs can crash the program for them—Inclusion is an independent voter because it allows for people to participate and outweighs - accessibility is a multiplier for their impacts. Disclosing in cite boxes and entry titles solves—people can quickly get a summary of your position and go to open source if they need more information</w:t>
      </w:r>
      <w:r w:rsidR="00466031">
        <w:t xml:space="preserve">. </w:t>
      </w:r>
    </w:p>
    <w:p w14:paraId="0A5E2D9A" w14:textId="77777777" w:rsidR="000C1CC6" w:rsidRPr="007C359C" w:rsidRDefault="000C1CC6" w:rsidP="000C1CC6"/>
    <w:p w14:paraId="5A082750" w14:textId="77777777" w:rsidR="000C1CC6" w:rsidRDefault="000C1CC6" w:rsidP="000C1CC6">
      <w:pPr>
        <w:pStyle w:val="Heading3"/>
      </w:pPr>
      <w:r>
        <w:lastRenderedPageBreak/>
        <w:t>2</w:t>
      </w:r>
    </w:p>
    <w:p w14:paraId="05D91503" w14:textId="0C797E10" w:rsidR="000C1CC6" w:rsidRDefault="000C1CC6" w:rsidP="000C1CC6">
      <w:pPr>
        <w:pStyle w:val="Heading4"/>
      </w:pPr>
      <w:r>
        <w:t xml:space="preserve">Interpretation: </w:t>
      </w:r>
      <w:r w:rsidR="00A77916">
        <w:t xml:space="preserve">if the affirmative claims reasonable </w:t>
      </w:r>
      <w:proofErr w:type="spellStart"/>
      <w:r w:rsidR="00A77916">
        <w:t>aff</w:t>
      </w:r>
      <w:proofErr w:type="spellEnd"/>
      <w:r w:rsidR="00A77916">
        <w:t xml:space="preserve"> </w:t>
      </w:r>
      <w:proofErr w:type="spellStart"/>
      <w:r w:rsidR="00A77916">
        <w:t>interps</w:t>
      </w:r>
      <w:proofErr w:type="spellEnd"/>
      <w:r w:rsidR="00A77916">
        <w:t>, they must claim what is reasonable in the 1ac</w:t>
      </w:r>
    </w:p>
    <w:p w14:paraId="7407CB9C" w14:textId="77777777" w:rsidR="000C1CC6" w:rsidRDefault="000C1CC6" w:rsidP="000C1CC6">
      <w:pPr>
        <w:pStyle w:val="Heading4"/>
      </w:pPr>
      <w:r>
        <w:t>Violation: They don’t</w:t>
      </w:r>
    </w:p>
    <w:p w14:paraId="6A1B105D" w14:textId="1A912A17" w:rsidR="000C1CC6" w:rsidRDefault="000C1CC6" w:rsidP="000C1CC6">
      <w:pPr>
        <w:pStyle w:val="Heading4"/>
      </w:pPr>
      <w:r>
        <w:t xml:space="preserve">Infinite abuse </w:t>
      </w:r>
      <w:r w:rsidR="00B231A3">
        <w:t>–</w:t>
      </w:r>
      <w:r>
        <w:t xml:space="preserve"> </w:t>
      </w:r>
    </w:p>
    <w:p w14:paraId="62653764" w14:textId="496B48EF" w:rsidR="00B231A3" w:rsidRDefault="00B231A3" w:rsidP="00B231A3">
      <w:r>
        <w:t xml:space="preserve">Make </w:t>
      </w:r>
      <w:proofErr w:type="spellStart"/>
      <w:r>
        <w:t>aff</w:t>
      </w:r>
      <w:proofErr w:type="spellEnd"/>
      <w:r>
        <w:t xml:space="preserve"> </w:t>
      </w:r>
      <w:proofErr w:type="spellStart"/>
      <w:r>
        <w:t>brightlines</w:t>
      </w:r>
      <w:proofErr w:type="spellEnd"/>
    </w:p>
    <w:p w14:paraId="33D9C28E" w14:textId="3A454A73" w:rsidR="00B231A3" w:rsidRPr="00B231A3" w:rsidRDefault="00B231A3" w:rsidP="00B231A3">
      <w:proofErr w:type="spellStart"/>
      <w:r>
        <w:t>Ill</w:t>
      </w:r>
      <w:proofErr w:type="spellEnd"/>
      <w:r>
        <w:t xml:space="preserve"> read </w:t>
      </w:r>
      <w:proofErr w:type="spellStart"/>
      <w:r>
        <w:t>interps</w:t>
      </w:r>
      <w:proofErr w:type="spellEnd"/>
      <w:r>
        <w:t xml:space="preserve"> thinking its </w:t>
      </w:r>
    </w:p>
    <w:p w14:paraId="2B4FA0D2" w14:textId="77777777" w:rsidR="000C1CC6" w:rsidRDefault="000C1CC6" w:rsidP="000C1CC6">
      <w:pPr>
        <w:pStyle w:val="Heading4"/>
      </w:pPr>
      <w:r>
        <w:t xml:space="preserve">Violation – </w:t>
      </w:r>
    </w:p>
    <w:p w14:paraId="28D95462" w14:textId="77777777" w:rsidR="000C1CC6" w:rsidRDefault="000C1CC6" w:rsidP="000C1CC6">
      <w:pPr>
        <w:pStyle w:val="Heading4"/>
      </w:pPr>
      <w:r>
        <w:t xml:space="preserve">Prefer- </w:t>
      </w:r>
    </w:p>
    <w:p w14:paraId="34870101" w14:textId="77777777" w:rsidR="000C1CC6" w:rsidRDefault="000C1CC6" w:rsidP="000C1CC6">
      <w:pPr>
        <w:pStyle w:val="Heading4"/>
      </w:pPr>
      <w:r>
        <w:t xml:space="preserve">Infinite abuse- </w:t>
      </w:r>
    </w:p>
    <w:p w14:paraId="5C3B8A18" w14:textId="465CB8C6" w:rsidR="00901DB6" w:rsidRPr="00901DB6" w:rsidRDefault="000C1CC6" w:rsidP="00901DB6">
      <w:pPr>
        <w:pStyle w:val="Heading4"/>
      </w:pPr>
      <w:r w:rsidRPr="00441D38">
        <w:t xml:space="preserve">Norming is an independent voter since justifying the value of debate necessarily justifies the norms of the activity being good </w:t>
      </w:r>
      <w:proofErr w:type="gramStart"/>
      <w:r w:rsidRPr="00441D38">
        <w:t>in order for</w:t>
      </w:r>
      <w:proofErr w:type="gramEnd"/>
      <w:r w:rsidRPr="00441D38">
        <w:t xml:space="preserve"> debate to be valuable.</w:t>
      </w:r>
    </w:p>
    <w:p w14:paraId="4DCEB970" w14:textId="375FB71F" w:rsidR="000C1CC6" w:rsidRPr="00584FE4" w:rsidRDefault="00901DB6" w:rsidP="00584FE4">
      <w:pPr>
        <w:pStyle w:val="Heading3"/>
      </w:pPr>
      <w:r>
        <w:lastRenderedPageBreak/>
        <w:t>3</w:t>
      </w:r>
    </w:p>
    <w:p w14:paraId="0EACD163" w14:textId="77777777" w:rsidR="000C1CC6" w:rsidRDefault="000C1CC6" w:rsidP="000C1CC6">
      <w:pPr>
        <w:pStyle w:val="Heading4"/>
        <w:rPr>
          <w:rFonts w:cs="Calibri"/>
        </w:rPr>
      </w:pPr>
      <w:r w:rsidRPr="00F570EE">
        <w:rPr>
          <w:rFonts w:cs="Calibri"/>
        </w:rPr>
        <w:t>Permissibility and presumption negate</w:t>
      </w:r>
    </w:p>
    <w:p w14:paraId="16E97253" w14:textId="77777777" w:rsidR="000C1CC6" w:rsidRDefault="000C1CC6" w:rsidP="000C1CC6">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14D385D7" w14:textId="77777777" w:rsidR="000C1CC6" w:rsidRDefault="000C1CC6" w:rsidP="000C1CC6">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11C2389D" w14:textId="77777777" w:rsidR="000C1CC6" w:rsidRDefault="000C1CC6" w:rsidP="000C1CC6">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630298A7" w14:textId="77777777" w:rsidR="000C1CC6" w:rsidRPr="004F2341" w:rsidRDefault="000C1CC6" w:rsidP="000C1CC6">
      <w:pPr>
        <w:pStyle w:val="Heading4"/>
      </w:pPr>
      <w:r>
        <w:t xml:space="preserve">4] </w:t>
      </w:r>
      <w:r w:rsidRPr="004F2341">
        <w:rPr>
          <w:u w:val="single"/>
        </w:rPr>
        <w:t>Affirmation theory-</w:t>
      </w:r>
      <w:r>
        <w:t xml:space="preserve"> Affirming requires unconditionally maintaining an obligation</w:t>
      </w:r>
    </w:p>
    <w:p w14:paraId="75A732A7" w14:textId="77777777" w:rsidR="000C1CC6" w:rsidRPr="0028499F" w:rsidRDefault="000C1CC6" w:rsidP="000C1CC6">
      <w:pPr>
        <w:rPr>
          <w:rStyle w:val="Emphasis"/>
          <w:sz w:val="24"/>
        </w:rPr>
      </w:pPr>
      <w:r w:rsidRPr="0028499F">
        <w:rPr>
          <w:rStyle w:val="Emphasis"/>
          <w:sz w:val="24"/>
          <w:highlight w:val="green"/>
        </w:rPr>
        <w:t>Affirm: maintain as true.</w:t>
      </w:r>
    </w:p>
    <w:p w14:paraId="2A4F37C4" w14:textId="77777777" w:rsidR="000C1CC6" w:rsidRPr="0033151F" w:rsidRDefault="000C1CC6" w:rsidP="000C1CC6">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3C1B20DC" w14:textId="0C862E05" w:rsidR="000C1CC6" w:rsidRDefault="000C1CC6" w:rsidP="000C1CC6">
      <w:pPr>
        <w:pStyle w:val="Heading4"/>
      </w:pPr>
      <w:r>
        <w:lastRenderedPageBreak/>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12A0294C" w14:textId="7A0657C2" w:rsidR="00584FE4" w:rsidRPr="00584FE4" w:rsidRDefault="00584FE4" w:rsidP="00584FE4">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77C87CC6" w14:textId="77777777" w:rsidR="000C1CC6" w:rsidRDefault="000C1CC6" w:rsidP="000C1CC6">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6167A480" w14:textId="77777777" w:rsidR="000C1CC6" w:rsidRDefault="000C1CC6" w:rsidP="000C1CC6">
      <w:pPr>
        <w:pStyle w:val="Heading4"/>
      </w:pPr>
      <w:r>
        <w:t>Scalar methods like comparison increases intervention – the persuasion of certain DA or advantages sway decisions – T/F binary is descriptive and technical.</w:t>
      </w:r>
    </w:p>
    <w:p w14:paraId="1285BA17" w14:textId="77777777" w:rsidR="000C1CC6" w:rsidRDefault="000C1CC6" w:rsidP="000C1CC6">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2F40B908" w14:textId="77777777" w:rsidR="000C1CC6" w:rsidRDefault="000C1CC6" w:rsidP="000C1CC6">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610735FB" w14:textId="77777777" w:rsidR="000C1CC6" w:rsidRPr="00307175" w:rsidRDefault="000C1CC6" w:rsidP="000C1CC6">
      <w:pPr>
        <w:pStyle w:val="Heading4"/>
      </w:pPr>
      <w:r>
        <w:t xml:space="preserve">Negate – </w:t>
      </w:r>
    </w:p>
    <w:p w14:paraId="6CAEC25C" w14:textId="77777777" w:rsidR="000C1CC6" w:rsidRDefault="000C1CC6" w:rsidP="000C1CC6">
      <w:pPr>
        <w:pStyle w:val="Heading4"/>
      </w:pPr>
      <w:r>
        <w:t>1] of</w:t>
      </w:r>
      <w:r>
        <w:rPr>
          <w:rStyle w:val="FootnoteReference"/>
        </w:rPr>
        <w:footnoteReference w:id="3"/>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07633E02" w14:textId="77777777" w:rsidR="000C1CC6" w:rsidRDefault="000C1CC6" w:rsidP="000C1CC6">
      <w:pPr>
        <w:pStyle w:val="Heading4"/>
      </w:pPr>
      <w:r>
        <w:t>2] the</w:t>
      </w:r>
      <w:r>
        <w:rPr>
          <w:rStyle w:val="FootnoteReference"/>
        </w:rPr>
        <w:footnoteReference w:id="4"/>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054E8C80" w14:textId="77777777" w:rsidR="000C1CC6" w:rsidRDefault="000C1CC6" w:rsidP="000C1CC6">
      <w:pPr>
        <w:pStyle w:val="Heading4"/>
      </w:pPr>
      <w:r>
        <w:t>3]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3170BFB3" w14:textId="77777777" w:rsidR="000C1CC6" w:rsidRPr="00740BE9" w:rsidRDefault="000C1CC6" w:rsidP="000C1CC6">
      <w:pPr>
        <w:pStyle w:val="Heading4"/>
      </w:pPr>
      <w:r>
        <w:lastRenderedPageBreak/>
        <w:t>4] medicine</w:t>
      </w:r>
      <w:r>
        <w:rPr>
          <w:rStyle w:val="FootnoteReference"/>
        </w:rPr>
        <w:footnoteReference w:id="6"/>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1E82575D" w14:textId="31301F74" w:rsidR="000C1CC6" w:rsidRDefault="000C1CC6" w:rsidP="000C1CC6">
      <w:pPr>
        <w:pStyle w:val="Heading4"/>
      </w:pPr>
      <w:r>
        <w:t xml:space="preserve">6] </w:t>
      </w:r>
      <w:r w:rsidRPr="00AD4714">
        <w:rPr>
          <w:u w:val="single"/>
        </w:rPr>
        <w:t>Paradox of tolerance</w:t>
      </w:r>
      <w:r>
        <w:t xml:space="preserve">- to be completely open to the </w:t>
      </w:r>
      <w:proofErr w:type="spellStart"/>
      <w:r>
        <w:t>aff</w:t>
      </w:r>
      <w:proofErr w:type="spellEnd"/>
      <w:r>
        <w:t xml:space="preserve"> we must exclude perspectives that wouldn’t be open to the </w:t>
      </w:r>
      <w:proofErr w:type="spellStart"/>
      <w:r>
        <w:t>aff</w:t>
      </w:r>
      <w:proofErr w:type="spellEnd"/>
      <w:r>
        <w:t xml:space="preserve"> which means it’s impossible to have complete tolerance </w:t>
      </w:r>
      <w:r w:rsidR="00584FE4">
        <w:t>for ideas</w:t>
      </w:r>
    </w:p>
    <w:p w14:paraId="095E503F" w14:textId="4103D568" w:rsidR="000C1CC6" w:rsidRDefault="000C1CC6" w:rsidP="000C1CC6">
      <w:pPr>
        <w:pStyle w:val="Heading4"/>
      </w:pPr>
      <w:r>
        <w:t xml:space="preserve">7] </w:t>
      </w:r>
      <w:r w:rsidRPr="001B30FD">
        <w:rPr>
          <w:u w:val="single"/>
        </w:rPr>
        <w:t>Decision Making Paradox</w:t>
      </w:r>
      <w:r>
        <w:t xml:space="preserve">- in order to decide to do the affirmative we need a decision-making procedure to enact it </w:t>
      </w:r>
      <w:r w:rsidR="00584FE4">
        <w:t>b</w:t>
      </w:r>
      <w:r>
        <w:t>ut to ch</w:t>
      </w:r>
      <w:r w:rsidR="00584FE4">
        <w:t>oo</w:t>
      </w:r>
      <w:r>
        <w:t xml:space="preserve">se a decision-making procedure requires another </w:t>
      </w:r>
      <w:proofErr w:type="gramStart"/>
      <w:r>
        <w:t>decision making</w:t>
      </w:r>
      <w:proofErr w:type="gramEnd"/>
      <w:r>
        <w:t xml:space="preserve"> procedure leading to infinite regress</w:t>
      </w:r>
      <w:r w:rsidR="00584FE4">
        <w:t>.</w:t>
      </w:r>
    </w:p>
    <w:p w14:paraId="023942FA" w14:textId="58086484" w:rsidR="000C1CC6" w:rsidRDefault="000C1CC6" w:rsidP="000C1CC6">
      <w:pPr>
        <w:pStyle w:val="Heading4"/>
      </w:pPr>
      <w:r>
        <w:t xml:space="preserve">8] </w:t>
      </w:r>
      <w:r w:rsidRPr="001B30FD">
        <w:rPr>
          <w:u w:val="single"/>
        </w:rPr>
        <w:t>The Place Paradox</w:t>
      </w:r>
      <w:r>
        <w:t xml:space="preserve">- if everything exists in a place in space time, that place must also have a place that it exists </w:t>
      </w:r>
      <w:proofErr w:type="gramStart"/>
      <w:r w:rsidR="00584FE4">
        <w:t>in</w:t>
      </w:r>
      <w:proofErr w:type="gramEnd"/>
      <w:r w:rsidR="00584FE4">
        <w:t xml:space="preserve"> </w:t>
      </w:r>
      <w:r>
        <w:t xml:space="preserve">and that larger place needs a larger location to infinity. Therefore, </w:t>
      </w:r>
      <w:r w:rsidR="00584FE4">
        <w:t>o</w:t>
      </w:r>
      <w:r>
        <w:t xml:space="preserve">ught statements </w:t>
      </w:r>
      <w:r w:rsidR="00584FE4">
        <w:t xml:space="preserve">are </w:t>
      </w:r>
      <w:r>
        <w:t>impossible since statements assume acting on objects in the space-time continuum.</w:t>
      </w:r>
    </w:p>
    <w:p w14:paraId="69CB2C3C" w14:textId="3871009B" w:rsidR="000C1CC6" w:rsidRPr="001B30FD" w:rsidRDefault="000C1CC6" w:rsidP="000C1CC6">
      <w:pPr>
        <w:pStyle w:val="Heading4"/>
      </w:pPr>
      <w:r>
        <w:t>9]</w:t>
      </w:r>
      <w:r w:rsidRPr="001B30FD">
        <w:t xml:space="preserve"> </w:t>
      </w: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w:t>
      </w:r>
      <w:r w:rsidR="00584FE4">
        <w:t>.</w:t>
      </w:r>
    </w:p>
    <w:p w14:paraId="326CFB93" w14:textId="77777777" w:rsidR="000C1CC6" w:rsidRDefault="000C1CC6" w:rsidP="000C1CC6">
      <w:pPr>
        <w:pStyle w:val="Heading4"/>
        <w:rPr>
          <w:shd w:val="clear" w:color="auto" w:fill="FFFFFF"/>
        </w:rPr>
      </w:pPr>
      <w:r>
        <w:t xml:space="preserve">10] </w:t>
      </w:r>
      <w:r w:rsidRPr="00CE15A4">
        <w:rPr>
          <w:u w:val="single"/>
        </w:rPr>
        <w:t>Arrows Paradox</w:t>
      </w:r>
      <w:r>
        <w:t xml:space="preserve">- </w:t>
      </w:r>
      <w:r>
        <w:rPr>
          <w:shd w:val="clear" w:color="auto" w:fill="FFFFFF"/>
        </w:rPr>
        <w:t xml:space="preserve">If we divide time into discrete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19FC17F6" w14:textId="77777777" w:rsidR="000C1CC6" w:rsidRPr="006E78AB" w:rsidRDefault="000C1CC6" w:rsidP="000C1CC6"/>
    <w:p w14:paraId="772FFEDF" w14:textId="77777777" w:rsidR="000C1CC6" w:rsidRPr="0033151F" w:rsidRDefault="000C1CC6" w:rsidP="000C1CC6"/>
    <w:p w14:paraId="0751AE4C" w14:textId="567A0925" w:rsidR="000C1CC6" w:rsidRDefault="00901DB6" w:rsidP="000C1CC6">
      <w:pPr>
        <w:pStyle w:val="Heading3"/>
      </w:pPr>
      <w:r>
        <w:lastRenderedPageBreak/>
        <w:t>4</w:t>
      </w:r>
    </w:p>
    <w:p w14:paraId="639841B2" w14:textId="77777777" w:rsidR="000C1CC6" w:rsidRPr="00A257D8" w:rsidRDefault="000C1CC6" w:rsidP="000C1CC6">
      <w:pPr>
        <w:pStyle w:val="Heading4"/>
      </w:pPr>
      <w:r w:rsidRPr="00A257D8">
        <w:t xml:space="preserve">The standard is consistency with the logical </w:t>
      </w:r>
      <w:r w:rsidRPr="009B0022">
        <w:rPr>
          <w:u w:val="single"/>
        </w:rPr>
        <w:t>consequence of the resolution.</w:t>
      </w:r>
      <w:r w:rsidRPr="00A257D8">
        <w:t xml:space="preserve"> Prefer this – </w:t>
      </w:r>
    </w:p>
    <w:p w14:paraId="631D2A52" w14:textId="77777777" w:rsidR="000C1CC6" w:rsidRPr="00A257D8" w:rsidRDefault="000C1CC6" w:rsidP="000C1CC6">
      <w:pPr>
        <w:pStyle w:val="Heading4"/>
      </w:pPr>
      <w:r>
        <w:t>1.</w:t>
      </w:r>
      <w:r w:rsidRPr="00A257D8">
        <w:t xml:space="preserve"> Text – Oxford Dictionary defines ought as “</w:t>
      </w:r>
      <w:r w:rsidRPr="009B0022">
        <w:rPr>
          <w:u w:val="single"/>
        </w:rPr>
        <w:t>used to indicate something that is probable</w:t>
      </w:r>
      <w:r w:rsidRPr="00A257D8">
        <w:t>.”</w:t>
      </w:r>
    </w:p>
    <w:p w14:paraId="70ED71C4" w14:textId="77777777" w:rsidR="000C1CC6" w:rsidRPr="00187ED2" w:rsidRDefault="00373953" w:rsidP="000C1CC6">
      <w:pPr>
        <w:rPr>
          <w:sz w:val="16"/>
          <w:szCs w:val="16"/>
        </w:rPr>
      </w:pPr>
      <w:hyperlink r:id="rId12" w:history="1">
        <w:r w:rsidR="000C1CC6" w:rsidRPr="0054008F">
          <w:rPr>
            <w:rStyle w:val="Hyperlink"/>
            <w:sz w:val="16"/>
            <w:szCs w:val="16"/>
          </w:rPr>
          <w:t>https://en.oxforddictionaries.com/definition/ought</w:t>
        </w:r>
      </w:hyperlink>
      <w:r w:rsidR="000C1CC6">
        <w:rPr>
          <w:sz w:val="16"/>
          <w:szCs w:val="16"/>
        </w:rPr>
        <w:t xml:space="preserve"> //Massa</w:t>
      </w:r>
    </w:p>
    <w:p w14:paraId="60324E35" w14:textId="77777777" w:rsidR="000C1CC6" w:rsidRPr="00A257D8" w:rsidRDefault="000C1CC6" w:rsidP="000C1CC6">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04EF3793" w14:textId="77777777" w:rsidR="000C1CC6" w:rsidRPr="00187ED2" w:rsidRDefault="000C1CC6" w:rsidP="000C1CC6">
      <w:pPr>
        <w:rPr>
          <w:sz w:val="16"/>
          <w:szCs w:val="16"/>
        </w:rPr>
      </w:pPr>
      <w:r w:rsidRPr="00187ED2">
        <w:rPr>
          <w:sz w:val="16"/>
          <w:szCs w:val="16"/>
        </w:rPr>
        <w:t>(</w:t>
      </w:r>
      <w:hyperlink r:id="rId13"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6833C097" w14:textId="77777777" w:rsidR="000C1CC6" w:rsidRDefault="000C1CC6" w:rsidP="000C1CC6">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247057EB" w14:textId="77777777" w:rsidR="000C1CC6" w:rsidRPr="00A257D8" w:rsidRDefault="000C1CC6" w:rsidP="000C1CC6">
      <w:pPr>
        <w:pStyle w:val="Heading4"/>
      </w:pPr>
      <w:r>
        <w:t>3.</w:t>
      </w:r>
      <w:r w:rsidRPr="00A257D8">
        <w:t xml:space="preserve"> Neg definition choice – </w:t>
      </w:r>
      <w:r>
        <w:t xml:space="preserve">Anything else </w:t>
      </w:r>
      <w:r w:rsidRPr="00A257D8">
        <w:t xml:space="preserve">kills 1NC strategy since I </w:t>
      </w:r>
      <w:proofErr w:type="spellStart"/>
      <w:r w:rsidRPr="00A257D8">
        <w:t>premised</w:t>
      </w:r>
      <w:proofErr w:type="spellEnd"/>
      <w:r w:rsidRPr="00A257D8">
        <w:t xml:space="preserve"> my engagement on a lack of your definition. </w:t>
      </w:r>
    </w:p>
    <w:p w14:paraId="04E99DE7" w14:textId="77777777" w:rsidR="000C1CC6" w:rsidRDefault="000C1CC6" w:rsidP="000C1CC6">
      <w:pPr>
        <w:pStyle w:val="Heading4"/>
      </w:pPr>
      <w:r>
        <w:t>T</w:t>
      </w:r>
      <w:r w:rsidRPr="00A257D8">
        <w:t xml:space="preserve">heir inherency proves the </w:t>
      </w:r>
      <w:proofErr w:type="spellStart"/>
      <w:r w:rsidRPr="00A257D8">
        <w:t>aff</w:t>
      </w:r>
      <w:proofErr w:type="spellEnd"/>
      <w:r w:rsidRPr="00A257D8">
        <w:t xml:space="preserve"> won’t happen</w:t>
      </w:r>
      <w:r>
        <w:t xml:space="preserve">. </w:t>
      </w:r>
      <w:r w:rsidRPr="00A257D8">
        <w:t xml:space="preserve">Either a) the </w:t>
      </w:r>
      <w:proofErr w:type="spellStart"/>
      <w:r w:rsidRPr="00A257D8">
        <w:t>aff</w:t>
      </w:r>
      <w:proofErr w:type="spellEnd"/>
      <w:r w:rsidRPr="00A257D8">
        <w:t xml:space="preserve"> is non-inherent and you vote neg on presumption or b) It </w:t>
      </w:r>
      <w:proofErr w:type="gramStart"/>
      <w:r w:rsidRPr="00A257D8">
        <w:t>is</w:t>
      </w:r>
      <w:proofErr w:type="gramEnd"/>
      <w:r w:rsidRPr="00A257D8">
        <w:t xml:space="preserve"> and it isn’t going to happen. </w:t>
      </w:r>
    </w:p>
    <w:p w14:paraId="115B5DFE" w14:textId="65566E7E" w:rsidR="000C1CC6" w:rsidRDefault="00901DB6" w:rsidP="000C1CC6">
      <w:pPr>
        <w:pStyle w:val="Heading3"/>
      </w:pPr>
      <w:r>
        <w:lastRenderedPageBreak/>
        <w:t>5</w:t>
      </w:r>
    </w:p>
    <w:p w14:paraId="7931A027" w14:textId="77777777" w:rsidR="000C1CC6" w:rsidRDefault="000C1CC6" w:rsidP="000C1CC6">
      <w:pPr>
        <w:pStyle w:val="Heading4"/>
      </w:pPr>
      <w:r>
        <w:t>We’re hijacking utilitarianism - Consequentialism means determinism is true</w:t>
      </w:r>
    </w:p>
    <w:p w14:paraId="7FD9F1EC" w14:textId="77777777" w:rsidR="000C1CC6" w:rsidRDefault="000C1CC6" w:rsidP="000C1CC6">
      <w:pPr>
        <w:pStyle w:val="Heading4"/>
      </w:pPr>
      <w:r>
        <w:t xml:space="preserve">1] </w:t>
      </w:r>
      <w:r w:rsidRPr="00D50F9A">
        <w:rPr>
          <w:u w:val="single"/>
        </w:rPr>
        <w:t>Induction</w:t>
      </w:r>
      <w:r>
        <w:t xml:space="preserve">- if x action leads to y </w:t>
      </w:r>
      <w:proofErr w:type="gramStart"/>
      <w:r>
        <w:t>result</w:t>
      </w:r>
      <w:proofErr w:type="gramEnd"/>
      <w:r>
        <w:t xml:space="preserve"> then x action must be influenced by prior action which means a causal chain of events structure my action rather than my will</w:t>
      </w:r>
    </w:p>
    <w:p w14:paraId="6722F161" w14:textId="77777777" w:rsidR="000C1CC6" w:rsidRPr="002610F5" w:rsidRDefault="000C1CC6" w:rsidP="000C1CC6">
      <w:pPr>
        <w:pStyle w:val="Heading4"/>
      </w:pPr>
      <w:r>
        <w:t>2] Focus on end states necessitates determinism because scientific models assume x will happen if y – anything else triggers permissibility</w:t>
      </w:r>
    </w:p>
    <w:p w14:paraId="4292FFD0" w14:textId="77777777" w:rsidR="000C1CC6" w:rsidRDefault="000C1CC6" w:rsidP="000C1CC6">
      <w:pPr>
        <w:pStyle w:val="Heading4"/>
      </w:pPr>
      <w:r>
        <w:t xml:space="preserve">3] </w:t>
      </w:r>
      <w:r w:rsidRPr="00D50F9A">
        <w:rPr>
          <w:u w:val="single"/>
        </w:rPr>
        <w:t>Psychology</w:t>
      </w:r>
      <w:r>
        <w:t>- Neuroscience has demonstrated that our internal cognition is deterministic. Make them provide a counter study- you shouldn’t trust the word of a high-schooler about neuroscience</w:t>
      </w:r>
    </w:p>
    <w:p w14:paraId="1C6CA5C8" w14:textId="77777777" w:rsidR="000C1CC6" w:rsidRDefault="000C1CC6" w:rsidP="000C1CC6">
      <w:pPr>
        <w:rPr>
          <w:sz w:val="16"/>
          <w:szCs w:val="16"/>
        </w:rPr>
      </w:pPr>
      <w:r>
        <w:rPr>
          <w:b/>
        </w:rPr>
        <w:t xml:space="preserve">Butkus </w:t>
      </w:r>
      <w:r>
        <w:rPr>
          <w:sz w:val="16"/>
          <w:szCs w:val="16"/>
        </w:rPr>
        <w:t xml:space="preserve">[Matthew A. </w:t>
      </w:r>
      <w:proofErr w:type="gramStart"/>
      <w:r>
        <w:rPr>
          <w:sz w:val="16"/>
          <w:szCs w:val="16"/>
        </w:rPr>
        <w:t>Butkus(</w:t>
      </w:r>
      <w:proofErr w:type="gramEnd"/>
      <w:r>
        <w:rPr>
          <w:sz w:val="16"/>
          <w:szCs w:val="16"/>
        </w:rPr>
        <w:t xml:space="preserve">Professor in the department of Philosophy at McNeese State University, PhD - Health Care Ethics Duquesne University, MA – Philosophy Duquesne University). “Free Will and Autonomous Medical Decision-Making.” Journal of Cognition and </w:t>
      </w:r>
      <w:proofErr w:type="spellStart"/>
      <w:r>
        <w:rPr>
          <w:sz w:val="16"/>
          <w:szCs w:val="16"/>
        </w:rPr>
        <w:t>Neuroethics</w:t>
      </w:r>
      <w:proofErr w:type="spellEnd"/>
      <w:r>
        <w:rPr>
          <w:sz w:val="16"/>
          <w:szCs w:val="16"/>
        </w:rPr>
        <w:t xml:space="preserve">. Volume 3, Issue 1. </w:t>
      </w:r>
      <w:proofErr w:type="spellStart"/>
      <w:r>
        <w:rPr>
          <w:sz w:val="16"/>
          <w:szCs w:val="16"/>
        </w:rPr>
        <w:t>Pg</w:t>
      </w:r>
      <w:proofErr w:type="spellEnd"/>
      <w:r>
        <w:rPr>
          <w:sz w:val="16"/>
          <w:szCs w:val="16"/>
        </w:rPr>
        <w:t xml:space="preserve"> 113-114. March 2015. Accessed 4/4/20. </w:t>
      </w:r>
      <w:hyperlink r:id="rId14">
        <w:r>
          <w:rPr>
            <w:color w:val="000000"/>
            <w:sz w:val="16"/>
            <w:szCs w:val="16"/>
          </w:rPr>
          <w:t>https://pdfs.semanticscholar.org/89a4/924e0111035dbda63d61631a169c654a04fa.pdf</w:t>
        </w:r>
      </w:hyperlink>
      <w:r>
        <w:rPr>
          <w:sz w:val="16"/>
          <w:szCs w:val="16"/>
        </w:rPr>
        <w:t xml:space="preserve"> //Recut Houston Memorial DX from BHPE]</w:t>
      </w:r>
    </w:p>
    <w:p w14:paraId="0F20AD9F" w14:textId="77777777" w:rsidR="000C1CC6" w:rsidRPr="00491B57" w:rsidRDefault="000C1CC6" w:rsidP="000C1CC6">
      <w:pPr>
        <w:rPr>
          <w:sz w:val="16"/>
        </w:rPr>
      </w:pPr>
      <w:r>
        <w:rPr>
          <w:b/>
          <w:highlight w:val="yellow"/>
          <w:u w:val="single"/>
        </w:rPr>
        <w:t>Psychology and neuroscience</w:t>
      </w:r>
      <w:r>
        <w:rPr>
          <w:b/>
          <w:u w:val="single"/>
        </w:rPr>
        <w:t xml:space="preserve"> have </w:t>
      </w:r>
      <w:r>
        <w:rPr>
          <w:b/>
          <w:highlight w:val="yellow"/>
          <w:u w:val="single"/>
        </w:rPr>
        <w:t>demonstra</w:t>
      </w:r>
      <w:r w:rsidRPr="00491B57">
        <w:rPr>
          <w:b/>
          <w:highlight w:val="yellow"/>
          <w:u w:val="single"/>
        </w:rPr>
        <w:t>ted</w:t>
      </w:r>
      <w:r>
        <w:rPr>
          <w:b/>
          <w:u w:val="single"/>
        </w:rPr>
        <w:t xml:space="preserve"> that </w:t>
      </w:r>
      <w:r>
        <w:rPr>
          <w:b/>
          <w:highlight w:val="yellow"/>
          <w:u w:val="single"/>
        </w:rPr>
        <w:t>consciousness</w:t>
      </w:r>
      <w:r>
        <w:rPr>
          <w:b/>
          <w:u w:val="single"/>
        </w:rPr>
        <w:t xml:space="preserve">, our day-today perception, our sense of self </w:t>
      </w:r>
      <w:r>
        <w:rPr>
          <w:b/>
          <w:highlight w:val="yellow"/>
          <w:u w:val="single"/>
        </w:rPr>
        <w:t>and identity</w:t>
      </w:r>
      <w:r>
        <w:rPr>
          <w:b/>
          <w:u w:val="single"/>
        </w:rPr>
        <w:t xml:space="preserve">, judgment, emotions, and intuitions </w:t>
      </w:r>
      <w:r>
        <w:rPr>
          <w:b/>
          <w:highlight w:val="yellow"/>
          <w:u w:val="single"/>
        </w:rPr>
        <w:t>are</w:t>
      </w:r>
      <w:r>
        <w:rPr>
          <w:b/>
          <w:u w:val="single"/>
        </w:rPr>
        <w:t xml:space="preserve"> all predicated upon </w:t>
      </w:r>
      <w:proofErr w:type="gramStart"/>
      <w:r>
        <w:rPr>
          <w:b/>
          <w:u w:val="single"/>
        </w:rPr>
        <w:t>a number of</w:t>
      </w:r>
      <w:proofErr w:type="gramEnd"/>
      <w:r>
        <w:rPr>
          <w:b/>
          <w:u w:val="single"/>
        </w:rPr>
        <w:t xml:space="preserve"> causal cognitive elements that are outside our awareness— the bulk of our cognition is </w:t>
      </w:r>
      <w:r>
        <w:rPr>
          <w:b/>
          <w:highlight w:val="yellow"/>
          <w:u w:val="single"/>
        </w:rPr>
        <w:t>deterministic</w:t>
      </w:r>
      <w:r>
        <w:rPr>
          <w:b/>
          <w:u w:val="single"/>
        </w:rPr>
        <w:t xml:space="preserve"> </w:t>
      </w:r>
      <w:r>
        <w:rPr>
          <w:b/>
          <w:highlight w:val="yellow"/>
          <w:u w:val="single"/>
        </w:rPr>
        <w:t>and preconscious</w:t>
      </w:r>
      <w:r>
        <w:rPr>
          <w:b/>
          <w:u w:val="single"/>
        </w:rPr>
        <w:t xml:space="preserve">. This </w:t>
      </w:r>
      <w:r>
        <w:rPr>
          <w:b/>
          <w:highlight w:val="yellow"/>
          <w:u w:val="single"/>
        </w:rPr>
        <w:t>determinism</w:t>
      </w:r>
      <w:r>
        <w:rPr>
          <w:b/>
          <w:u w:val="single"/>
        </w:rPr>
        <w:t xml:space="preserve"> </w:t>
      </w:r>
      <w:proofErr w:type="gramStart"/>
      <w:r>
        <w:rPr>
          <w:b/>
          <w:highlight w:val="yellow"/>
          <w:u w:val="single"/>
        </w:rPr>
        <w:t>opens</w:t>
      </w:r>
      <w:r>
        <w:rPr>
          <w:b/>
          <w:u w:val="single"/>
        </w:rPr>
        <w:t xml:space="preserve"> up</w:t>
      </w:r>
      <w:proofErr w:type="gramEnd"/>
      <w:r>
        <w:rPr>
          <w:b/>
          <w:u w:val="single"/>
        </w:rPr>
        <w:t xml:space="preserve"> </w:t>
      </w:r>
      <w:r>
        <w:rPr>
          <w:b/>
          <w:highlight w:val="yellow"/>
          <w:u w:val="single"/>
        </w:rPr>
        <w:t>avenues</w:t>
      </w:r>
      <w:r>
        <w:rPr>
          <w:b/>
          <w:u w:val="single"/>
        </w:rPr>
        <w:t xml:space="preserve"> </w:t>
      </w:r>
      <w:r>
        <w:rPr>
          <w:b/>
          <w:highlight w:val="yellow"/>
          <w:u w:val="single"/>
        </w:rPr>
        <w:t>of</w:t>
      </w:r>
      <w:r>
        <w:rPr>
          <w:b/>
          <w:u w:val="single"/>
        </w:rPr>
        <w:t xml:space="preserve"> undue </w:t>
      </w:r>
      <w:r>
        <w:rPr>
          <w:b/>
          <w:highlight w:val="yellow"/>
          <w:u w:val="single"/>
        </w:rPr>
        <w:t>influence</w:t>
      </w:r>
      <w:r>
        <w:rPr>
          <w:b/>
          <w:u w:val="single"/>
        </w:rPr>
        <w:t xml:space="preserve"> </w:t>
      </w:r>
      <w:r>
        <w:rPr>
          <w:b/>
          <w:highlight w:val="yellow"/>
          <w:u w:val="single"/>
        </w:rPr>
        <w:t>into</w:t>
      </w:r>
      <w:r>
        <w:rPr>
          <w:b/>
          <w:u w:val="single"/>
        </w:rPr>
        <w:t xml:space="preserve"> </w:t>
      </w:r>
      <w:r>
        <w:rPr>
          <w:b/>
          <w:highlight w:val="yellow"/>
          <w:u w:val="single"/>
        </w:rPr>
        <w:t>processes</w:t>
      </w:r>
      <w:r>
        <w:rPr>
          <w:b/>
          <w:u w:val="single"/>
        </w:rPr>
        <w:t xml:space="preserve"> </w:t>
      </w:r>
      <w:r>
        <w:rPr>
          <w:b/>
          <w:highlight w:val="yellow"/>
          <w:u w:val="single"/>
        </w:rPr>
        <w:t>we</w:t>
      </w:r>
      <w:r>
        <w:rPr>
          <w:b/>
          <w:u w:val="single"/>
        </w:rPr>
        <w:t xml:space="preserve"> normally </w:t>
      </w:r>
      <w:r>
        <w:rPr>
          <w:b/>
          <w:highlight w:val="yellow"/>
          <w:u w:val="single"/>
        </w:rPr>
        <w:t>assume</w:t>
      </w:r>
      <w:r>
        <w:rPr>
          <w:b/>
          <w:u w:val="single"/>
        </w:rPr>
        <w:t xml:space="preserve"> </w:t>
      </w:r>
      <w:r>
        <w:rPr>
          <w:b/>
          <w:highlight w:val="yellow"/>
          <w:u w:val="single"/>
        </w:rPr>
        <w:t xml:space="preserve">to be under </w:t>
      </w:r>
      <w:r>
        <w:rPr>
          <w:b/>
          <w:u w:val="single"/>
        </w:rPr>
        <w:t xml:space="preserve">our </w:t>
      </w:r>
      <w:r>
        <w:rPr>
          <w:b/>
          <w:highlight w:val="yellow"/>
          <w:u w:val="single"/>
        </w:rPr>
        <w:t>control</w:t>
      </w:r>
      <w:r>
        <w:rPr>
          <w:b/>
          <w:u w:val="single"/>
        </w:rPr>
        <w:t xml:space="preserve">— it should be clear that </w:t>
      </w:r>
      <w:r>
        <w:rPr>
          <w:b/>
          <w:highlight w:val="yellow"/>
          <w:u w:val="single"/>
        </w:rPr>
        <w:t>this assumption</w:t>
      </w:r>
      <w:r>
        <w:rPr>
          <w:b/>
          <w:u w:val="single"/>
        </w:rPr>
        <w:t xml:space="preserve"> </w:t>
      </w:r>
      <w:r>
        <w:rPr>
          <w:b/>
          <w:highlight w:val="yellow"/>
          <w:u w:val="single"/>
        </w:rPr>
        <w:t>is mistaken</w:t>
      </w:r>
      <w:r>
        <w:rPr>
          <w:b/>
          <w:u w:val="single"/>
        </w:rPr>
        <w:t xml:space="preserve"> at best, inhuman and pernicious at worst.</w:t>
      </w:r>
      <w:r w:rsidRPr="00A62A6C">
        <w:rPr>
          <w:sz w:val="16"/>
          <w:szCs w:val="12"/>
        </w:rPr>
        <w:t xml:space="preserve"> We should not abandon ourselves to blind determinism, however—we possess the ability to reflect upon our motivations, and to engage in dialogic interaction with others, who may bring aspects of ourselves to the fore which would remain otherwise inaccessible. As a result, we can take back a measure of control, but only if we engage in honest dialectic and dialogue with others. In the context of patient autonomy and decision-making, the necessity of this dialogical process is especially </w:t>
      </w:r>
      <w:proofErr w:type="gramStart"/>
      <w:r w:rsidRPr="00A62A6C">
        <w:rPr>
          <w:sz w:val="16"/>
          <w:szCs w:val="12"/>
        </w:rPr>
        <w:t>evident—patients</w:t>
      </w:r>
      <w:proofErr w:type="gramEnd"/>
      <w:r w:rsidRPr="00A62A6C">
        <w:rPr>
          <w:sz w:val="16"/>
          <w:szCs w:val="12"/>
        </w:rPr>
        <w:t xml:space="preserve"> are already physically compromised, potentially in ways that can exert conscious and unconscious influence over their decision-making processes, above and beyond the normal potential sources of error found in heuristics and biases. Clinicians should be alert for such influences, recognizing that a medical illness can easily mask a deeper psychopathology. Affective disorders are very common, occur more in patients than in the general population, and tend to go unrecognized or dismissed as a normal reaction to their illness. The effect of these disorders, however, is quite pernicious. They fundamentally affect the efficacy of therapeutic interventions, morbidity and mortality, and rate of recovery—ignoring, dismissing, or failing to identify a comorbidity compromises the treatment of the obvious illness. By only treating the surface pathology, we potentially ignore the deeper wound. Many contemporary </w:t>
      </w:r>
      <w:r w:rsidRPr="00A62A6C">
        <w:rPr>
          <w:sz w:val="16"/>
        </w:rPr>
        <w:t xml:space="preserve">models of autonomy suffer from similar shortcomings—while ethics seeks to inform itself of philosophical, legal, theological, and medical constructs, it all too easily ignores the psychological, an unfortunate irony </w:t>
      </w:r>
      <w:proofErr w:type="gramStart"/>
      <w:r w:rsidRPr="00A62A6C">
        <w:rPr>
          <w:sz w:val="16"/>
        </w:rPr>
        <w:t>in light of</w:t>
      </w:r>
      <w:proofErr w:type="gramEnd"/>
      <w:r w:rsidRPr="00A62A6C">
        <w:rPr>
          <w:sz w:val="16"/>
        </w:rPr>
        <w:t xml:space="preserve"> the fundamental connection between cognitive and clinical psychology and ethical ideals of autonomous choice. Ethical theories that dismiss or fail to address psychological constructs are groundless; models derived from inhuman absolutes are so much fancy and fiction. What good is it to describe models of cognition that have little resemblance to how we </w:t>
      </w:r>
      <w:proofErr w:type="gramStart"/>
      <w:r w:rsidRPr="00A62A6C">
        <w:rPr>
          <w:sz w:val="16"/>
        </w:rPr>
        <w:t>actually think</w:t>
      </w:r>
      <w:proofErr w:type="gramEnd"/>
      <w:r w:rsidRPr="00A62A6C">
        <w:rPr>
          <w:sz w:val="16"/>
        </w:rPr>
        <w:t xml:space="preserve">? The present autonomy model suggests that decision-making is a complex construct necessarily containing rational and emotional elements, intuitive judgments, and, as a result, potential sources of error. This seems to gel with day-to-day experience— many decisions are made by gut instinct and intuition, instead of a Cartesian rational process methodically and algorithmically exploring all possible influences, outcomes, and variables. This deterministic model gels with the phenomenon of basing day-to-day decisions upon distal causes—early education and environment, role models, learned behaviors, etc. This model suggests that as the severity of the outcomes increases to terminal, increasing reflection upon the causes and motivations of the decision is required—that a genuinely autonomous choice will explore the agent’s motivations, identifying and judging the appropriateness of each influence, determining if it is congruent with the value system adopted by the </w:t>
      </w:r>
      <w:proofErr w:type="gramStart"/>
      <w:r w:rsidRPr="00A62A6C">
        <w:rPr>
          <w:sz w:val="16"/>
        </w:rPr>
        <w:t>agent as a whole</w:t>
      </w:r>
      <w:proofErr w:type="gramEnd"/>
      <w:r w:rsidRPr="00A62A6C">
        <w:rPr>
          <w:sz w:val="16"/>
        </w:rPr>
        <w:t xml:space="preserve">. </w:t>
      </w:r>
    </w:p>
    <w:p w14:paraId="73B15692" w14:textId="77777777" w:rsidR="000C1CC6" w:rsidRDefault="000C1CC6" w:rsidP="000C1CC6">
      <w:pPr>
        <w:pStyle w:val="Heading4"/>
      </w:pPr>
      <w:r>
        <w:lastRenderedPageBreak/>
        <w:t xml:space="preserve">I defend the </w:t>
      </w:r>
      <w:proofErr w:type="spellStart"/>
      <w:r>
        <w:t>squo</w:t>
      </w:r>
      <w:proofErr w:type="spellEnd"/>
      <w:r>
        <w:t xml:space="preserve"> and that negates</w:t>
      </w:r>
    </w:p>
    <w:p w14:paraId="75530683" w14:textId="77777777" w:rsidR="000C1CC6" w:rsidRPr="006A2488" w:rsidRDefault="000C1CC6" w:rsidP="000C1CC6">
      <w:pPr>
        <w:pStyle w:val="Heading4"/>
      </w:pPr>
      <w:r>
        <w:t>1] Actions are predetermined which means we aren’t culpable for actions we don’t take</w:t>
      </w:r>
    </w:p>
    <w:p w14:paraId="0D2DC9F4" w14:textId="3FD9CB63" w:rsidR="000C1CC6" w:rsidRDefault="000C1CC6" w:rsidP="000C1CC6"/>
    <w:p w14:paraId="215C7939" w14:textId="5723216B" w:rsidR="00901DB6" w:rsidRDefault="00901DB6" w:rsidP="00901DB6">
      <w:pPr>
        <w:pStyle w:val="Heading3"/>
      </w:pPr>
      <w:r>
        <w:lastRenderedPageBreak/>
        <w:t>6</w:t>
      </w:r>
    </w:p>
    <w:p w14:paraId="15C61853" w14:textId="77777777" w:rsidR="00062FA3" w:rsidRDefault="00062FA3" w:rsidP="00062FA3">
      <w:pPr>
        <w:pStyle w:val="Heading4"/>
      </w:pPr>
      <w:r w:rsidRPr="004F7019">
        <w:t>The meta-ethic is procedural moral realism</w:t>
      </w:r>
      <w:r>
        <w:t>.</w:t>
      </w:r>
    </w:p>
    <w:p w14:paraId="6B9FD4BB" w14:textId="77777777" w:rsidR="00062FA3" w:rsidRDefault="00062FA3" w:rsidP="00062FA3">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6DB10D0E" w14:textId="77777777" w:rsidR="00062FA3" w:rsidRDefault="00062FA3" w:rsidP="00062FA3">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3C4ECD7E" w14:textId="77777777" w:rsidR="00062FA3" w:rsidRDefault="00062FA3" w:rsidP="00062FA3">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362E3AE8" w14:textId="77777777" w:rsidR="00062FA3" w:rsidRDefault="00062FA3" w:rsidP="00062FA3">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2696B1D8" w14:textId="77777777" w:rsidR="00062FA3" w:rsidRPr="00CB69A7" w:rsidRDefault="00062FA3" w:rsidP="00062FA3">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7E3183F5" w14:textId="46991ABF" w:rsidR="00062FA3" w:rsidRPr="00CB69A7" w:rsidRDefault="00062FA3" w:rsidP="00062FA3">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w:t>
      </w:r>
    </w:p>
    <w:p w14:paraId="4CA03BB3" w14:textId="77777777" w:rsidR="00062FA3" w:rsidRDefault="00062FA3" w:rsidP="00062FA3">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3A1F18DF" w14:textId="77777777" w:rsidR="00062FA3" w:rsidRDefault="00062FA3" w:rsidP="00062FA3">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5609EA7E" w14:textId="77777777" w:rsidR="00062FA3" w:rsidRDefault="00062FA3" w:rsidP="00062FA3">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5575C88D" w14:textId="77777777" w:rsidR="00062FA3" w:rsidRDefault="00062FA3" w:rsidP="00062FA3">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229BAED4" w14:textId="77777777" w:rsidR="00062FA3" w:rsidRDefault="00062FA3" w:rsidP="00062FA3">
      <w:pPr>
        <w:pStyle w:val="Heading4"/>
        <w:rPr>
          <w:rFonts w:asciiTheme="majorHAnsi" w:hAnsiTheme="majorHAnsi" w:cstheme="majorHAnsi"/>
          <w:color w:val="000000" w:themeColor="text1"/>
        </w:rPr>
      </w:pPr>
      <w:r w:rsidRPr="000A5608">
        <w:rPr>
          <w:rFonts w:asciiTheme="majorHAnsi" w:hAnsiTheme="majorHAnsi" w:cstheme="majorHAnsi"/>
          <w:color w:val="000000" w:themeColor="text1"/>
        </w:rPr>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09A49A0F" w14:textId="1636B06C" w:rsidR="00584FE4" w:rsidRDefault="00584FE4" w:rsidP="00584FE4">
      <w:pPr>
        <w:pStyle w:val="Heading4"/>
      </w:pPr>
      <w:r>
        <w:t>Negate</w:t>
      </w:r>
    </w:p>
    <w:p w14:paraId="2C209755" w14:textId="77777777" w:rsidR="00584FE4" w:rsidRDefault="00584FE4" w:rsidP="00584FE4">
      <w:pPr>
        <w:pStyle w:val="Heading4"/>
      </w:pPr>
      <w:r>
        <w:lastRenderedPageBreak/>
        <w:t xml:space="preserve">Reducing IP is a form of </w:t>
      </w:r>
      <w:proofErr w:type="gramStart"/>
      <w:r>
        <w:t>free-riding</w:t>
      </w:r>
      <w:proofErr w:type="gramEnd"/>
      <w:r>
        <w:t xml:space="preserve"> that fails the universality test, but also uses the creators of the medicine as means to an end.</w:t>
      </w:r>
    </w:p>
    <w:p w14:paraId="795A5072" w14:textId="77777777" w:rsidR="00584FE4" w:rsidRPr="00166B54" w:rsidRDefault="00584FE4" w:rsidP="00584FE4">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4B1ACA3E" w14:textId="478379DD" w:rsidR="00584FE4" w:rsidRPr="00584FE4" w:rsidRDefault="00584FE4" w:rsidP="00584FE4">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740AB1">
        <w:rPr>
          <w:rStyle w:val="Emphasis"/>
          <w:highlight w:val="green"/>
        </w:rPr>
        <w:t>This</w:t>
      </w:r>
      <w:r w:rsidRPr="00740AB1">
        <w:rPr>
          <w:rStyle w:val="Emphasis"/>
        </w:rPr>
        <w:t xml:space="preserve"> proposal, upon analysis </w:t>
      </w:r>
      <w:r w:rsidRPr="00740AB1">
        <w:rPr>
          <w:rStyle w:val="Emphasis"/>
          <w:highlight w:val="green"/>
        </w:rPr>
        <w:t>would</w:t>
      </w:r>
      <w:r w:rsidRPr="00740AB1">
        <w:rPr>
          <w:rStyle w:val="Emphasis"/>
        </w:rPr>
        <w:t xml:space="preserve"> also </w:t>
      </w:r>
      <w:r w:rsidRPr="00740AB1">
        <w:rPr>
          <w:rStyle w:val="Emphasis"/>
          <w:highlight w:val="gree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740AB1">
        <w:rPr>
          <w:rStyle w:val="Emphasis"/>
          <w:highlight w:val="green"/>
        </w:rPr>
        <w:t>inventors, unable to license</w:t>
      </w:r>
      <w:r w:rsidRPr="00740AB1">
        <w:rPr>
          <w:rStyle w:val="Emphasis"/>
        </w:rPr>
        <w:t xml:space="preserve"> or sell their </w:t>
      </w:r>
      <w:r w:rsidRPr="00740AB1">
        <w:rPr>
          <w:rStyle w:val="Emphasis"/>
          <w:highlight w:val="green"/>
        </w:rPr>
        <w:t>innovations or make</w:t>
      </w:r>
      <w:r w:rsidRPr="00740AB1">
        <w:rPr>
          <w:rStyle w:val="Emphasis"/>
        </w:rPr>
        <w:t xml:space="preserve"> any </w:t>
      </w:r>
      <w:r w:rsidRPr="00740AB1">
        <w:rPr>
          <w:rStyle w:val="Emphasis"/>
          <w:highlight w:val="green"/>
        </w:rPr>
        <w:t>money</w:t>
      </w:r>
      <w:r w:rsidRPr="00740AB1">
        <w:rPr>
          <w:rStyle w:val="Emphasis"/>
        </w:rPr>
        <w:t xml:space="preserve"> to cover R&amp;D, </w:t>
      </w:r>
      <w:r w:rsidRPr="00740AB1">
        <w:rPr>
          <w:rStyle w:val="Emphasis"/>
          <w:highlight w:val="green"/>
        </w:rPr>
        <w:t>would not bother to invent</w:t>
      </w:r>
      <w:r w:rsidRPr="00740AB1">
        <w:rPr>
          <w:rStyle w:val="Emphasis"/>
        </w:rPr>
        <w:t xml:space="preserve"> or also resort to strong trade secret. </w:t>
      </w:r>
      <w:r w:rsidRPr="00740AB1">
        <w:rPr>
          <w:rStyle w:val="Emphasis"/>
          <w:highlight w:val="green"/>
        </w:rPr>
        <w:t>Why even create</w:t>
      </w:r>
      <w:r w:rsidRPr="00740AB1">
        <w:rPr>
          <w:rStyle w:val="Emphasis"/>
        </w:rPr>
        <w:t xml:space="preserve">? </w:t>
      </w:r>
      <w:r w:rsidRPr="00740AB1">
        <w:rPr>
          <w:rStyle w:val="Emphasis"/>
          <w:highlight w:val="green"/>
        </w:rPr>
        <w:t>This approach</w:t>
      </w:r>
      <w:r w:rsidRPr="00740AB1">
        <w:rPr>
          <w:rStyle w:val="Emphasis"/>
        </w:rPr>
        <w:t xml:space="preserve"> thus undermines and greatly </w:t>
      </w:r>
      <w:r w:rsidRPr="00740AB1">
        <w:rPr>
          <w:rStyle w:val="Emphasis"/>
          <w:highlight w:val="green"/>
        </w:rPr>
        <w:t>hinders</w:t>
      </w:r>
      <w:r w:rsidRPr="00740AB1">
        <w:rPr>
          <w:rStyle w:val="Emphasis"/>
        </w:rPr>
        <w:t xml:space="preserve"> the </w:t>
      </w:r>
      <w:r w:rsidRPr="00740AB1">
        <w:rPr>
          <w:rStyle w:val="Emphasis"/>
          <w:highlight w:val="gree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740AB1">
        <w:rPr>
          <w:rStyle w:val="Emphasis"/>
          <w:highlight w:val="green"/>
        </w:rPr>
        <w:t>allowing freeriding</w:t>
      </w:r>
      <w:r w:rsidRPr="00740AB1">
        <w:rPr>
          <w:rStyle w:val="Emphasis"/>
        </w:rPr>
        <w:t>, innovation and creativity would be thwarted (or at least not encouraged) and trade secret protection would become the mainstay for society with the heightened distrust.</w:t>
      </w:r>
    </w:p>
    <w:p w14:paraId="04B45BE9" w14:textId="77777777" w:rsidR="00584FE4" w:rsidRPr="00584FE4" w:rsidRDefault="00584FE4" w:rsidP="00584FE4"/>
    <w:p w14:paraId="79C5E1CE" w14:textId="77777777" w:rsidR="00901DB6" w:rsidRPr="00901DB6" w:rsidRDefault="00901DB6" w:rsidP="00901DB6"/>
    <w:p w14:paraId="5832C34E" w14:textId="77777777" w:rsidR="00A77916" w:rsidRPr="00F601E6" w:rsidRDefault="00A77916" w:rsidP="00F601E6"/>
    <w:sectPr w:rsidR="00A77916"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04FC8" w14:textId="77777777" w:rsidR="00373953" w:rsidRDefault="00373953" w:rsidP="000C1CC6">
      <w:pPr>
        <w:spacing w:after="0" w:line="240" w:lineRule="auto"/>
      </w:pPr>
      <w:r>
        <w:separator/>
      </w:r>
    </w:p>
  </w:endnote>
  <w:endnote w:type="continuationSeparator" w:id="0">
    <w:p w14:paraId="710EA203" w14:textId="77777777" w:rsidR="00373953" w:rsidRDefault="00373953" w:rsidP="000C1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18E22" w14:textId="77777777" w:rsidR="00373953" w:rsidRDefault="00373953" w:rsidP="000C1CC6">
      <w:pPr>
        <w:spacing w:after="0" w:line="240" w:lineRule="auto"/>
      </w:pPr>
      <w:r>
        <w:separator/>
      </w:r>
    </w:p>
  </w:footnote>
  <w:footnote w:type="continuationSeparator" w:id="0">
    <w:p w14:paraId="47394B10" w14:textId="77777777" w:rsidR="00373953" w:rsidRDefault="00373953" w:rsidP="000C1CC6">
      <w:pPr>
        <w:spacing w:after="0" w:line="240" w:lineRule="auto"/>
      </w:pPr>
      <w:r>
        <w:continuationSeparator/>
      </w:r>
    </w:p>
  </w:footnote>
  <w:footnote w:id="1">
    <w:p w14:paraId="3674267E" w14:textId="77777777" w:rsidR="000C1CC6" w:rsidRPr="00752E9C" w:rsidRDefault="000C1CC6" w:rsidP="000C1CC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0F5877B" w14:textId="77777777" w:rsidR="000C1CC6" w:rsidRPr="00855FDC" w:rsidRDefault="000C1CC6" w:rsidP="000C1CC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65B316F" w14:textId="77777777" w:rsidR="000C1CC6" w:rsidRDefault="000C1CC6" w:rsidP="000C1CC6">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4">
    <w:p w14:paraId="73842831" w14:textId="77777777" w:rsidR="000C1CC6" w:rsidRDefault="000C1CC6" w:rsidP="000C1CC6">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5">
    <w:p w14:paraId="3006DAD6" w14:textId="77777777" w:rsidR="000C1CC6" w:rsidRDefault="000C1CC6" w:rsidP="000C1CC6">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1206011D" w14:textId="77777777" w:rsidR="000C1CC6" w:rsidRDefault="000C1CC6" w:rsidP="000C1CC6">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6F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FA3"/>
    <w:rsid w:val="000638C1"/>
    <w:rsid w:val="00065FEE"/>
    <w:rsid w:val="00066E3C"/>
    <w:rsid w:val="00072718"/>
    <w:rsid w:val="0007381E"/>
    <w:rsid w:val="00076094"/>
    <w:rsid w:val="0008785F"/>
    <w:rsid w:val="00090CBE"/>
    <w:rsid w:val="00094DEC"/>
    <w:rsid w:val="000A2D8A"/>
    <w:rsid w:val="000C1CC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57EF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95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03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FE4"/>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27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F3B"/>
    <w:rsid w:val="008D724A"/>
    <w:rsid w:val="008E7A3E"/>
    <w:rsid w:val="008F41FD"/>
    <w:rsid w:val="008F4479"/>
    <w:rsid w:val="008F4BA0"/>
    <w:rsid w:val="00901726"/>
    <w:rsid w:val="00901DB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916"/>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1A3"/>
    <w:rsid w:val="00B24662"/>
    <w:rsid w:val="00B3569C"/>
    <w:rsid w:val="00B43676"/>
    <w:rsid w:val="00B5602D"/>
    <w:rsid w:val="00B57349"/>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E8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2D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DE8610"/>
  <w14:defaultImageDpi w14:val="300"/>
  <w15:docId w15:val="{439DCC77-7456-A14E-A5DB-B6E956CA4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7EF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57E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7E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257E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257E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7E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7EF2"/>
  </w:style>
  <w:style w:type="character" w:customStyle="1" w:styleId="Heading1Char">
    <w:name w:val="Heading 1 Char"/>
    <w:aliases w:val="Pocket Char"/>
    <w:basedOn w:val="DefaultParagraphFont"/>
    <w:link w:val="Heading1"/>
    <w:uiPriority w:val="9"/>
    <w:rsid w:val="00257E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7EF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257EF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257E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57EF2"/>
    <w:rPr>
      <w:b/>
      <w:sz w:val="26"/>
      <w:u w:val="none"/>
    </w:rPr>
  </w:style>
  <w:style w:type="character" w:customStyle="1" w:styleId="StyleUnderline">
    <w:name w:val="Style Underline"/>
    <w:aliases w:val="Underline"/>
    <w:basedOn w:val="DefaultParagraphFont"/>
    <w:uiPriority w:val="1"/>
    <w:qFormat/>
    <w:rsid w:val="00257EF2"/>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257EF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57EF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257EF2"/>
    <w:rPr>
      <w:color w:val="auto"/>
      <w:u w:val="none"/>
    </w:rPr>
  </w:style>
  <w:style w:type="paragraph" w:styleId="DocumentMap">
    <w:name w:val="Document Map"/>
    <w:basedOn w:val="Normal"/>
    <w:link w:val="DocumentMapChar"/>
    <w:uiPriority w:val="99"/>
    <w:semiHidden/>
    <w:unhideWhenUsed/>
    <w:rsid w:val="00257E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7EF2"/>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0C1CC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0C1CC6"/>
    <w:rPr>
      <w:vertAlign w:val="superscript"/>
    </w:rPr>
  </w:style>
  <w:style w:type="paragraph" w:styleId="FootnoteText">
    <w:name w:val="footnote text"/>
    <w:basedOn w:val="Normal"/>
    <w:link w:val="FootnoteTextChar"/>
    <w:uiPriority w:val="99"/>
    <w:unhideWhenUsed/>
    <w:qFormat/>
    <w:rsid w:val="000C1CC6"/>
    <w:pPr>
      <w:spacing w:after="0" w:line="240" w:lineRule="auto"/>
    </w:pPr>
    <w:rPr>
      <w:sz w:val="24"/>
    </w:rPr>
  </w:style>
  <w:style w:type="character" w:customStyle="1" w:styleId="FootnoteTextChar">
    <w:name w:val="Footnote Text Char"/>
    <w:basedOn w:val="DefaultParagraphFont"/>
    <w:link w:val="FootnoteText"/>
    <w:uiPriority w:val="99"/>
    <w:rsid w:val="000C1CC6"/>
    <w:rPr>
      <w:rFonts w:ascii="Calibri" w:hAnsi="Calibri" w:cs="Calibri"/>
    </w:rPr>
  </w:style>
  <w:style w:type="paragraph" w:customStyle="1" w:styleId="textbold">
    <w:name w:val="text bold"/>
    <w:basedOn w:val="Normal"/>
    <w:link w:val="Emphasis"/>
    <w:autoRedefine/>
    <w:uiPriority w:val="20"/>
    <w:qFormat/>
    <w:rsid w:val="000C1CC6"/>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rriam-webster.com/dictionary/ough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oxforddictionaries.com/definition/ough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dfs.semanticscholar.org/89a4/924e0111035dbda63d61631a169c654a04fa.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12</Pages>
  <Words>2273</Words>
  <Characters>12957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9</cp:revision>
  <dcterms:created xsi:type="dcterms:W3CDTF">2021-09-12T15:34:00Z</dcterms:created>
  <dcterms:modified xsi:type="dcterms:W3CDTF">2021-09-12T17:21:00Z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