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06E4D" w14:textId="26FE0EF2" w:rsidR="00B26701" w:rsidRDefault="00B26701" w:rsidP="00B26701">
      <w:pPr>
        <w:pStyle w:val="Heading3"/>
      </w:pPr>
      <w:r>
        <w:t>1</w:t>
      </w:r>
    </w:p>
    <w:p w14:paraId="62D6EA8C" w14:textId="77777777" w:rsidR="00893D98" w:rsidRPr="0055689F" w:rsidRDefault="00893D98" w:rsidP="00893D98">
      <w:pPr>
        <w:pStyle w:val="Heading4"/>
      </w:pPr>
      <w:r w:rsidRPr="0055689F">
        <w:t xml:space="preserve">Interpretation: Debaters who make presumption arguments must specify in the text of the AC </w:t>
      </w:r>
      <w:r w:rsidRPr="00521526">
        <w:rPr>
          <w:color w:val="FF0000"/>
        </w:rPr>
        <w:t xml:space="preserve">[in the form of a list] </w:t>
      </w:r>
      <w:r w:rsidRPr="0055689F">
        <w:t xml:space="preserve">the set of conditions under which presumption can become relevant in the evaluation of the round. </w:t>
      </w:r>
      <w:r>
        <w:t xml:space="preserve">We’ve inserted examples in the doc. </w:t>
      </w:r>
      <w:r w:rsidRPr="00521526">
        <w:rPr>
          <w:color w:val="FF0000"/>
        </w:rPr>
        <w:t>[</w:t>
      </w:r>
      <w:proofErr w:type="gramStart"/>
      <w:r w:rsidRPr="00521526">
        <w:rPr>
          <w:color w:val="FF0000"/>
        </w:rPr>
        <w:t>i.e.</w:t>
      </w:r>
      <w:proofErr w:type="gramEnd"/>
      <w:r w:rsidRPr="00521526">
        <w:rPr>
          <w:color w:val="FF0000"/>
        </w:rPr>
        <w:t xml:space="preserve"> if there is some kind of defense to the AC framework or NC framework which “triggers,” someone fails to extend offense, skepticism, utilitarianism, I won’t trigger presumption – it’s a preempt, drop the advocacy T + winning the framework debate etc.]</w:t>
      </w:r>
    </w:p>
    <w:p w14:paraId="69F0E47C" w14:textId="77777777" w:rsidR="00893D98" w:rsidRPr="0055689F" w:rsidRDefault="00893D98" w:rsidP="00893D98">
      <w:pPr>
        <w:pStyle w:val="Heading4"/>
      </w:pPr>
      <w:r w:rsidRPr="0055689F">
        <w:t>Violation:</w:t>
      </w:r>
    </w:p>
    <w:p w14:paraId="597A4AE7" w14:textId="77777777" w:rsidR="00893D98" w:rsidRPr="0055689F" w:rsidRDefault="00893D98" w:rsidP="00893D98">
      <w:pPr>
        <w:pStyle w:val="Heading4"/>
      </w:pPr>
      <w:r w:rsidRPr="0055689F">
        <w:t>Standards:</w:t>
      </w:r>
    </w:p>
    <w:p w14:paraId="4398624D" w14:textId="77777777" w:rsidR="00893D98" w:rsidRPr="0055689F" w:rsidRDefault="00893D98" w:rsidP="00893D98">
      <w:pPr>
        <w:pStyle w:val="Heading4"/>
      </w:pPr>
      <w:r w:rsidRPr="0055689F">
        <w:t xml:space="preserve">1] Engagement– the ability for me to contest the implications of presumption or form a strategy to engage the </w:t>
      </w:r>
      <w:proofErr w:type="spellStart"/>
      <w:r w:rsidRPr="0055689F">
        <w:t>aff</w:t>
      </w:r>
      <w:proofErr w:type="spellEnd"/>
      <w:r w:rsidRPr="0055689F">
        <w:t xml:space="preserve"> depends on my knowing what kind of arguments are enough to justify the judge voting on presumption. </w:t>
      </w:r>
    </w:p>
    <w:p w14:paraId="47FFEA68" w14:textId="77777777" w:rsidR="00893D98" w:rsidRPr="0055689F" w:rsidRDefault="00893D98" w:rsidP="00893D98">
      <w:pPr>
        <w:pStyle w:val="Heading4"/>
      </w:pPr>
      <w:r w:rsidRPr="0055689F">
        <w:t xml:space="preserve">2] Topic Education &amp; Strat Skew– Specifying in the 1AC allows me to form a 1NC </w:t>
      </w:r>
      <w:proofErr w:type="spellStart"/>
      <w:r w:rsidRPr="0055689F">
        <w:t>strat</w:t>
      </w:r>
      <w:proofErr w:type="spellEnd"/>
      <w:r w:rsidRPr="0055689F">
        <w:t xml:space="preserve"> that doesn’t have the </w:t>
      </w:r>
      <w:r>
        <w:t>potential to</w:t>
      </w:r>
      <w:r w:rsidRPr="0055689F">
        <w:t xml:space="preserve"> trigger presumption or permissibility so we can have a clean substance debate. It also incentivizes them spamming presumption and permissibility triggers in the 1AR since I can’t contest which way it flows which gives them access to infinite nibs and bidirectional ground.</w:t>
      </w:r>
    </w:p>
    <w:p w14:paraId="12DE4FB9" w14:textId="77777777" w:rsidR="00B26701" w:rsidRPr="00B26701" w:rsidRDefault="00B26701" w:rsidP="00B26701"/>
    <w:p w14:paraId="0F432389" w14:textId="2262C06C" w:rsidR="00B26701" w:rsidRDefault="00B26701" w:rsidP="00B26701">
      <w:pPr>
        <w:pStyle w:val="Heading3"/>
      </w:pPr>
      <w:r>
        <w:lastRenderedPageBreak/>
        <w:t>2</w:t>
      </w:r>
    </w:p>
    <w:p w14:paraId="1DB70488" w14:textId="77777777" w:rsidR="00B26701" w:rsidRDefault="00B26701" w:rsidP="00B26701">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1358D02" w14:textId="77777777" w:rsidR="00B26701" w:rsidRDefault="00B26701" w:rsidP="00B26701">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4E6F30A9" w14:textId="77777777" w:rsidR="00B26701" w:rsidRDefault="00B26701" w:rsidP="00B26701">
      <w:pPr>
        <w:pStyle w:val="Heading4"/>
      </w:pPr>
      <w:r>
        <w:t>Scalar methods like comparison increases intervention – the persuasion of certain DA or advantages sway decisions – T/F binary is descriptive and technical.</w:t>
      </w:r>
    </w:p>
    <w:p w14:paraId="1AAAA04F" w14:textId="77777777" w:rsidR="00B26701" w:rsidRPr="00F346D7" w:rsidRDefault="00B26701" w:rsidP="00B26701">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ED4B32B" w14:textId="77777777" w:rsidR="00B26701" w:rsidRDefault="00B26701" w:rsidP="00B26701">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16060617" w14:textId="4E5FCA13" w:rsidR="00B26701" w:rsidRPr="00803B86" w:rsidRDefault="00B26701" w:rsidP="00B26701">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7742C4CF" w14:textId="25C9A4E9" w:rsidR="00B26701" w:rsidRDefault="00B26701" w:rsidP="00B26701">
      <w:pPr>
        <w:pStyle w:val="Heading4"/>
      </w:pPr>
      <w:r>
        <w:t>Vote neg-</w:t>
      </w:r>
    </w:p>
    <w:p w14:paraId="43C84CCB" w14:textId="77777777" w:rsidR="00B26701" w:rsidRPr="00B26701" w:rsidRDefault="00B26701" w:rsidP="00B26701"/>
    <w:p w14:paraId="57853534" w14:textId="77777777" w:rsidR="00B26701" w:rsidRDefault="00B26701" w:rsidP="00B26701">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2C56FD69" w14:textId="77777777" w:rsidR="00B26701" w:rsidRDefault="00B26701" w:rsidP="00B26701">
      <w:r w:rsidRPr="000B5A6A">
        <w:t>https://www.merriam-webster.com/dictionary/to</w:t>
      </w:r>
      <w:hyperlink r:id="rId11" w:history="1"/>
    </w:p>
    <w:p w14:paraId="20445FBE" w14:textId="77777777" w:rsidR="00B26701" w:rsidRPr="00611770" w:rsidRDefault="00B26701" w:rsidP="00B26701">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7A19B125" w14:textId="77777777" w:rsidR="00B26701" w:rsidRDefault="00B26701" w:rsidP="00B26701">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46ADD054" w14:textId="77777777" w:rsidR="00B26701" w:rsidRDefault="00B26701" w:rsidP="00B26701">
      <w:pPr>
        <w:pStyle w:val="Heading4"/>
      </w:pPr>
      <w:r>
        <w:t xml:space="preserve">2] </w:t>
      </w:r>
      <w:proofErr w:type="spellStart"/>
      <w:r>
        <w:t>Merrian</w:t>
      </w:r>
      <w:proofErr w:type="spellEnd"/>
      <w:r>
        <w:t xml:space="preserve"> Websters defines right as  </w:t>
      </w:r>
    </w:p>
    <w:p w14:paraId="151DF1F9" w14:textId="77777777" w:rsidR="00B26701" w:rsidRPr="00F41784" w:rsidRDefault="00B26701" w:rsidP="00B26701">
      <w:r w:rsidRPr="00F41784">
        <w:t>https://www.merriam-webster.com/dictionary/right</w:t>
      </w:r>
    </w:p>
    <w:p w14:paraId="38D88D90" w14:textId="77777777" w:rsidR="00B26701" w:rsidRDefault="00B26701" w:rsidP="00B26701">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66BB9850" w14:textId="77777777" w:rsidR="00B26701" w:rsidRDefault="00B26701" w:rsidP="00B26701">
      <w:pPr>
        <w:pStyle w:val="Heading4"/>
      </w:pPr>
      <w:r>
        <w:lastRenderedPageBreak/>
        <w:t xml:space="preserve">But there is no base for strikes to be perpendicular to, so the </w:t>
      </w:r>
      <w:proofErr w:type="spellStart"/>
      <w:r>
        <w:t>rez</w:t>
      </w:r>
      <w:proofErr w:type="spellEnd"/>
      <w:r>
        <w:t xml:space="preserve"> does nothing</w:t>
      </w:r>
    </w:p>
    <w:p w14:paraId="45CF2E72" w14:textId="77777777" w:rsidR="00B26701" w:rsidRDefault="00B26701" w:rsidP="00B26701">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3835AF25" w14:textId="77777777" w:rsidR="00B26701" w:rsidRDefault="00B26701" w:rsidP="00B26701">
      <w:pPr>
        <w:spacing w:after="0" w:line="240" w:lineRule="auto"/>
      </w:pPr>
      <w:r w:rsidRPr="00B56B19">
        <w:t>https://www.merriam-webster.com/dictionary/strike</w:t>
      </w:r>
    </w:p>
    <w:p w14:paraId="7E8CEF36" w14:textId="77777777" w:rsidR="00B26701" w:rsidRDefault="00B26701" w:rsidP="00B26701">
      <w:pPr>
        <w:pStyle w:val="Heading4"/>
      </w:pPr>
      <w:r>
        <w:t xml:space="preserve">4] </w:t>
      </w:r>
      <w:proofErr w:type="spellStart"/>
      <w:r>
        <w:t>Merrian</w:t>
      </w:r>
      <w:proofErr w:type="spellEnd"/>
      <w:r>
        <w:t xml:space="preserve"> Websters defines workers as </w:t>
      </w:r>
    </w:p>
    <w:p w14:paraId="7FC1E379" w14:textId="77777777" w:rsidR="00B26701" w:rsidRDefault="00B26701" w:rsidP="00B26701">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4C4098B6" w14:textId="77777777" w:rsidR="00B26701" w:rsidRPr="00AC67EA" w:rsidRDefault="00B26701" w:rsidP="00B26701">
      <w:r w:rsidRPr="00AC67EA">
        <w:t>https://www.merriam-webster.com/dictionary/worker</w:t>
      </w:r>
    </w:p>
    <w:p w14:paraId="40B8E822" w14:textId="77777777" w:rsidR="00B26701" w:rsidRPr="00AD4714" w:rsidRDefault="00B26701" w:rsidP="00B26701">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10AE3121" w14:textId="77777777" w:rsidR="00B26701" w:rsidRDefault="00B26701" w:rsidP="00B26701">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059F6B20" w14:textId="77777777" w:rsidR="00B26701" w:rsidRDefault="00B26701" w:rsidP="00B26701">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4FDD5D93" w14:textId="77777777" w:rsidR="00B26701" w:rsidRDefault="00B26701" w:rsidP="00B26701">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7A5BBE05" w14:textId="77777777" w:rsidR="00B26701" w:rsidRDefault="00B26701" w:rsidP="00B26701">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2C95BC0E" w14:textId="77777777" w:rsidR="00B26701" w:rsidRDefault="00B26701" w:rsidP="00B26701">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075C30D8" w14:textId="77777777" w:rsidR="00B26701" w:rsidRPr="001B30FD" w:rsidRDefault="00B26701" w:rsidP="00B26701">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76CA7414" w14:textId="77777777" w:rsidR="00B26701" w:rsidRDefault="00B26701" w:rsidP="00B26701">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6FA7D6AE" w14:textId="7C632A80" w:rsidR="00B26701" w:rsidRDefault="00B26701" w:rsidP="00B26701"/>
    <w:p w14:paraId="0362774D" w14:textId="2DD73474" w:rsidR="00387906" w:rsidRDefault="00387906" w:rsidP="00387906">
      <w:pPr>
        <w:pStyle w:val="Heading3"/>
      </w:pPr>
      <w:r>
        <w:lastRenderedPageBreak/>
        <w:t>3</w:t>
      </w:r>
    </w:p>
    <w:p w14:paraId="1A26D612" w14:textId="77777777" w:rsidR="00387906" w:rsidRPr="00611F63" w:rsidRDefault="00387906" w:rsidP="00387906">
      <w:pPr>
        <w:pStyle w:val="Heading4"/>
      </w:pPr>
      <w:r w:rsidRPr="00A3034A">
        <w:t xml:space="preserve">The standard is </w:t>
      </w:r>
      <w:r>
        <w:t>act hedonistic util</w:t>
      </w:r>
      <w:r w:rsidRPr="00A3034A">
        <w:t xml:space="preserve">. Prefer – </w:t>
      </w:r>
    </w:p>
    <w:p w14:paraId="5EEF2690" w14:textId="77777777" w:rsidR="00387906" w:rsidRDefault="00387906" w:rsidP="00387906">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17A73ABB" w14:textId="77777777" w:rsidR="00387906" w:rsidRDefault="00387906" w:rsidP="00387906">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0584D84D" w14:textId="77777777" w:rsidR="00387906" w:rsidRDefault="00387906" w:rsidP="00387906">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546AB692" w14:textId="77777777" w:rsidR="00387906" w:rsidRDefault="00387906" w:rsidP="00387906">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73A4AB0E" w14:textId="0F6FA3FC" w:rsidR="00B26701" w:rsidRDefault="00387906" w:rsidP="00B26701">
      <w:pPr>
        <w:pStyle w:val="Heading3"/>
      </w:pPr>
      <w:r>
        <w:lastRenderedPageBreak/>
        <w:t>4</w:t>
      </w:r>
    </w:p>
    <w:p w14:paraId="48A9297C" w14:textId="77777777" w:rsidR="00195392" w:rsidRDefault="00195392" w:rsidP="00195392">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1CA94FFE" w14:textId="77777777" w:rsidR="00195392" w:rsidRDefault="00195392" w:rsidP="00195392">
      <w:pPr>
        <w:pStyle w:val="Heading4"/>
      </w:pPr>
      <w:r>
        <w:t xml:space="preserve">Solves – the ICJ will </w:t>
      </w:r>
      <w:r>
        <w:rPr>
          <w:u w:val="single"/>
        </w:rPr>
        <w:t>rule in favor</w:t>
      </w:r>
      <w:r>
        <w:t xml:space="preserve"> of an unconditional right to strike.</w:t>
      </w:r>
    </w:p>
    <w:p w14:paraId="266E83DD" w14:textId="77777777" w:rsidR="00195392" w:rsidRPr="00F2442E" w:rsidRDefault="00195392" w:rsidP="00195392">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8C57EC9" w14:textId="572EADF9" w:rsidR="00195392" w:rsidRDefault="00195392" w:rsidP="00195392">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34D4FDAD" w14:textId="6A14B5FA" w:rsidR="00387906" w:rsidRDefault="00387906" w:rsidP="00195392">
      <w:pPr>
        <w:rPr>
          <w:u w:val="single"/>
        </w:rPr>
      </w:pPr>
    </w:p>
    <w:p w14:paraId="19322CE1" w14:textId="77777777" w:rsidR="00387906" w:rsidRDefault="00387906" w:rsidP="00387906">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34F07B12" w14:textId="77777777" w:rsidR="00387906" w:rsidRPr="00F2442E" w:rsidRDefault="00387906" w:rsidP="00387906">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8AE3862" w14:textId="77777777" w:rsidR="00387906" w:rsidRPr="001C3A20" w:rsidRDefault="00387906" w:rsidP="00387906">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lastRenderedPageBreak/>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379639BF" w14:textId="77777777" w:rsidR="00387906" w:rsidRPr="00F2442E" w:rsidRDefault="00387906" w:rsidP="00195392">
      <w:pPr>
        <w:rPr>
          <w:u w:val="single"/>
        </w:rPr>
      </w:pPr>
    </w:p>
    <w:p w14:paraId="3E221DE6" w14:textId="19B45AE4" w:rsidR="00195392" w:rsidRDefault="00195392" w:rsidP="00195392"/>
    <w:p w14:paraId="6CB23FE6" w14:textId="77777777" w:rsidR="00387906" w:rsidRDefault="00387906" w:rsidP="00387906">
      <w:pPr>
        <w:pStyle w:val="Heading4"/>
      </w:pPr>
      <w:r>
        <w:t xml:space="preserve">Nuke war causes extinction AND outweighs </w:t>
      </w:r>
      <w:r w:rsidRPr="00C339DB">
        <w:rPr>
          <w:u w:val="single"/>
        </w:rPr>
        <w:t>other</w:t>
      </w:r>
      <w:r>
        <w:t xml:space="preserve"> existential risks</w:t>
      </w:r>
    </w:p>
    <w:p w14:paraId="0D4A58D0" w14:textId="77777777" w:rsidR="00387906" w:rsidRPr="005E50AE" w:rsidRDefault="00387906" w:rsidP="00387906">
      <w:pPr>
        <w:pStyle w:val="ListParagraph"/>
        <w:numPr>
          <w:ilvl w:val="0"/>
          <w:numId w:val="13"/>
        </w:numPr>
      </w:pPr>
      <w:r>
        <w:t>Checked</w:t>
      </w:r>
    </w:p>
    <w:p w14:paraId="783DD995" w14:textId="77777777" w:rsidR="00387906" w:rsidRPr="00E530E8" w:rsidRDefault="00387906" w:rsidP="0038790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77D127E8" w14:textId="77777777" w:rsidR="00387906" w:rsidRPr="00C30ECF" w:rsidRDefault="00387906" w:rsidP="00387906">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70F9ACB" w14:textId="77777777" w:rsidR="00387906" w:rsidRPr="00195392" w:rsidRDefault="00387906" w:rsidP="00195392"/>
    <w:p w14:paraId="4357ED03" w14:textId="77777777" w:rsidR="0066180F" w:rsidRPr="00B26701" w:rsidRDefault="0066180F" w:rsidP="00B26701"/>
    <w:sectPr w:rsidR="0066180F" w:rsidRPr="00B2670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23465" w14:textId="77777777" w:rsidR="00677B83" w:rsidRDefault="00677B83" w:rsidP="00B26701">
      <w:pPr>
        <w:spacing w:after="0" w:line="240" w:lineRule="auto"/>
      </w:pPr>
      <w:r>
        <w:separator/>
      </w:r>
    </w:p>
  </w:endnote>
  <w:endnote w:type="continuationSeparator" w:id="0">
    <w:p w14:paraId="1115010D" w14:textId="77777777" w:rsidR="00677B83" w:rsidRDefault="00677B83" w:rsidP="00B26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E41C" w14:textId="77777777" w:rsidR="00677B83" w:rsidRDefault="00677B83" w:rsidP="00B26701">
      <w:pPr>
        <w:spacing w:after="0" w:line="240" w:lineRule="auto"/>
      </w:pPr>
      <w:r>
        <w:separator/>
      </w:r>
    </w:p>
  </w:footnote>
  <w:footnote w:type="continuationSeparator" w:id="0">
    <w:p w14:paraId="4DECCD1C" w14:textId="77777777" w:rsidR="00677B83" w:rsidRDefault="00677B83" w:rsidP="00B26701">
      <w:pPr>
        <w:spacing w:after="0" w:line="240" w:lineRule="auto"/>
      </w:pPr>
      <w:r>
        <w:continuationSeparator/>
      </w:r>
    </w:p>
  </w:footnote>
  <w:footnote w:id="1">
    <w:p w14:paraId="00244ED1" w14:textId="77777777" w:rsidR="00B26701" w:rsidRPr="00752E9C" w:rsidRDefault="00B26701" w:rsidP="00B2670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BF04CB8" w14:textId="77777777" w:rsidR="00B26701" w:rsidRPr="00855FDC" w:rsidRDefault="00B26701" w:rsidP="00B2670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25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392"/>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90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80F"/>
    <w:rsid w:val="00674A78"/>
    <w:rsid w:val="006770CE"/>
    <w:rsid w:val="00677B83"/>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328"/>
    <w:rsid w:val="0075257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D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3F9"/>
    <w:rsid w:val="00AF2516"/>
    <w:rsid w:val="00AF4760"/>
    <w:rsid w:val="00AF55D4"/>
    <w:rsid w:val="00B0505F"/>
    <w:rsid w:val="00B05C2D"/>
    <w:rsid w:val="00B12933"/>
    <w:rsid w:val="00B12B88"/>
    <w:rsid w:val="00B137E0"/>
    <w:rsid w:val="00B13BC8"/>
    <w:rsid w:val="00B24662"/>
    <w:rsid w:val="00B2670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65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94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85D74"/>
  <w14:defaultImageDpi w14:val="300"/>
  <w15:docId w15:val="{F4AED1BE-02FA-6942-AC5C-7B7992B59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25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25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25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25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7525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25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57F"/>
  </w:style>
  <w:style w:type="character" w:customStyle="1" w:styleId="Heading1Char">
    <w:name w:val="Heading 1 Char"/>
    <w:aliases w:val="Pocket Char"/>
    <w:basedOn w:val="DefaultParagraphFont"/>
    <w:link w:val="Heading1"/>
    <w:uiPriority w:val="9"/>
    <w:rsid w:val="007525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25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257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7525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257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75257F"/>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B"/>
    <w:basedOn w:val="DefaultParagraphFont"/>
    <w:link w:val="textbold"/>
    <w:uiPriority w:val="20"/>
    <w:qFormat/>
    <w:rsid w:val="0075257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5257F"/>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75257F"/>
    <w:rPr>
      <w:color w:val="auto"/>
      <w:u w:val="none"/>
    </w:rPr>
  </w:style>
  <w:style w:type="paragraph" w:styleId="DocumentMap">
    <w:name w:val="Document Map"/>
    <w:basedOn w:val="Normal"/>
    <w:link w:val="DocumentMapChar"/>
    <w:uiPriority w:val="99"/>
    <w:semiHidden/>
    <w:unhideWhenUsed/>
    <w:rsid w:val="007525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257F"/>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B2670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B26701"/>
    <w:rPr>
      <w:vertAlign w:val="superscript"/>
    </w:rPr>
  </w:style>
  <w:style w:type="paragraph" w:customStyle="1" w:styleId="textbold">
    <w:name w:val="text bold"/>
    <w:basedOn w:val="Normal"/>
    <w:link w:val="Emphasis"/>
    <w:uiPriority w:val="20"/>
    <w:qFormat/>
    <w:rsid w:val="00B26701"/>
    <w:pPr>
      <w:ind w:left="720"/>
      <w:jc w:val="both"/>
    </w:pPr>
    <w:rPr>
      <w:b/>
      <w:iCs/>
      <w:u w:val="single"/>
      <w:bdr w:val="single" w:sz="8" w:space="0" w:color="auto"/>
    </w:rPr>
  </w:style>
  <w:style w:type="paragraph" w:styleId="NormalWeb">
    <w:name w:val="Normal (Web)"/>
    <w:basedOn w:val="Normal"/>
    <w:uiPriority w:val="99"/>
    <w:semiHidden/>
    <w:unhideWhenUsed/>
    <w:rsid w:val="00B26701"/>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387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at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8</Pages>
  <Words>3673</Words>
  <Characters>20941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2021-11-06T18:36:00Z</dcterms:created>
  <dcterms:modified xsi:type="dcterms:W3CDTF">2021-11-06T19:50:00Z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