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474B4" w14:textId="5F6B9EDC" w:rsidR="003F1001" w:rsidRDefault="003F1001" w:rsidP="003F1001">
      <w:pPr>
        <w:pStyle w:val="Heading1"/>
      </w:pPr>
      <w:r>
        <w:t>1AC</w:t>
      </w:r>
      <w:r w:rsidR="00153817">
        <w:t xml:space="preserve"> [Lay]</w:t>
      </w:r>
      <w:r w:rsidR="008103AA">
        <w:t xml:space="preserve"> [UNDERVIEW AT THE BOTTOM]</w:t>
      </w:r>
    </w:p>
    <w:p w14:paraId="00154D9C" w14:textId="4FC0D169" w:rsidR="003F1001" w:rsidRDefault="003F1001" w:rsidP="003F1001">
      <w:pPr>
        <w:pStyle w:val="Heading3"/>
      </w:pPr>
      <w:r>
        <w:lastRenderedPageBreak/>
        <w:t xml:space="preserve">1AC </w:t>
      </w:r>
      <w:r w:rsidR="008C4119">
        <w:t>–</w:t>
      </w:r>
      <w:r>
        <w:t xml:space="preserve"> Framework</w:t>
      </w:r>
    </w:p>
    <w:p w14:paraId="1DCDA7E8" w14:textId="2F1E48B9" w:rsidR="0006026F" w:rsidRDefault="0006026F" w:rsidP="0006026F">
      <w:pPr>
        <w:pStyle w:val="Heading4"/>
      </w:pPr>
      <w:r>
        <w:t xml:space="preserve">The role of the ballot is to determine whether the resolution is a true or false statement – anything else moots </w:t>
      </w:r>
      <w:r>
        <w:t>6</w:t>
      </w:r>
      <w:r>
        <w:t xml:space="preserve"> minutes of the </w:t>
      </w:r>
      <w:r>
        <w:t>a</w:t>
      </w:r>
      <w:r>
        <w:t xml:space="preserve">c </w:t>
      </w:r>
    </w:p>
    <w:p w14:paraId="6453BBDC" w14:textId="77777777" w:rsidR="0006026F" w:rsidRDefault="0006026F" w:rsidP="0006026F">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6FC94146" w14:textId="22426B0D" w:rsidR="008C4119" w:rsidRDefault="0006026F" w:rsidP="0006026F">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11472134" w14:textId="2266DB53" w:rsidR="008A6093" w:rsidRDefault="008A6093" w:rsidP="008A6093">
      <w:pPr>
        <w:pStyle w:val="Heading4"/>
      </w:pPr>
      <w:r>
        <w:t xml:space="preserve">The </w:t>
      </w:r>
      <w:r>
        <w:t>GCB exists and determines morality.</w:t>
      </w:r>
    </w:p>
    <w:p w14:paraId="076ACAD6" w14:textId="1EEE4810" w:rsidR="008A6093" w:rsidRDefault="008A6093" w:rsidP="008A6093">
      <w:pPr>
        <w:pStyle w:val="Heading4"/>
      </w:pPr>
      <w:r>
        <w:t>~1~ Premise 1 is that everything that exists that is not the GCB has the potential for nonexistence since they have conditions for their existence. For example, a bottle of coke is dependent on labor and plastic for its existence.</w:t>
      </w:r>
      <w:r>
        <w:br/>
        <w:t>~2~ Premise 2 is that the GCB is not dependent on any precondition because then it would not be as great as possible since the being it is dependent on would be greater than it. For example, we think humans are greater than coke because there could be no coke if there were no humans.</w:t>
      </w:r>
      <w:r>
        <w:br/>
        <w:t>~3~ Weighing: default to a belief in the GCB since disobeying the GCB’s will would be infinite badness, but irrationally following a nonexistent GCB is only instrumentally bad.</w:t>
      </w:r>
    </w:p>
    <w:p w14:paraId="364F45C9" w14:textId="1156A88E" w:rsidR="00626DA2" w:rsidRPr="00626DA2" w:rsidRDefault="00626DA2" w:rsidP="00626DA2">
      <w:pPr>
        <w:pStyle w:val="Heading4"/>
      </w:pPr>
      <w:r>
        <w:t>~</w:t>
      </w:r>
      <w:r>
        <w:t>4</w:t>
      </w:r>
      <w:r>
        <w:t>~</w:t>
      </w:r>
      <w:r>
        <w:t xml:space="preserve"> Fairness: Changing the framework moots 6 minutes of ac offense</w:t>
      </w:r>
    </w:p>
    <w:p w14:paraId="3278F42A" w14:textId="77777777" w:rsidR="008A6093" w:rsidRDefault="008A6093" w:rsidP="008A6093">
      <w:pPr>
        <w:pStyle w:val="Heading4"/>
      </w:pPr>
      <w:r>
        <w:t xml:space="preserve">Thus, the standard is consistency with the GCB’s will. The GCB’s will </w:t>
      </w:r>
      <w:proofErr w:type="gramStart"/>
      <w:r>
        <w:t>is</w:t>
      </w:r>
      <w:proofErr w:type="gramEnd"/>
      <w:r>
        <w:t xml:space="preserve"> infinitely good – goodness is definitionally greater than badness therefore the GCB’s will must be the source of the good and that impact turns </w:t>
      </w:r>
      <w:proofErr w:type="spellStart"/>
      <w:r>
        <w:t>aff</w:t>
      </w:r>
      <w:proofErr w:type="spellEnd"/>
      <w:r>
        <w:t xml:space="preserve"> theory since abuse is in the </w:t>
      </w:r>
      <w:proofErr w:type="spellStart"/>
      <w:r>
        <w:t>squo</w:t>
      </w:r>
      <w:proofErr w:type="spellEnd"/>
      <w:r>
        <w:t>.</w:t>
      </w:r>
    </w:p>
    <w:p w14:paraId="6911965B" w14:textId="77777777" w:rsidR="008A6093" w:rsidRPr="008A6093" w:rsidRDefault="008A6093" w:rsidP="008A6093"/>
    <w:p w14:paraId="10FC93A1" w14:textId="25E1F3C0" w:rsidR="003F1001" w:rsidRDefault="003F1001" w:rsidP="00706B8E">
      <w:pPr>
        <w:pStyle w:val="Heading3"/>
      </w:pPr>
      <w:r w:rsidRPr="003F1001">
        <w:lastRenderedPageBreak/>
        <w:t xml:space="preserve">1AC </w:t>
      </w:r>
      <w:r w:rsidR="00D75B1C">
        <w:t>–</w:t>
      </w:r>
      <w:r w:rsidRPr="003F1001">
        <w:t xml:space="preserve"> Offense</w:t>
      </w:r>
    </w:p>
    <w:p w14:paraId="3198E575" w14:textId="3A8404AE" w:rsidR="0074257D" w:rsidRDefault="00D26619" w:rsidP="0074257D">
      <w:pPr>
        <w:pStyle w:val="Heading4"/>
      </w:pPr>
      <w:r>
        <w:t>The negative and I</w:t>
      </w:r>
      <w:r w:rsidR="00D75B1C">
        <w:t xml:space="preserve"> affirm the resolution resolved: </w:t>
      </w:r>
      <w:r w:rsidR="004F7A10" w:rsidRPr="004F7A10">
        <w:t>The member nations of the World Trade Organization ought to reduce intellectual property protections for medicines.</w:t>
      </w:r>
      <w:r w:rsidR="008103AA" w:rsidRPr="008103AA">
        <w:t xml:space="preserve"> </w:t>
      </w:r>
      <w:r w:rsidR="008103AA" w:rsidRPr="00F72822">
        <w:t>Resolved is defined as</w:t>
      </w:r>
      <w:r w:rsidR="008103AA" w:rsidRPr="00F72822">
        <w:rPr>
          <w:rStyle w:val="FootnoteReference"/>
          <w:rFonts w:cs="Calibri"/>
        </w:rPr>
        <w:footnoteReference w:id="3"/>
      </w:r>
      <w:r w:rsidR="008103AA" w:rsidRPr="00F72822">
        <w:t xml:space="preserve"> </w:t>
      </w:r>
      <w:r w:rsidR="008103AA" w:rsidRPr="00F72822">
        <w:rPr>
          <w:u w:val="single"/>
          <w:shd w:val="clear" w:color="auto" w:fill="FFFFFF"/>
        </w:rPr>
        <w:t>firm in</w:t>
      </w:r>
      <w:r w:rsidR="008103AA" w:rsidRPr="00F72822">
        <w:rPr>
          <w:shd w:val="clear" w:color="auto" w:fill="FFFFFF"/>
        </w:rPr>
        <w:t xml:space="preserve"> </w:t>
      </w:r>
      <w:r w:rsidR="008103AA" w:rsidRPr="00F72822">
        <w:rPr>
          <w:sz w:val="12"/>
          <w:szCs w:val="12"/>
          <w:shd w:val="clear" w:color="auto" w:fill="FFFFFF"/>
        </w:rPr>
        <w:t>purpose or</w:t>
      </w:r>
      <w:r w:rsidR="008103AA" w:rsidRPr="00F72822">
        <w:rPr>
          <w:shd w:val="clear" w:color="auto" w:fill="FFFFFF"/>
        </w:rPr>
        <w:t xml:space="preserve"> </w:t>
      </w:r>
      <w:r w:rsidR="008103AA" w:rsidRPr="00F72822">
        <w:rPr>
          <w:u w:val="single"/>
          <w:shd w:val="clear" w:color="auto" w:fill="FFFFFF"/>
        </w:rPr>
        <w:t xml:space="preserve">intent; determined </w:t>
      </w:r>
      <w:r w:rsidR="008103AA" w:rsidRPr="00F72822">
        <w:rPr>
          <w:shd w:val="clear" w:color="auto" w:fill="FFFFFF"/>
        </w:rPr>
        <w:t>and I’m determined</w:t>
      </w:r>
      <w:r w:rsidR="008103AA">
        <w:rPr>
          <w:shd w:val="clear" w:color="auto" w:fill="FFFFFF"/>
        </w:rPr>
        <w:t xml:space="preserve">. </w:t>
      </w:r>
      <w:r w:rsidR="008103AA">
        <w:t>A</w:t>
      </w:r>
      <w:r w:rsidR="008103AA" w:rsidRPr="00F72822">
        <w:t xml:space="preserve">ffirm means </w:t>
      </w:r>
      <w:r w:rsidR="008103AA" w:rsidRPr="00F72822">
        <w:rPr>
          <w:u w:val="single"/>
        </w:rPr>
        <w:t>to express agreement</w:t>
      </w:r>
      <w:r w:rsidR="008103AA" w:rsidRPr="00F72822">
        <w:rPr>
          <w:vertAlign w:val="superscript"/>
        </w:rPr>
        <w:footnoteReference w:id="4"/>
      </w:r>
      <w:r w:rsidR="008103AA" w:rsidRPr="00F72822">
        <w:t xml:space="preserve"> and you already know I do</w:t>
      </w:r>
      <w:r w:rsidR="008103AA">
        <w:t xml:space="preserve">. </w:t>
      </w:r>
    </w:p>
    <w:p w14:paraId="1F5B4E59" w14:textId="4F52475B" w:rsidR="0074257D" w:rsidRDefault="0074257D" w:rsidP="0074257D">
      <w:r>
        <w:t>[</w:t>
      </w:r>
      <w:r w:rsidRPr="004F7A10">
        <w:rPr>
          <w:rStyle w:val="Style13ptBold"/>
        </w:rPr>
        <w:t>Economic Times</w:t>
      </w:r>
      <w:r>
        <w:t>, 26 Sept 20</w:t>
      </w:r>
      <w:r w:rsidRPr="004F7A10">
        <w:rPr>
          <w:rStyle w:val="Style13ptBold"/>
        </w:rPr>
        <w:t>18</w:t>
      </w:r>
      <w:r>
        <w:t xml:space="preserve">, “IPR policy reduces </w:t>
      </w:r>
      <w:proofErr w:type="spellStart"/>
      <w:r>
        <w:t>pendencey</w:t>
      </w:r>
      <w:proofErr w:type="spellEnd"/>
      <w:r>
        <w:t xml:space="preserve"> of intellectual </w:t>
      </w:r>
      <w:proofErr w:type="spellStart"/>
      <w:r>
        <w:t>proporety</w:t>
      </w:r>
      <w:proofErr w:type="spellEnd"/>
      <w:r>
        <w:t xml:space="preserve"> applications: DIPP </w:t>
      </w:r>
      <w:proofErr w:type="spellStart"/>
      <w:r>
        <w:t>Secy</w:t>
      </w:r>
      <w:proofErr w:type="spellEnd"/>
      <w:r>
        <w:t xml:space="preserve">,” </w:t>
      </w:r>
      <w:r w:rsidRPr="0074257D">
        <w:t>https://m.economictimes.com/news/economy/policy/ipr-policy-reduces-pendency-of-intellectual-property-applications-dipp-secy/articleshow/65966896.cms</w:t>
      </w:r>
      <w:r>
        <w:t>]</w:t>
      </w:r>
    </w:p>
    <w:p w14:paraId="20573BFC" w14:textId="799FF710" w:rsidR="0074257D" w:rsidRPr="008103AA" w:rsidRDefault="0074257D" w:rsidP="0074257D">
      <w:pPr>
        <w:rPr>
          <w:sz w:val="16"/>
        </w:rPr>
      </w:pPr>
      <w:r w:rsidRPr="0074257D">
        <w:rPr>
          <w:rStyle w:val="StyleUnderline"/>
          <w:highlight w:val="green"/>
        </w:rPr>
        <w:t xml:space="preserve">There has been a significant reduction in </w:t>
      </w:r>
      <w:r w:rsidRPr="004F7A10">
        <w:rPr>
          <w:sz w:val="16"/>
        </w:rPr>
        <w:t xml:space="preserve">pendency of </w:t>
      </w:r>
      <w:r w:rsidRPr="0074257D">
        <w:rPr>
          <w:rStyle w:val="StyleUnderline"/>
          <w:highlight w:val="green"/>
        </w:rPr>
        <w:t>intellectual property</w:t>
      </w:r>
      <w:r w:rsidRPr="004F7A10">
        <w:rPr>
          <w:sz w:val="16"/>
        </w:rPr>
        <w:t xml:space="preserve"> applications, </w:t>
      </w:r>
      <w:r w:rsidRPr="0074257D">
        <w:rPr>
          <w:rStyle w:val="StyleUnderline"/>
          <w:highlight w:val="green"/>
        </w:rPr>
        <w:t>including patents and trademarks, with the adoption of the national IPR policy</w:t>
      </w:r>
      <w:r w:rsidRPr="004F7A10">
        <w:rPr>
          <w:sz w:val="16"/>
        </w:rPr>
        <w:t>, a top government official has said.</w:t>
      </w:r>
    </w:p>
    <w:p w14:paraId="3063F25B" w14:textId="58B4EF7B" w:rsidR="008C4119" w:rsidRPr="008C4119" w:rsidRDefault="008C4119" w:rsidP="008C4119">
      <w:pPr>
        <w:pStyle w:val="Heading4"/>
      </w:pPr>
      <w:r>
        <w:t>Here’s how logic works</w:t>
      </w:r>
    </w:p>
    <w:p w14:paraId="263FDBDB" w14:textId="5C3CF89D" w:rsidR="00706B8E" w:rsidRPr="005A2539" w:rsidRDefault="00706B8E" w:rsidP="00706B8E">
      <w:pPr>
        <w:pStyle w:val="Heading4"/>
      </w:pPr>
      <w:r>
        <w:t xml:space="preserve">1] </w:t>
      </w:r>
      <w:proofErr w:type="spellStart"/>
      <w:r w:rsidRPr="005A2539">
        <w:t>Bonini’s</w:t>
      </w:r>
      <w:proofErr w:type="spellEnd"/>
      <w:r w:rsidRPr="005A2539">
        <w:t xml:space="preserve"> Paradox – </w:t>
      </w:r>
      <w:r>
        <w:t xml:space="preserve">expanding debate’s parameters to the 1NC and onward makes the round irresolvable due to a lack of understanding so just vote </w:t>
      </w:r>
      <w:proofErr w:type="spellStart"/>
      <w:r>
        <w:t>aff</w:t>
      </w:r>
      <w:proofErr w:type="spellEnd"/>
    </w:p>
    <w:p w14:paraId="7AE21CDF" w14:textId="72B85489" w:rsidR="00706B8E" w:rsidRPr="005A2539" w:rsidRDefault="00706B8E" w:rsidP="00706B8E">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11"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4F7A9FAE" w14:textId="77777777" w:rsidR="00706B8E" w:rsidRPr="005A2539" w:rsidRDefault="00706B8E" w:rsidP="00706B8E">
      <w:pPr>
        <w:spacing w:after="0"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simple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toujours</w:t>
      </w:r>
      <w:proofErr w:type="spellEnd"/>
      <w:r w:rsidRPr="005A2539">
        <w:rPr>
          <w:rFonts w:asciiTheme="minorHAnsi" w:hAnsiTheme="minorHAnsi" w:cstheme="minorHAnsi"/>
          <w:sz w:val="14"/>
        </w:rPr>
        <w:t xml:space="preserve"> faux. Ce qui ne </w:t>
      </w:r>
      <w:proofErr w:type="spellStart"/>
      <w:r w:rsidRPr="005A2539">
        <w:rPr>
          <w:rFonts w:asciiTheme="minorHAnsi" w:hAnsiTheme="minorHAnsi" w:cstheme="minorHAnsi"/>
          <w:sz w:val="14"/>
        </w:rPr>
        <w:t>l’est</w:t>
      </w:r>
      <w:proofErr w:type="spellEnd"/>
      <w:r w:rsidRPr="005A2539">
        <w:rPr>
          <w:rFonts w:asciiTheme="minorHAnsi" w:hAnsiTheme="minorHAnsi" w:cstheme="minorHAnsi"/>
          <w:sz w:val="14"/>
        </w:rPr>
        <w:t xml:space="preserve"> pas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inutilisable</w:t>
      </w:r>
      <w:proofErr w:type="spellEnd"/>
      <w:r w:rsidRPr="005A2539">
        <w:rPr>
          <w:rFonts w:asciiTheme="minorHAnsi" w:hAnsiTheme="minorHAnsi" w:cstheme="minorHAnsi"/>
          <w:sz w:val="14"/>
        </w:rPr>
        <w:t xml:space="preserv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132D3E54" w14:textId="3B28D8F1" w:rsidR="00706B8E" w:rsidRPr="005A2539" w:rsidRDefault="00706B8E" w:rsidP="00706B8E">
      <w:pPr>
        <w:pStyle w:val="Heading4"/>
      </w:pPr>
      <w:r>
        <w:t xml:space="preserve">2] </w:t>
      </w:r>
      <w:r w:rsidRPr="005A2539">
        <w:t xml:space="preserve">Liar’s Paradox – </w:t>
      </w:r>
      <w:r w:rsidR="00D75B1C">
        <w:t>the resolution is always true</w:t>
      </w:r>
    </w:p>
    <w:p w14:paraId="49BCE558" w14:textId="77777777" w:rsidR="00706B8E" w:rsidRPr="005A2539" w:rsidRDefault="00706B8E" w:rsidP="00706B8E">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1148067A" w14:textId="767B456F" w:rsidR="00706B8E" w:rsidRPr="00562C3E" w:rsidRDefault="00706B8E" w:rsidP="00562C3E">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lastRenderedPageBreak/>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7B92B459" w14:textId="5AAA7E99" w:rsidR="003F1001" w:rsidRDefault="00706B8E" w:rsidP="00706B8E">
      <w:pPr>
        <w:pStyle w:val="Heading4"/>
      </w:pPr>
      <w:r>
        <w:t xml:space="preserve">3] </w:t>
      </w:r>
      <w:r w:rsidR="00562C3E">
        <w:t>Overthinking paradox</w:t>
      </w:r>
      <w:r>
        <w:t xml:space="preserve">- </w:t>
      </w:r>
      <w:r w:rsidR="00562C3E">
        <w:t>the 1NC is a form of unnecessary overthinking that prevents decisions to be made so don’t evaluate it</w:t>
      </w:r>
    </w:p>
    <w:p w14:paraId="1F107B99" w14:textId="7E972D39" w:rsidR="00706B8E" w:rsidRPr="00562C3E" w:rsidRDefault="00562C3E" w:rsidP="00562C3E">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2"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37F458C5" w14:textId="43EC3192" w:rsidR="00562C3E" w:rsidRPr="00965857" w:rsidRDefault="00706B8E" w:rsidP="00706B8E">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 xml:space="preserve">decision-making to become </w:t>
      </w:r>
      <w:r w:rsidR="00562C3E" w:rsidRPr="00562C3E">
        <w:rPr>
          <w:rStyle w:val="StyleUnderline"/>
          <w:highlight w:val="green"/>
        </w:rPr>
        <w:t>[frozen]</w:t>
      </w:r>
      <w:r w:rsidR="00562C3E" w:rsidRPr="00562C3E">
        <w:rPr>
          <w:rStyle w:val="StyleUnderline"/>
        </w:rPr>
        <w:t xml:space="preserve"> </w:t>
      </w:r>
      <w:r w:rsidRPr="00562C3E">
        <w:rPr>
          <w:rStyle w:val="StyleUnderline"/>
        </w:rPr>
        <w:t xml:space="preserve">"paralyzed",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1D609155" w14:textId="77777777" w:rsidR="003F1001" w:rsidRPr="00F72822" w:rsidRDefault="003F1001" w:rsidP="003F1001">
      <w:pPr>
        <w:pStyle w:val="Heading4"/>
        <w:rPr>
          <w:rFonts w:cs="Calibri"/>
        </w:rPr>
      </w:pPr>
      <w:r>
        <w:t xml:space="preserve">4] </w:t>
      </w:r>
      <w:r w:rsidRPr="00F72822">
        <w:rPr>
          <w:rFonts w:cs="Calibri"/>
        </w:rPr>
        <w:t xml:space="preserve">The rules of logic claim that the only time a statement is invalid is if the antecedent is true, but the consequent is false.  </w:t>
      </w:r>
    </w:p>
    <w:p w14:paraId="1CB438A2" w14:textId="77777777" w:rsidR="003F1001" w:rsidRDefault="003F1001" w:rsidP="003F1001">
      <w:r w:rsidRPr="00E62FB2">
        <w:rPr>
          <w:rStyle w:val="StyleUnderline"/>
        </w:rPr>
        <w:t>SEP</w:t>
      </w:r>
      <w:r>
        <w:t xml:space="preserve"> [Stanford Encyclopedia of Philosophy.] “An Introduction to Philosophy.” Stanford University. </w:t>
      </w:r>
      <w:hyperlink r:id="rId13" w:history="1">
        <w:r>
          <w:rPr>
            <w:rStyle w:val="Hyperlink"/>
          </w:rPr>
          <w:t>https://web.stanford.edu/~bobonich/dictionary/dictionary.html</w:t>
        </w:r>
      </w:hyperlink>
      <w:r>
        <w:t xml:space="preserve"> TG </w:t>
      </w:r>
      <w:r w:rsidRPr="00A07974">
        <w:rPr>
          <w:color w:val="FFFFFF" w:themeColor="background1"/>
        </w:rPr>
        <w:t>Massa</w:t>
      </w:r>
    </w:p>
    <w:p w14:paraId="48ED4EA8" w14:textId="77777777" w:rsidR="003F1001" w:rsidRPr="0083660B" w:rsidRDefault="003F1001" w:rsidP="003F1001">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52EF5886" w14:textId="77777777" w:rsidR="003F1001" w:rsidRDefault="003F1001" w:rsidP="003F1001">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4323F02F" w14:textId="4B2F483D" w:rsidR="003F1001" w:rsidRDefault="003F1001" w:rsidP="003F1001">
      <w:pPr>
        <w:pStyle w:val="Heading4"/>
      </w:pPr>
      <w:r>
        <w:t>5] Principle of explosion is true</w:t>
      </w:r>
      <w:r w:rsidR="00D75B1C">
        <w:t xml:space="preserve"> which proves the resolution true.</w:t>
      </w:r>
    </w:p>
    <w:p w14:paraId="54C21D4E" w14:textId="77777777" w:rsidR="003F1001" w:rsidRPr="007D3843" w:rsidRDefault="003F1001" w:rsidP="003F1001">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4" w:history="1">
        <w:r w:rsidRPr="007D3843">
          <w:rPr>
            <w:rStyle w:val="Hyperlink"/>
            <w:sz w:val="16"/>
          </w:rPr>
          <w:t>www.wikiwand.com/en/Principle_of_explosion</w:t>
        </w:r>
      </w:hyperlink>
      <w:r w:rsidRPr="007D3843">
        <w:rPr>
          <w:sz w:val="16"/>
        </w:rPr>
        <w:t>. //Massa</w:t>
      </w:r>
    </w:p>
    <w:p w14:paraId="35EB1832" w14:textId="77777777" w:rsidR="003F1001" w:rsidRPr="00732D31" w:rsidRDefault="003F1001" w:rsidP="003F1001">
      <w:r>
        <w:rPr>
          <w:noProof/>
        </w:rPr>
        <w:drawing>
          <wp:inline distT="0" distB="0" distL="0" distR="0" wp14:anchorId="5D617101" wp14:editId="7E390EC6">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5"/>
                    <a:stretch>
                      <a:fillRect/>
                    </a:stretch>
                  </pic:blipFill>
                  <pic:spPr>
                    <a:xfrm>
                      <a:off x="0" y="0"/>
                      <a:ext cx="2656996" cy="1698448"/>
                    </a:xfrm>
                    <a:prstGeom prst="rect">
                      <a:avLst/>
                    </a:prstGeom>
                  </pic:spPr>
                </pic:pic>
              </a:graphicData>
            </a:graphic>
          </wp:inline>
        </w:drawing>
      </w:r>
    </w:p>
    <w:p w14:paraId="170C0E5C" w14:textId="77777777" w:rsidR="003F1001" w:rsidRPr="007D3843" w:rsidRDefault="003F1001" w:rsidP="003F1001">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6" w:tooltip="Pseudo-Scotus" w:history="1">
        <w:r w:rsidRPr="007D3843">
          <w:rPr>
            <w:rStyle w:val="Hyperlink"/>
            <w:b/>
            <w:bCs/>
            <w:sz w:val="26"/>
            <w:szCs w:val="26"/>
            <w:u w:val="single"/>
          </w:rPr>
          <w:t>Pseudo-Scotus</w:t>
        </w:r>
      </w:hyperlink>
      <w:r w:rsidRPr="007D3843">
        <w:rPr>
          <w:sz w:val="16"/>
          <w:szCs w:val="26"/>
        </w:rPr>
        <w:t>, is the law of </w:t>
      </w:r>
      <w:hyperlink r:id="rId17" w:tooltip="Classical logic" w:history="1">
        <w:r w:rsidRPr="007D3843">
          <w:rPr>
            <w:rStyle w:val="Hyperlink"/>
            <w:sz w:val="16"/>
            <w:szCs w:val="26"/>
          </w:rPr>
          <w:t>classical logic</w:t>
        </w:r>
      </w:hyperlink>
      <w:r w:rsidRPr="007D3843">
        <w:rPr>
          <w:sz w:val="16"/>
          <w:szCs w:val="26"/>
        </w:rPr>
        <w:t>, </w:t>
      </w:r>
      <w:hyperlink r:id="rId18"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9" w:anchor="citenote1" w:history="1">
        <w:r w:rsidRPr="007D3843">
          <w:rPr>
            <w:rStyle w:val="Hyperlink"/>
            <w:sz w:val="16"/>
            <w:szCs w:val="26"/>
          </w:rPr>
          <w:t>[1]</w:t>
        </w:r>
      </w:hyperlink>
      <w:r w:rsidRPr="007D3843">
        <w:rPr>
          <w:sz w:val="16"/>
          <w:szCs w:val="26"/>
        </w:rPr>
        <w:t xml:space="preserve"> That is, once a contradiction has been asserted, any proposition (including their </w:t>
      </w:r>
      <w:r w:rsidRPr="007D3843">
        <w:rPr>
          <w:sz w:val="16"/>
          <w:szCs w:val="26"/>
        </w:rPr>
        <w:lastRenderedPageBreak/>
        <w:t xml:space="preserve">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0" w:anchor="citenote2" w:history="1">
        <w:r w:rsidRPr="007D3843">
          <w:rPr>
            <w:rStyle w:val="Hyperlink"/>
            <w:sz w:val="16"/>
            <w:szCs w:val="26"/>
          </w:rPr>
          <w:t>[2]</w:t>
        </w:r>
      </w:hyperlink>
      <w:hyperlink r:id="rId21"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2" w:history="1">
        <w:r w:rsidRPr="007D3843">
          <w:rPr>
            <w:rStyle w:val="Hyperlink"/>
            <w:sz w:val="16"/>
            <w:szCs w:val="26"/>
          </w:rPr>
          <w:t>William of Soissons</w:t>
        </w:r>
      </w:hyperlink>
      <w:r w:rsidRPr="007D3843">
        <w:rPr>
          <w:sz w:val="16"/>
          <w:szCs w:val="26"/>
        </w:rPr>
        <w:t>.</w:t>
      </w:r>
      <w:hyperlink r:id="rId23" w:anchor="citenote4" w:history="1">
        <w:r w:rsidRPr="007D3843">
          <w:rPr>
            <w:rStyle w:val="Hyperlink"/>
            <w:sz w:val="16"/>
            <w:szCs w:val="26"/>
          </w:rPr>
          <w:t>[4]</w:t>
        </w:r>
      </w:hyperlink>
    </w:p>
    <w:p w14:paraId="448F8AE1" w14:textId="77777777" w:rsidR="003F1001" w:rsidRPr="007D3843" w:rsidRDefault="003F1001" w:rsidP="003F1001">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51CFC110" w14:textId="77777777" w:rsidR="003F1001" w:rsidRPr="00732D31" w:rsidRDefault="003F1001" w:rsidP="003F1001">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2A2E6F29" w14:textId="77777777" w:rsidR="003F1001" w:rsidRPr="00732D31" w:rsidRDefault="003F1001" w:rsidP="003F1001">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526B4465" w14:textId="77777777" w:rsidR="003F1001" w:rsidRDefault="003F1001" w:rsidP="003F1001">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782BC1FC" w14:textId="77777777" w:rsidR="003F1001" w:rsidRDefault="003F1001" w:rsidP="003F1001">
      <w:pPr>
        <w:shd w:val="clear" w:color="auto" w:fill="FFFFFF"/>
        <w:spacing w:after="0" w:line="240" w:lineRule="auto"/>
        <w:rPr>
          <w:rFonts w:eastAsia="Times New Roman"/>
          <w:b/>
          <w:bCs/>
          <w:color w:val="000000"/>
          <w:sz w:val="26"/>
          <w:szCs w:val="26"/>
          <w:u w:val="single"/>
        </w:rPr>
      </w:pPr>
    </w:p>
    <w:p w14:paraId="41BDE4F2" w14:textId="01772481" w:rsidR="003F1001" w:rsidRPr="007A1F10" w:rsidRDefault="003F1001" w:rsidP="003F1001">
      <w:pPr>
        <w:pStyle w:val="Heading4"/>
      </w:pPr>
      <w:r>
        <w:t>6</w:t>
      </w:r>
      <w:r w:rsidRPr="007A1F10">
        <w:t xml:space="preserve">] </w:t>
      </w:r>
      <w:r>
        <w:t>Dogmatism Paradox</w:t>
      </w:r>
      <w:r w:rsidR="00D75B1C">
        <w:t xml:space="preserve"> – disregard the 1NC</w:t>
      </w:r>
    </w:p>
    <w:p w14:paraId="2D04F042" w14:textId="77777777" w:rsidR="003F1001" w:rsidRDefault="003F1001" w:rsidP="003F1001">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4" w:history="1">
        <w:r w:rsidRPr="00D20E15">
          <w:rPr>
            <w:rStyle w:val="Hyperlink"/>
          </w:rPr>
          <w:t>https://plato.stanford.edu/entries/epistemic-paradoxes/</w:t>
        </w:r>
      </w:hyperlink>
      <w:r>
        <w:t xml:space="preserve">. </w:t>
      </w:r>
      <w:proofErr w:type="spellStart"/>
      <w:r>
        <w:t>PeteZ</w:t>
      </w:r>
      <w:proofErr w:type="spellEnd"/>
    </w:p>
    <w:p w14:paraId="3181CD5F" w14:textId="77777777" w:rsidR="003F1001" w:rsidRDefault="003F1001" w:rsidP="003F1001">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579C78C4" w14:textId="51A9B46B" w:rsidR="00706B8E" w:rsidRDefault="003F1001" w:rsidP="00562C3E">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20417851" w14:textId="77777777" w:rsidR="003F1001" w:rsidRDefault="003F1001" w:rsidP="003F1001">
      <w:pPr>
        <w:pStyle w:val="Heading4"/>
      </w:pPr>
      <w:r>
        <w:t>7</w:t>
      </w:r>
      <w:r w:rsidRPr="00D24A24">
        <w:t xml:space="preserve">] </w:t>
      </w:r>
      <w:r>
        <w:t xml:space="preserve">Vote </w:t>
      </w:r>
      <w:proofErr w:type="spellStart"/>
      <w:r>
        <w:t>aff</w:t>
      </w:r>
      <w:proofErr w:type="spellEnd"/>
      <w:r>
        <w:t xml:space="preserve"> because it’s simple – evaluating responses to this is complicated so don’t</w:t>
      </w:r>
    </w:p>
    <w:p w14:paraId="0AB180E3" w14:textId="77777777" w:rsidR="003F1001" w:rsidRDefault="003F1001" w:rsidP="003F1001">
      <w:r w:rsidRPr="00D24A24">
        <w:rPr>
          <w:rStyle w:val="Style13ptBold"/>
        </w:rPr>
        <w:t>Baker 04’</w:t>
      </w:r>
      <w:r>
        <w:t xml:space="preserve"> [</w:t>
      </w:r>
      <w:r w:rsidRPr="00D24A24">
        <w:t xml:space="preserve">Baker, Alan, 10-29-2004, "Simplicity (Stanford Encyclopedia of Philosophy)," </w:t>
      </w:r>
      <w:hyperlink r:id="rId25" w:history="1">
        <w:r w:rsidRPr="009B606B">
          <w:rPr>
            <w:rStyle w:val="Hyperlink"/>
          </w:rPr>
          <w:t>https://plato.stanford.edu/entries/simplicity/</w:t>
        </w:r>
      </w:hyperlink>
      <w:r>
        <w:t>]</w:t>
      </w:r>
    </w:p>
    <w:p w14:paraId="7D8CCB4F" w14:textId="67F58985" w:rsidR="003F1001" w:rsidRPr="00562C3E" w:rsidRDefault="003F1001" w:rsidP="003F1001">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1A980C4B" w14:textId="77777777" w:rsidR="00706B8E" w:rsidRPr="000E6813" w:rsidRDefault="00706B8E" w:rsidP="00706B8E">
      <w:pPr>
        <w:pStyle w:val="Heading4"/>
        <w:rPr>
          <w:rFonts w:eastAsia="Times New Roman"/>
          <w:color w:val="000000"/>
          <w:u w:val="single"/>
        </w:rPr>
      </w:pPr>
      <w:r>
        <w:t>8] A trivial entity exists</w:t>
      </w:r>
    </w:p>
    <w:p w14:paraId="561C5BEE" w14:textId="77777777" w:rsidR="00706B8E" w:rsidRDefault="00706B8E" w:rsidP="00706B8E">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18FFACA1" w14:textId="77777777" w:rsidR="00706B8E" w:rsidRDefault="00706B8E" w:rsidP="00706B8E">
      <w:pPr>
        <w:autoSpaceDE w:val="0"/>
        <w:autoSpaceDN w:val="0"/>
        <w:adjustRightInd w:val="0"/>
        <w:spacing w:line="254" w:lineRule="auto"/>
        <w:rPr>
          <w:b/>
          <w:bCs/>
          <w:u w:val="single"/>
          <w:shd w:val="clear" w:color="auto" w:fill="00FFFF"/>
          <w:lang w:val="x-none"/>
        </w:rPr>
      </w:pPr>
      <w:r w:rsidRPr="002E7AD3">
        <w:rPr>
          <w:sz w:val="14"/>
        </w:rPr>
        <w:lastRenderedPageBreak/>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39161165" w14:textId="5E8B4A8B" w:rsidR="00562C3E" w:rsidRPr="00F346D7" w:rsidRDefault="00562C3E" w:rsidP="00562C3E">
      <w:pPr>
        <w:pStyle w:val="Heading4"/>
      </w:pPr>
      <w:r>
        <w:t>9] Affirm because either the neg is true meaning its bad for us to clash w/ it because it turns us into Fake News people OR it’s not meaning it’s a lie that you can’t vote on for ethics</w:t>
      </w:r>
    </w:p>
    <w:p w14:paraId="187D946F" w14:textId="669F6A6E" w:rsidR="00706B8E" w:rsidRDefault="00562C3E" w:rsidP="00562C3E">
      <w:pPr>
        <w:pStyle w:val="Heading4"/>
      </w:pPr>
      <w:r>
        <w:t xml:space="preserve">10] </w:t>
      </w:r>
      <w:r w:rsidR="004F08E0" w:rsidRPr="001B30FD">
        <w:rPr>
          <w:u w:val="single"/>
        </w:rPr>
        <w:t>Decision Making Paradox</w:t>
      </w:r>
      <w:r w:rsidR="004F08E0">
        <w:t xml:space="preserve">- in order to judge we need a decision-making procedure to determine it is a good decision. But to </w:t>
      </w:r>
      <w:proofErr w:type="spellStart"/>
      <w:proofErr w:type="gramStart"/>
      <w:r w:rsidR="004F08E0">
        <w:t>chose</w:t>
      </w:r>
      <w:proofErr w:type="spellEnd"/>
      <w:proofErr w:type="gramEnd"/>
      <w:r w:rsidR="004F08E0">
        <w:t xml:space="preserve"> a decision-making procedure requires another meta level decision making procedure leading to infinite regress so just vote </w:t>
      </w:r>
      <w:proofErr w:type="spellStart"/>
      <w:r w:rsidR="004F08E0">
        <w:t>aff</w:t>
      </w:r>
      <w:proofErr w:type="spellEnd"/>
      <w:r w:rsidR="004F08E0">
        <w:t xml:space="preserve"> to break the paradox.</w:t>
      </w:r>
    </w:p>
    <w:p w14:paraId="6BFC4A4C" w14:textId="2F97FC0D" w:rsidR="004F08E0" w:rsidRDefault="004F08E0" w:rsidP="004F08E0">
      <w:pPr>
        <w:pStyle w:val="Heading4"/>
      </w:pPr>
      <w:r>
        <w:t xml:space="preserve">11] GCB- I am the greatest conceivable being so vote for me because I am infinitely good. To prove this, I will make them contest the </w:t>
      </w:r>
      <w:proofErr w:type="spellStart"/>
      <w:r>
        <w:t>aff</w:t>
      </w:r>
      <w:proofErr w:type="spellEnd"/>
      <w:r>
        <w:t xml:space="preserve"> and say they are not under my control.</w:t>
      </w:r>
    </w:p>
    <w:p w14:paraId="34E0C9D6" w14:textId="77777777" w:rsidR="00D75B1C" w:rsidRPr="00E1331E" w:rsidRDefault="00D75B1C" w:rsidP="00D75B1C">
      <w:pPr>
        <w:pStyle w:val="Heading4"/>
        <w:rPr>
          <w:rFonts w:cs="Calibri"/>
          <w:shd w:val="clear" w:color="auto" w:fill="FFFFFF"/>
          <w:lang w:eastAsia="zh-CN"/>
        </w:rPr>
      </w:pPr>
      <w:r>
        <w:t xml:space="preserve">12]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2EABE4BE" w14:textId="77777777" w:rsidR="00D75B1C" w:rsidRDefault="00D75B1C" w:rsidP="00D75B1C">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26" w:history="1">
        <w:r w:rsidRPr="00DA0018">
          <w:rPr>
            <w:rStyle w:val="Hyperlink"/>
            <w:sz w:val="16"/>
            <w:szCs w:val="16"/>
          </w:rPr>
          <w:t>https://plato.stanford.edu/entries/qm-manyworlds/</w:t>
        </w:r>
      </w:hyperlink>
    </w:p>
    <w:p w14:paraId="13732A3D" w14:textId="77777777" w:rsidR="00D75B1C" w:rsidRPr="00E1331E" w:rsidRDefault="00D75B1C" w:rsidP="00D75B1C">
      <w:pPr>
        <w:rPr>
          <w:sz w:val="16"/>
          <w:szCs w:val="16"/>
        </w:rPr>
      </w:pPr>
      <w:r>
        <w:rPr>
          <w:sz w:val="16"/>
          <w:szCs w:val="16"/>
        </w:rPr>
        <w:t>-MWI: Multiple Worlds Interpretation</w:t>
      </w:r>
    </w:p>
    <w:p w14:paraId="74AD4A53" w14:textId="0B84E179" w:rsidR="00D75B1C" w:rsidRDefault="00D75B1C" w:rsidP="00D75B1C">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10519C1E" w14:textId="6B92B533" w:rsidR="00D75B1C" w:rsidRPr="00104E63" w:rsidRDefault="00D75B1C" w:rsidP="00D75B1C">
      <w:pPr>
        <w:pStyle w:val="Heading4"/>
        <w:rPr>
          <w:rFonts w:cs="Calibri"/>
        </w:rPr>
      </w:pPr>
      <w:r>
        <w:t xml:space="preserve">13] </w:t>
      </w:r>
      <w:r w:rsidRPr="00462C52">
        <w:rPr>
          <w:rFonts w:cs="Calibri"/>
        </w:rPr>
        <w:t xml:space="preserve">Negative arguments presuppose the </w:t>
      </w:r>
      <w:proofErr w:type="spellStart"/>
      <w:r w:rsidRPr="00462C52">
        <w:rPr>
          <w:rFonts w:cs="Calibri"/>
        </w:rPr>
        <w:t>aff</w:t>
      </w:r>
      <w:proofErr w:type="spellEnd"/>
      <w:r w:rsidRPr="00462C52">
        <w:rPr>
          <w:rFonts w:cs="Calibri"/>
        </w:rPr>
        <w:t xml:space="preserve"> being true since they begin with a descriptive premise about the affirmative such as the </w:t>
      </w:r>
      <w:proofErr w:type="spellStart"/>
      <w:r w:rsidRPr="00462C52">
        <w:rPr>
          <w:rFonts w:cs="Calibri"/>
        </w:rPr>
        <w:t>aff</w:t>
      </w:r>
      <w:proofErr w:type="spellEnd"/>
      <w:r w:rsidRPr="00462C52">
        <w:rPr>
          <w:rFonts w:cs="Calibri"/>
        </w:rPr>
        <w:t xml:space="preserve"> does x, and then justify why x is bad. However, if the </w:t>
      </w:r>
      <w:proofErr w:type="spellStart"/>
      <w:r w:rsidRPr="00462C52">
        <w:rPr>
          <w:rFonts w:cs="Calibri"/>
        </w:rPr>
        <w:t>aff</w:t>
      </w:r>
      <w:proofErr w:type="spellEnd"/>
      <w:r w:rsidRPr="00462C52">
        <w:rPr>
          <w:rFonts w:cs="Calibri"/>
        </w:rPr>
        <w:t xml:space="preserve"> does not have truth value, that entails the descriptive premise would also not have truth value, which is contradictory.</w:t>
      </w:r>
    </w:p>
    <w:p w14:paraId="53600C43" w14:textId="385AA0E7" w:rsidR="00D75B1C" w:rsidRDefault="00D75B1C" w:rsidP="00D75B1C">
      <w:pPr>
        <w:pStyle w:val="Heading4"/>
      </w:pPr>
      <w:r w:rsidRPr="00D75B1C">
        <w:t xml:space="preserve">14] Negating affirms because it assumes that the 1ac is a statement that is worthy of contestation which means are arguments are legitimate. </w:t>
      </w:r>
    </w:p>
    <w:p w14:paraId="3CEE00BA" w14:textId="282BD830" w:rsidR="000C3A2E" w:rsidRPr="00457610" w:rsidRDefault="000C3A2E" w:rsidP="000C3A2E">
      <w:pPr>
        <w:pStyle w:val="Heading4"/>
        <w:rPr>
          <w:rFonts w:asciiTheme="majorHAnsi" w:hAnsiTheme="majorHAnsi" w:cstheme="majorHAnsi"/>
        </w:rPr>
      </w:pPr>
      <w:r>
        <w:t xml:space="preserve">15]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119EB25F" w14:textId="77777777" w:rsidR="000C3A2E" w:rsidRPr="00457610" w:rsidRDefault="000C3A2E" w:rsidP="000C3A2E">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27"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07DB9D88" w14:textId="3CEB4B3F" w:rsidR="000C3A2E" w:rsidRPr="000C3A2E" w:rsidRDefault="000C3A2E" w:rsidP="000C3A2E">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And another is that the choices one observer makes do not influence the choices </w:t>
      </w:r>
      <w:r w:rsidRPr="00457610">
        <w:rPr>
          <w:rStyle w:val="StyleUnderline"/>
          <w:rFonts w:asciiTheme="majorHAnsi" w:hAnsiTheme="majorHAnsi" w:cstheme="majorHAnsi"/>
        </w:rPr>
        <w:lastRenderedPageBreak/>
        <w:t>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03CAA611" w14:textId="0CEC3C35" w:rsidR="00D75B1C" w:rsidRPr="00D75B1C" w:rsidRDefault="00D75B1C" w:rsidP="00D75B1C">
      <w:pPr>
        <w:spacing w:after="0" w:line="240" w:lineRule="auto"/>
        <w:rPr>
          <w:rFonts w:eastAsia="Times New Roman"/>
          <w:b/>
          <w:color w:val="000000" w:themeColor="text1"/>
          <w:sz w:val="26"/>
          <w:szCs w:val="26"/>
          <w:u w:val="single"/>
          <w:shd w:val="clear" w:color="auto" w:fill="FFFFFF"/>
          <w:lang w:eastAsia="zh-CN"/>
        </w:rPr>
      </w:pPr>
    </w:p>
    <w:p w14:paraId="56BA4337" w14:textId="42B18A8B" w:rsidR="00562C3E" w:rsidRDefault="00562C3E" w:rsidP="003F1001"/>
    <w:p w14:paraId="301CD01D" w14:textId="498238EE" w:rsidR="00562C3E" w:rsidRDefault="00562C3E" w:rsidP="00562C3E">
      <w:pPr>
        <w:pStyle w:val="Heading3"/>
      </w:pPr>
      <w:r>
        <w:lastRenderedPageBreak/>
        <w:t xml:space="preserve">1AC – </w:t>
      </w:r>
      <w:proofErr w:type="spellStart"/>
      <w:r>
        <w:t>Underview</w:t>
      </w:r>
      <w:proofErr w:type="spellEnd"/>
    </w:p>
    <w:p w14:paraId="23CEEBBD" w14:textId="5BA49D43" w:rsidR="008C4119" w:rsidRPr="008C4119" w:rsidRDefault="008C4119" w:rsidP="008C4119">
      <w:pPr>
        <w:pStyle w:val="Heading4"/>
      </w:pPr>
      <w:r w:rsidRPr="00641D39">
        <w:t xml:space="preserve">Treat each </w:t>
      </w:r>
      <w:r>
        <w:t>theoretical argument as</w:t>
      </w:r>
      <w:r w:rsidRPr="00641D39">
        <w:t xml:space="preserve"> drop the debater</w:t>
      </w:r>
      <w:r>
        <w:t xml:space="preserve"> – they </w:t>
      </w:r>
      <w:proofErr w:type="gramStart"/>
      <w:r>
        <w:t>have the ability to</w:t>
      </w:r>
      <w:proofErr w:type="gramEnd"/>
      <w:r>
        <w:t xml:space="preserve"> meet them but chose not to</w:t>
      </w:r>
      <w:r>
        <w:t xml:space="preserve"> and its key to </w:t>
      </w:r>
      <w:proofErr w:type="spellStart"/>
      <w:r>
        <w:t>normset</w:t>
      </w:r>
      <w:proofErr w:type="spellEnd"/>
    </w:p>
    <w:p w14:paraId="2D965818" w14:textId="0971EFF9" w:rsidR="00D75B1C" w:rsidRDefault="00D75B1C" w:rsidP="00D75B1C">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and the highest layer of the round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p>
    <w:p w14:paraId="69FA52C1" w14:textId="432DEF8E" w:rsidR="00562C3E" w:rsidRDefault="00D75B1C" w:rsidP="00D75B1C">
      <w:pPr>
        <w:pStyle w:val="Heading4"/>
      </w:pPr>
      <w:r>
        <w:t xml:space="preserve">2] </w:t>
      </w:r>
      <w:r w:rsidR="00562C3E">
        <w:t>No 2NR “I meet” arguments</w:t>
      </w:r>
    </w:p>
    <w:p w14:paraId="4345A814" w14:textId="6981AFE5" w:rsidR="00562C3E" w:rsidRDefault="00562C3E" w:rsidP="00D75B1C">
      <w:pPr>
        <w:pStyle w:val="Heading4"/>
      </w:pPr>
      <w:r>
        <w:t xml:space="preserve">A] Skews theory ground because they’re each a NIB for me to winning theory which kills my ability to check abuse. </w:t>
      </w:r>
    </w:p>
    <w:p w14:paraId="624DEBAB" w14:textId="544BF147" w:rsidR="00562C3E" w:rsidRDefault="00562C3E" w:rsidP="00D75B1C">
      <w:pPr>
        <w:pStyle w:val="Heading4"/>
      </w:pPr>
      <w:r>
        <w:t xml:space="preserve">B] Skews time, they can make three minutes of </w:t>
      </w:r>
      <w:proofErr w:type="spellStart"/>
      <w:r w:rsidR="00D75B1C">
        <w:t>blippy</w:t>
      </w:r>
      <w:proofErr w:type="spellEnd"/>
      <w:r>
        <w:t xml:space="preserve"> I meets that I can’t cover because the 2AR is too short. </w:t>
      </w:r>
    </w:p>
    <w:p w14:paraId="695E7C5B" w14:textId="2824EE29" w:rsidR="00965857" w:rsidRDefault="00D75B1C" w:rsidP="00965857">
      <w:pPr>
        <w:pStyle w:val="Heading4"/>
        <w:rPr>
          <w:rFonts w:cs="Times"/>
        </w:rPr>
      </w:pPr>
      <w:r>
        <w:t xml:space="preserve">3] </w:t>
      </w:r>
      <w:r w:rsidR="00965857" w:rsidRPr="00100AB4">
        <w:rPr>
          <w:rFonts w:cs="Times"/>
        </w:rPr>
        <w:t xml:space="preserve">No new 2n arguments, weighing, and paradigm issues. a) overloads the 2AR with a massive clarification burden b) it becomes impossible to check NC abuse if you can dump on reasons the shell doesn't matter in the </w:t>
      </w:r>
      <w:r w:rsidR="00965857">
        <w:rPr>
          <w:rFonts w:cs="Times"/>
        </w:rPr>
        <w:t xml:space="preserve">2NR </w:t>
      </w:r>
      <w:r w:rsidR="00965857">
        <w:t xml:space="preserve">– c) </w:t>
      </w:r>
      <w:r w:rsidR="00965857" w:rsidRPr="00100AB4">
        <w:rPr>
          <w:rFonts w:cs="Times"/>
        </w:rPr>
        <w:t>neg has access to bidirectional shells which makes neg shells impossible to meet and impact turns your reading of the shells since I’ll always lose on an interpretation</w:t>
      </w:r>
    </w:p>
    <w:p w14:paraId="5FF4DAF8" w14:textId="33C79236" w:rsidR="00965857" w:rsidRPr="00100AB4" w:rsidRDefault="00965857" w:rsidP="00965857">
      <w:pPr>
        <w:pStyle w:val="Heading4"/>
      </w:pPr>
      <w:r>
        <w:t xml:space="preserve">4] </w:t>
      </w:r>
      <w:r w:rsidRPr="00100AB4">
        <w:t xml:space="preserve">Check all </w:t>
      </w:r>
      <w:r>
        <w:t xml:space="preserve">neg </w:t>
      </w:r>
      <w:proofErr w:type="spellStart"/>
      <w:r w:rsidRPr="00100AB4">
        <w:t>interps</w:t>
      </w:r>
      <w:proofErr w:type="spellEnd"/>
      <w:r w:rsidRPr="00100AB4">
        <w:t xml:space="preserve"> and K/DA links in CX – 1) avoids infinite regress due to links and </w:t>
      </w:r>
      <w:proofErr w:type="spellStart"/>
      <w:r w:rsidRPr="00100AB4">
        <w:t>interps</w:t>
      </w:r>
      <w:proofErr w:type="spellEnd"/>
      <w:r w:rsidRPr="00100AB4">
        <w:t xml:space="preserve"> 2) otherwise </w:t>
      </w:r>
      <w:proofErr w:type="spellStart"/>
      <w:r w:rsidRPr="00100AB4">
        <w:t>reevlaute</w:t>
      </w:r>
      <w:proofErr w:type="spellEnd"/>
      <w:r w:rsidRPr="00100AB4">
        <w:t xml:space="preserve"> under the </w:t>
      </w:r>
      <w:proofErr w:type="spellStart"/>
      <w:r w:rsidRPr="00100AB4">
        <w:t>neg’s</w:t>
      </w:r>
      <w:proofErr w:type="spellEnd"/>
      <w:r w:rsidRPr="00100AB4">
        <w:t xml:space="preserve"> K 3) norms – you’d do the same with TFW</w:t>
      </w:r>
    </w:p>
    <w:p w14:paraId="2BD15378" w14:textId="2E349901" w:rsidR="00965857" w:rsidRDefault="00965857" w:rsidP="00965857">
      <w:pPr>
        <w:pStyle w:val="Heading4"/>
      </w:pPr>
      <w:r>
        <w:t xml:space="preserve">5] </w:t>
      </w:r>
      <w:r w:rsidRPr="00100AB4">
        <w:t xml:space="preserve">The neg may not read nibs or OCIs (offensive </w:t>
      </w:r>
      <w:proofErr w:type="spellStart"/>
      <w:r w:rsidRPr="00100AB4">
        <w:t>counterinterps</w:t>
      </w:r>
      <w:proofErr w:type="spellEnd"/>
      <w:r w:rsidRPr="00100AB4">
        <w:t>) a) you can up-layer for 7 minutes that I have to answer before I even have access to offense b) inf neg abuse since you would just read 7 mins of auto-negate arguments c</w:t>
      </w:r>
      <w:r w:rsidR="00536177" w:rsidRPr="00100AB4">
        <w:t xml:space="preserve">) OCIs are just shorter theory </w:t>
      </w:r>
      <w:proofErr w:type="spellStart"/>
      <w:r w:rsidR="00536177" w:rsidRPr="00100AB4">
        <w:t>args</w:t>
      </w:r>
      <w:proofErr w:type="spellEnd"/>
      <w:r w:rsidR="00536177" w:rsidRPr="00100AB4">
        <w:t xml:space="preserve"> they can blow up</w:t>
      </w:r>
      <w:r w:rsidRPr="00100AB4">
        <w:t xml:space="preserve">. This means they must only line by line </w:t>
      </w:r>
      <w:proofErr w:type="spellStart"/>
      <w:r w:rsidRPr="00100AB4">
        <w:t>aff</w:t>
      </w:r>
      <w:proofErr w:type="spellEnd"/>
      <w:r w:rsidRPr="00100AB4">
        <w:t xml:space="preserve"> arguments, since otherwise they function as nibs before I access warrants.</w:t>
      </w:r>
    </w:p>
    <w:p w14:paraId="3E114B37" w14:textId="77777777" w:rsidR="00965857" w:rsidRDefault="00965857" w:rsidP="00965857">
      <w:pPr>
        <w:pStyle w:val="Heading4"/>
      </w:pPr>
      <w:r>
        <w:t xml:space="preserve">6] </w:t>
      </w:r>
      <w:r w:rsidRPr="00100AB4">
        <w:t xml:space="preserve">No neg analytics - I don’t have time to cover 100 </w:t>
      </w:r>
      <w:proofErr w:type="spellStart"/>
      <w:r w:rsidRPr="00100AB4">
        <w:t>blippy</w:t>
      </w:r>
      <w:proofErr w:type="spellEnd"/>
      <w:r w:rsidRPr="00100AB4">
        <w:t xml:space="preserve"> arguments in the NC since you can read 7 min of analytics and extend any of them to win. </w:t>
      </w:r>
    </w:p>
    <w:p w14:paraId="083B77E2" w14:textId="7B34F781" w:rsidR="00965857" w:rsidRDefault="00965857" w:rsidP="00965857">
      <w:pPr>
        <w:pStyle w:val="Heading4"/>
      </w:pPr>
      <w:r>
        <w:t xml:space="preserve">7] </w:t>
      </w:r>
      <w:r w:rsidRPr="00100AB4">
        <w:t xml:space="preserve">No neg arguments – skews me to answer those. Answering this </w:t>
      </w:r>
      <w:proofErr w:type="gramStart"/>
      <w:r w:rsidRPr="00100AB4">
        <w:t>triggers</w:t>
      </w:r>
      <w:proofErr w:type="gramEnd"/>
      <w:r w:rsidRPr="00100AB4">
        <w:t xml:space="preserve"> a contradiction since it relies on an analytic argument and those affirm since I spoke first and they were your fault for creating.</w:t>
      </w:r>
    </w:p>
    <w:p w14:paraId="1F93E4DF" w14:textId="3658EB71" w:rsidR="00965857" w:rsidRDefault="00965857" w:rsidP="00965857">
      <w:pPr>
        <w:pStyle w:val="Heading4"/>
      </w:pPr>
      <w:r>
        <w:t xml:space="preserve">8]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This means reject any reason why an </w:t>
      </w:r>
      <w:proofErr w:type="spellStart"/>
      <w:r w:rsidRPr="00100AB4">
        <w:t>aff</w:t>
      </w:r>
      <w:proofErr w:type="spellEnd"/>
      <w:r w:rsidRPr="00100AB4">
        <w:t xml:space="preserve"> spike is bad since they claim </w:t>
      </w:r>
      <w:proofErr w:type="spellStart"/>
      <w:r w:rsidRPr="00100AB4">
        <w:t>aff</w:t>
      </w:r>
      <w:proofErr w:type="spellEnd"/>
      <w:r w:rsidRPr="00100AB4">
        <w:t xml:space="preserve"> theory is unfair. </w:t>
      </w:r>
    </w:p>
    <w:p w14:paraId="00E60F6C" w14:textId="6B0DB1FA" w:rsidR="00965857" w:rsidRPr="00100AB4" w:rsidRDefault="00965857" w:rsidP="00965857">
      <w:pPr>
        <w:pStyle w:val="Heading4"/>
      </w:pPr>
      <w:r>
        <w:lastRenderedPageBreak/>
        <w:t>9] R</w:t>
      </w:r>
      <w:r w:rsidRPr="00100AB4">
        <w:t>eject out of round violations since a) you can pull up someone saying the f word and reading the k which polarizes argumentation and means someone always loses b) not jurisdictional since the judge can only vote for the better debate, the violation doesn't happen in round.</w:t>
      </w:r>
    </w:p>
    <w:p w14:paraId="0C4D1AEE" w14:textId="17E81A0C" w:rsidR="00965857" w:rsidRDefault="00965857" w:rsidP="00965857">
      <w:pPr>
        <w:pStyle w:val="Heading4"/>
      </w:pPr>
      <w:r>
        <w:t xml:space="preserve">10] </w:t>
      </w:r>
      <w:r w:rsidRPr="00100AB4">
        <w:t xml:space="preserve">The neg may not read overview answers to </w:t>
      </w:r>
      <w:proofErr w:type="spellStart"/>
      <w:r w:rsidRPr="00100AB4">
        <w:t>aff</w:t>
      </w:r>
      <w:proofErr w:type="spellEnd"/>
      <w:r w:rsidRPr="00100AB4">
        <w:t xml:space="preserve"> arguments – they can up-layer all </w:t>
      </w:r>
      <w:proofErr w:type="spellStart"/>
      <w:r w:rsidRPr="00100AB4">
        <w:t>aff</w:t>
      </w:r>
      <w:proofErr w:type="spellEnd"/>
      <w:r w:rsidRPr="00100AB4">
        <w:t xml:space="preserve"> arguments for 7 minutes and the 1ar </w:t>
      </w:r>
      <w:proofErr w:type="gramStart"/>
      <w:r w:rsidRPr="00100AB4">
        <w:t>has to</w:t>
      </w:r>
      <w:proofErr w:type="gramEnd"/>
      <w:r w:rsidRPr="00100AB4">
        <w:t xml:space="preserve"> shift through it all. I have a computer virus that prevents changing font size and everything’s in an overview.</w:t>
      </w:r>
    </w:p>
    <w:p w14:paraId="3E3C0910" w14:textId="23AEB157" w:rsidR="00965857" w:rsidRDefault="00965857" w:rsidP="00965857">
      <w:pPr>
        <w:pStyle w:val="Heading4"/>
      </w:pPr>
      <w:r>
        <w:t xml:space="preserve">11] </w:t>
      </w:r>
      <w:proofErr w:type="spellStart"/>
      <w:r w:rsidRPr="00100AB4">
        <w:t>Aff</w:t>
      </w:r>
      <w:proofErr w:type="spellEnd"/>
      <w:r w:rsidRPr="00100AB4">
        <w:t xml:space="preserve"> theory first – it’s a much larger strategic loss because 1min is ¼ of the 1AR vs 1/7 of the 1NC which means there’s more abuse if I’m devoting a larger fraction of time.</w:t>
      </w:r>
    </w:p>
    <w:p w14:paraId="7FD6158B" w14:textId="5DC673B1" w:rsidR="00965857" w:rsidRDefault="00965857" w:rsidP="00965857">
      <w:pPr>
        <w:pStyle w:val="Heading4"/>
        <w:rPr>
          <w:rFonts w:cs="Times"/>
          <w:bCs w:val="0"/>
        </w:rPr>
      </w:pPr>
      <w:r>
        <w:t xml:space="preserve">12] Neg shells may not </w:t>
      </w:r>
      <w:r w:rsidRPr="00100AB4">
        <w:rPr>
          <w:rFonts w:cs="Times"/>
          <w:bCs w:val="0"/>
        </w:rPr>
        <w:t xml:space="preserve">be bidirectional because they </w:t>
      </w:r>
      <w:r>
        <w:rPr>
          <w:rFonts w:cs="Times"/>
          <w:bCs w:val="0"/>
        </w:rPr>
        <w:t xml:space="preserve">should be </w:t>
      </w:r>
      <w:proofErr w:type="spellStart"/>
      <w:r w:rsidRPr="00100AB4">
        <w:rPr>
          <w:rFonts w:cs="Times"/>
          <w:bCs w:val="0"/>
        </w:rPr>
        <w:t>aff</w:t>
      </w:r>
      <w:proofErr w:type="spellEnd"/>
      <w:r w:rsidRPr="00100AB4">
        <w:rPr>
          <w:rFonts w:cs="Times"/>
          <w:bCs w:val="0"/>
        </w:rPr>
        <w:t xml:space="preserve"> specific</w:t>
      </w:r>
      <w:r>
        <w:rPr>
          <w:rFonts w:cs="Times"/>
          <w:bCs w:val="0"/>
        </w:rPr>
        <w:t>.</w:t>
      </w:r>
      <w:r w:rsidRPr="00100AB4">
        <w:rPr>
          <w:rFonts w:cs="Times"/>
          <w:bCs w:val="0"/>
        </w:rPr>
        <w:t xml:space="preserve"> </w:t>
      </w:r>
      <w:r>
        <w:rPr>
          <w:rFonts w:cs="Times"/>
          <w:bCs w:val="0"/>
        </w:rPr>
        <w:t>I</w:t>
      </w:r>
      <w:r w:rsidRPr="00100AB4">
        <w:rPr>
          <w:rFonts w:cs="Times"/>
          <w:bCs w:val="0"/>
        </w:rPr>
        <w:t xml:space="preserve">f they </w:t>
      </w:r>
      <w:r>
        <w:rPr>
          <w:rFonts w:cs="Times"/>
          <w:bCs w:val="0"/>
        </w:rPr>
        <w:t xml:space="preserve">are, </w:t>
      </w:r>
      <w:r w:rsidRPr="00100AB4">
        <w:rPr>
          <w:rFonts w:cs="Times"/>
          <w:bCs w:val="0"/>
        </w:rPr>
        <w:t>drop them for exacerbating time skew which is lexically prior.</w:t>
      </w:r>
    </w:p>
    <w:p w14:paraId="272A03E9" w14:textId="6C0C3A01" w:rsidR="00965857" w:rsidRPr="00965857" w:rsidRDefault="00965857" w:rsidP="00965857">
      <w:pPr>
        <w:pStyle w:val="Heading4"/>
      </w:pPr>
      <w:r w:rsidRPr="00965857">
        <w:t xml:space="preserve">13] Refer to me in theory violation as </w:t>
      </w:r>
      <w:proofErr w:type="spellStart"/>
      <w:r w:rsidR="000D3871">
        <w:t>cheenq</w:t>
      </w:r>
      <w:proofErr w:type="spellEnd"/>
      <w:r w:rsidRPr="00965857">
        <w:t>– anything else justifies misnaming and destroys predictability since I don’t know what they refer to</w:t>
      </w:r>
    </w:p>
    <w:p w14:paraId="75FE9DD7" w14:textId="01AEAA65" w:rsidR="008C4119" w:rsidRDefault="008C4119" w:rsidP="008C4119">
      <w:pPr>
        <w:pStyle w:val="Heading4"/>
      </w:pPr>
      <w:r>
        <w:t>1</w:t>
      </w:r>
      <w:r w:rsidR="000D3871">
        <w:t>4</w:t>
      </w:r>
      <w:r>
        <w:t xml:space="preserve">] </w:t>
      </w:r>
      <w:r w:rsidRPr="00100AB4">
        <w:t xml:space="preserve">Allow new 2ar responses to </w:t>
      </w:r>
      <w:proofErr w:type="spellStart"/>
      <w:r w:rsidRPr="00100AB4">
        <w:t>nc</w:t>
      </w:r>
      <w:proofErr w:type="spellEnd"/>
      <w:r w:rsidRPr="00100AB4">
        <w:t xml:space="preserve"> arguments but not new 2n responses a) reciprocity - the NC has 7 minutes of rebuttal time while I only have 4 minutes, the 2ar makes it 7-7. b) Time skew – the 2n can overload the </w:t>
      </w:r>
      <w:proofErr w:type="spellStart"/>
      <w:r w:rsidRPr="00100AB4">
        <w:t>aff</w:t>
      </w:r>
      <w:proofErr w:type="spellEnd"/>
      <w:r w:rsidRPr="00100AB4">
        <w:t xml:space="preserve"> with </w:t>
      </w:r>
      <w:proofErr w:type="spellStart"/>
      <w:r w:rsidRPr="00100AB4">
        <w:t>args</w:t>
      </w:r>
      <w:proofErr w:type="spellEnd"/>
      <w:r w:rsidRPr="00100AB4">
        <w:t xml:space="preserve"> and makes the 2a impossible – allows for the neg to auto-win every round</w:t>
      </w:r>
    </w:p>
    <w:p w14:paraId="4AC639EE" w14:textId="3099A6CE" w:rsidR="008C4119" w:rsidRPr="00100AB4" w:rsidRDefault="008C4119" w:rsidP="008C4119">
      <w:pPr>
        <w:pStyle w:val="Heading4"/>
      </w:pPr>
      <w:r>
        <w:t>1</w:t>
      </w:r>
      <w:r w:rsidR="000D3871">
        <w:t>5</w:t>
      </w:r>
      <w:r>
        <w:t xml:space="preserve">] </w:t>
      </w:r>
      <w:r w:rsidRPr="00100AB4">
        <w:t xml:space="preserve">Theory or K indicts on spikes is drop the </w:t>
      </w:r>
      <w:proofErr w:type="spellStart"/>
      <w:r w:rsidRPr="00100AB4">
        <w:t>arg</w:t>
      </w:r>
      <w:proofErr w:type="spellEnd"/>
      <w:r>
        <w:t xml:space="preserve"> a] </w:t>
      </w:r>
      <w:r w:rsidRPr="00100AB4">
        <w:t>my theory paradigms are simply presented models for debate</w:t>
      </w:r>
      <w:r>
        <w:t xml:space="preserve"> b] its key to reciprocity since one line shouldn’t warrant the death penalty</w:t>
      </w:r>
    </w:p>
    <w:p w14:paraId="36261C9C" w14:textId="6A6462B0" w:rsidR="000D3871" w:rsidRDefault="008C4119" w:rsidP="008C4119">
      <w:pPr>
        <w:pStyle w:val="Heading4"/>
      </w:pPr>
      <w:r>
        <w:t>1</w:t>
      </w:r>
      <w:r w:rsidR="000D3871">
        <w:t>6</w:t>
      </w:r>
      <w:r>
        <w:t xml:space="preserve">] </w:t>
      </w:r>
      <w:r w:rsidRPr="00100AB4">
        <w:t xml:space="preserve">All neg </w:t>
      </w:r>
      <w:proofErr w:type="spellStart"/>
      <w:r w:rsidRPr="00100AB4">
        <w:t>interps</w:t>
      </w:r>
      <w:proofErr w:type="spellEnd"/>
      <w:r w:rsidRPr="00100AB4">
        <w:t xml:space="preserve"> are counter </w:t>
      </w:r>
      <w:proofErr w:type="spellStart"/>
      <w:r w:rsidRPr="00100AB4">
        <w:t>interps</w:t>
      </w:r>
      <w:proofErr w:type="spellEnd"/>
      <w:r w:rsidRPr="00100AB4">
        <w:t xml:space="preserve"> since the </w:t>
      </w:r>
      <w:proofErr w:type="spellStart"/>
      <w:r w:rsidRPr="00100AB4">
        <w:t>aff</w:t>
      </w:r>
      <w:proofErr w:type="spellEnd"/>
      <w:r w:rsidRPr="00100AB4">
        <w:t xml:space="preserve"> takes an implicit stance on every issue which means you need </w:t>
      </w:r>
      <w:proofErr w:type="gramStart"/>
      <w:r w:rsidRPr="00100AB4">
        <w:t>an</w:t>
      </w:r>
      <w:proofErr w:type="gramEnd"/>
      <w:r w:rsidRPr="00100AB4">
        <w:t xml:space="preserve"> </w:t>
      </w:r>
      <w:proofErr w:type="spellStart"/>
      <w:r w:rsidRPr="00100AB4">
        <w:t>rvi</w:t>
      </w:r>
      <w:proofErr w:type="spellEnd"/>
      <w:r w:rsidRPr="00100AB4">
        <w:t xml:space="preserve"> to become offensive. You should accept all </w:t>
      </w:r>
      <w:proofErr w:type="spellStart"/>
      <w:r w:rsidRPr="00100AB4">
        <w:t>aff</w:t>
      </w:r>
      <w:proofErr w:type="spellEnd"/>
      <w:r w:rsidRPr="00100AB4">
        <w:t xml:space="preserve"> </w:t>
      </w:r>
      <w:proofErr w:type="spellStart"/>
      <w:r w:rsidRPr="00100AB4">
        <w:t>interps</w:t>
      </w:r>
      <w:proofErr w:type="spellEnd"/>
      <w:r w:rsidRPr="00100AB4">
        <w:t xml:space="preserve"> and assume I meet neg theory since the </w:t>
      </w:r>
      <w:proofErr w:type="spellStart"/>
      <w:r w:rsidRPr="00100AB4">
        <w:t>aff</w:t>
      </w:r>
      <w:proofErr w:type="spellEnd"/>
      <w:r w:rsidRPr="00100AB4">
        <w:t xml:space="preserve"> speaks in the dark and I </w:t>
      </w:r>
      <w:proofErr w:type="gramStart"/>
      <w:r w:rsidRPr="00100AB4">
        <w:t>have to</w:t>
      </w:r>
      <w:proofErr w:type="gramEnd"/>
      <w:r w:rsidRPr="00100AB4">
        <w:t xml:space="preserve"> take a stance on something, you can at least react and adapt. </w:t>
      </w:r>
    </w:p>
    <w:p w14:paraId="0C7F3C5D" w14:textId="12C85464" w:rsidR="00965857" w:rsidRPr="00965857" w:rsidRDefault="000D3871" w:rsidP="008C4119">
      <w:pPr>
        <w:pStyle w:val="Heading4"/>
      </w:pPr>
      <w:r>
        <w:t xml:space="preserve">17] </w:t>
      </w:r>
      <w:r w:rsidR="008C4119" w:rsidRPr="00100AB4">
        <w:t xml:space="preserve">I don’t have to take a stance on anything in cross – a) judges don’t flow it b) </w:t>
      </w:r>
      <w:proofErr w:type="spellStart"/>
      <w:r w:rsidR="008C4119" w:rsidRPr="00100AB4">
        <w:t>let’s</w:t>
      </w:r>
      <w:proofErr w:type="spellEnd"/>
      <w:r w:rsidR="008C4119" w:rsidRPr="00100AB4">
        <w:t xml:space="preserve"> the 2NR go all in on something I wasn’t prepared for</w:t>
      </w:r>
    </w:p>
    <w:p w14:paraId="2641E943" w14:textId="77777777" w:rsidR="00562C3E" w:rsidRPr="00562C3E" w:rsidRDefault="00562C3E" w:rsidP="00562C3E"/>
    <w:sectPr w:rsidR="00562C3E" w:rsidRPr="00562C3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8BB04" w14:textId="77777777" w:rsidR="0098593F" w:rsidRDefault="0098593F" w:rsidP="00D75B1C">
      <w:pPr>
        <w:spacing w:after="0" w:line="240" w:lineRule="auto"/>
      </w:pPr>
      <w:r>
        <w:separator/>
      </w:r>
    </w:p>
  </w:endnote>
  <w:endnote w:type="continuationSeparator" w:id="0">
    <w:p w14:paraId="5C96477E" w14:textId="77777777" w:rsidR="0098593F" w:rsidRDefault="0098593F" w:rsidP="00D75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4A196" w14:textId="77777777" w:rsidR="0098593F" w:rsidRDefault="0098593F" w:rsidP="00D75B1C">
      <w:pPr>
        <w:spacing w:after="0" w:line="240" w:lineRule="auto"/>
      </w:pPr>
      <w:r>
        <w:separator/>
      </w:r>
    </w:p>
  </w:footnote>
  <w:footnote w:type="continuationSeparator" w:id="0">
    <w:p w14:paraId="11E8B9B0" w14:textId="77777777" w:rsidR="0098593F" w:rsidRDefault="0098593F" w:rsidP="00D75B1C">
      <w:pPr>
        <w:spacing w:after="0" w:line="240" w:lineRule="auto"/>
      </w:pPr>
      <w:r>
        <w:continuationSeparator/>
      </w:r>
    </w:p>
  </w:footnote>
  <w:footnote w:id="1">
    <w:p w14:paraId="63CFC871" w14:textId="77777777" w:rsidR="0006026F" w:rsidRPr="00752E9C" w:rsidRDefault="0006026F" w:rsidP="0006026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5497B61" w14:textId="77777777" w:rsidR="0006026F" w:rsidRPr="00855FDC" w:rsidRDefault="0006026F" w:rsidP="0006026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74823DF4" w14:textId="77777777" w:rsidR="008103AA" w:rsidRDefault="008103AA" w:rsidP="008103AA">
      <w:pPr>
        <w:pStyle w:val="FootnoteText"/>
      </w:pPr>
      <w:r>
        <w:rPr>
          <w:rStyle w:val="FootnoteReference"/>
        </w:rPr>
        <w:footnoteRef/>
      </w:r>
      <w:r>
        <w:t xml:space="preserve"> </w:t>
      </w:r>
      <w:r w:rsidRPr="007B47BE">
        <w:t>http://www.dictionary.com/browse/resolved</w:t>
      </w:r>
    </w:p>
  </w:footnote>
  <w:footnote w:id="4">
    <w:p w14:paraId="438FB892" w14:textId="77777777" w:rsidR="008103AA" w:rsidRDefault="008103AA" w:rsidP="008103AA">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39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26F"/>
    <w:rsid w:val="0006091E"/>
    <w:rsid w:val="000638C1"/>
    <w:rsid w:val="00065FEE"/>
    <w:rsid w:val="00066E3C"/>
    <w:rsid w:val="00072718"/>
    <w:rsid w:val="0007381E"/>
    <w:rsid w:val="00076094"/>
    <w:rsid w:val="0008785F"/>
    <w:rsid w:val="00090CBE"/>
    <w:rsid w:val="00094DEC"/>
    <w:rsid w:val="000A2D8A"/>
    <w:rsid w:val="000C3A2E"/>
    <w:rsid w:val="000D26A6"/>
    <w:rsid w:val="000D2B90"/>
    <w:rsid w:val="000D3871"/>
    <w:rsid w:val="000D6ED8"/>
    <w:rsid w:val="000D717B"/>
    <w:rsid w:val="00100B28"/>
    <w:rsid w:val="00112CAF"/>
    <w:rsid w:val="00117316"/>
    <w:rsid w:val="001209B4"/>
    <w:rsid w:val="0015381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00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01D"/>
    <w:rsid w:val="00482AF9"/>
    <w:rsid w:val="00496BB2"/>
    <w:rsid w:val="004B37B4"/>
    <w:rsid w:val="004B72B4"/>
    <w:rsid w:val="004C0314"/>
    <w:rsid w:val="004C0D3D"/>
    <w:rsid w:val="004C213E"/>
    <w:rsid w:val="004C376C"/>
    <w:rsid w:val="004C657F"/>
    <w:rsid w:val="004D17D8"/>
    <w:rsid w:val="004D52D8"/>
    <w:rsid w:val="004E355B"/>
    <w:rsid w:val="004F08E0"/>
    <w:rsid w:val="004F7A10"/>
    <w:rsid w:val="005028E5"/>
    <w:rsid w:val="00503735"/>
    <w:rsid w:val="00516A88"/>
    <w:rsid w:val="00522065"/>
    <w:rsid w:val="005224F2"/>
    <w:rsid w:val="00533F1C"/>
    <w:rsid w:val="00536177"/>
    <w:rsid w:val="00536D8B"/>
    <w:rsid w:val="005379C3"/>
    <w:rsid w:val="005519C2"/>
    <w:rsid w:val="005523E0"/>
    <w:rsid w:val="0055320F"/>
    <w:rsid w:val="0055699B"/>
    <w:rsid w:val="0056020A"/>
    <w:rsid w:val="00562C3E"/>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DA2"/>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06B8E"/>
    <w:rsid w:val="00717B01"/>
    <w:rsid w:val="007227D9"/>
    <w:rsid w:val="0072491F"/>
    <w:rsid w:val="00725598"/>
    <w:rsid w:val="007374A1"/>
    <w:rsid w:val="0074257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A23"/>
    <w:rsid w:val="00803A12"/>
    <w:rsid w:val="00805417"/>
    <w:rsid w:val="008103A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093"/>
    <w:rsid w:val="008B032E"/>
    <w:rsid w:val="008C0FA2"/>
    <w:rsid w:val="008C2342"/>
    <w:rsid w:val="008C4119"/>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857"/>
    <w:rsid w:val="0097151F"/>
    <w:rsid w:val="00973777"/>
    <w:rsid w:val="00976E78"/>
    <w:rsid w:val="009775C0"/>
    <w:rsid w:val="00981F23"/>
    <w:rsid w:val="0098593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CEB"/>
    <w:rsid w:val="009F6FB2"/>
    <w:rsid w:val="00A071C0"/>
    <w:rsid w:val="00A22670"/>
    <w:rsid w:val="00A24B35"/>
    <w:rsid w:val="00A271BA"/>
    <w:rsid w:val="00A27F86"/>
    <w:rsid w:val="00A3068C"/>
    <w:rsid w:val="00A431C6"/>
    <w:rsid w:val="00A54315"/>
    <w:rsid w:val="00A60FBC"/>
    <w:rsid w:val="00A65C0B"/>
    <w:rsid w:val="00A6791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11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619"/>
    <w:rsid w:val="00D26929"/>
    <w:rsid w:val="00D30CBD"/>
    <w:rsid w:val="00D30D9E"/>
    <w:rsid w:val="00D33908"/>
    <w:rsid w:val="00D354F2"/>
    <w:rsid w:val="00D36C30"/>
    <w:rsid w:val="00D37C90"/>
    <w:rsid w:val="00D43A8C"/>
    <w:rsid w:val="00D53072"/>
    <w:rsid w:val="00D61A4E"/>
    <w:rsid w:val="00D634EA"/>
    <w:rsid w:val="00D713A1"/>
    <w:rsid w:val="00D75B1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C97"/>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9F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118979"/>
  <w14:defaultImageDpi w14:val="300"/>
  <w15:docId w15:val="{2D718429-3AEC-5744-8FBE-F55E4B26F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58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658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58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58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9658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58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857"/>
  </w:style>
  <w:style w:type="character" w:customStyle="1" w:styleId="Heading1Char">
    <w:name w:val="Heading 1 Char"/>
    <w:aliases w:val="Pocket Char"/>
    <w:basedOn w:val="DefaultParagraphFont"/>
    <w:link w:val="Heading1"/>
    <w:uiPriority w:val="9"/>
    <w:rsid w:val="009658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58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585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6585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6585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965857"/>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96585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6585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965857"/>
    <w:rPr>
      <w:color w:val="auto"/>
      <w:u w:val="none"/>
    </w:rPr>
  </w:style>
  <w:style w:type="paragraph" w:styleId="DocumentMap">
    <w:name w:val="Document Map"/>
    <w:basedOn w:val="Normal"/>
    <w:link w:val="DocumentMapChar"/>
    <w:uiPriority w:val="99"/>
    <w:semiHidden/>
    <w:unhideWhenUsed/>
    <w:rsid w:val="009658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5857"/>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3F100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23,tags"/>
    <w:basedOn w:val="Heading1"/>
    <w:autoRedefine/>
    <w:uiPriority w:val="99"/>
    <w:qFormat/>
    <w:rsid w:val="003F100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06B8E"/>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D75B1C"/>
    <w:rPr>
      <w:vertAlign w:val="superscript"/>
    </w:rPr>
  </w:style>
  <w:style w:type="paragraph" w:styleId="FootnoteText">
    <w:name w:val="footnote text"/>
    <w:basedOn w:val="Normal"/>
    <w:link w:val="FootnoteTextChar"/>
    <w:uiPriority w:val="99"/>
    <w:unhideWhenUsed/>
    <w:qFormat/>
    <w:rsid w:val="00D75B1C"/>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D75B1C"/>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223862">
      <w:bodyDiv w:val="1"/>
      <w:marLeft w:val="0"/>
      <w:marRight w:val="0"/>
      <w:marTop w:val="0"/>
      <w:marBottom w:val="0"/>
      <w:divBdr>
        <w:top w:val="none" w:sz="0" w:space="0" w:color="auto"/>
        <w:left w:val="none" w:sz="0" w:space="0" w:color="auto"/>
        <w:bottom w:val="none" w:sz="0" w:space="0" w:color="auto"/>
        <w:right w:val="none" w:sz="0" w:space="0" w:color="auto"/>
      </w:divBdr>
    </w:div>
    <w:div w:id="401103990">
      <w:bodyDiv w:val="1"/>
      <w:marLeft w:val="0"/>
      <w:marRight w:val="0"/>
      <w:marTop w:val="0"/>
      <w:marBottom w:val="0"/>
      <w:divBdr>
        <w:top w:val="none" w:sz="0" w:space="0" w:color="auto"/>
        <w:left w:val="none" w:sz="0" w:space="0" w:color="auto"/>
        <w:bottom w:val="none" w:sz="0" w:space="0" w:color="auto"/>
        <w:right w:val="none" w:sz="0" w:space="0" w:color="auto"/>
      </w:divBdr>
    </w:div>
    <w:div w:id="570118300">
      <w:bodyDiv w:val="1"/>
      <w:marLeft w:val="0"/>
      <w:marRight w:val="0"/>
      <w:marTop w:val="0"/>
      <w:marBottom w:val="0"/>
      <w:divBdr>
        <w:top w:val="none" w:sz="0" w:space="0" w:color="auto"/>
        <w:left w:val="none" w:sz="0" w:space="0" w:color="auto"/>
        <w:bottom w:val="none" w:sz="0" w:space="0" w:color="auto"/>
        <w:right w:val="none" w:sz="0" w:space="0" w:color="auto"/>
      </w:divBdr>
    </w:div>
    <w:div w:id="870410746">
      <w:bodyDiv w:val="1"/>
      <w:marLeft w:val="0"/>
      <w:marRight w:val="0"/>
      <w:marTop w:val="0"/>
      <w:marBottom w:val="0"/>
      <w:divBdr>
        <w:top w:val="none" w:sz="0" w:space="0" w:color="auto"/>
        <w:left w:val="none" w:sz="0" w:space="0" w:color="auto"/>
        <w:bottom w:val="none" w:sz="0" w:space="0" w:color="auto"/>
        <w:right w:val="none" w:sz="0" w:space="0" w:color="auto"/>
      </w:divBdr>
    </w:div>
    <w:div w:id="1706783870">
      <w:bodyDiv w:val="1"/>
      <w:marLeft w:val="0"/>
      <w:marRight w:val="0"/>
      <w:marTop w:val="0"/>
      <w:marBottom w:val="0"/>
      <w:divBdr>
        <w:top w:val="none" w:sz="0" w:space="0" w:color="auto"/>
        <w:left w:val="none" w:sz="0" w:space="0" w:color="auto"/>
        <w:bottom w:val="none" w:sz="0" w:space="0" w:color="auto"/>
        <w:right w:val="none" w:sz="0" w:space="0" w:color="auto"/>
      </w:divBdr>
    </w:div>
    <w:div w:id="17293811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stanford.edu/~bobonich/dictionary/dictionary.html" TargetMode="External"/><Relationship Id="rId18" Type="http://schemas.openxmlformats.org/officeDocument/2006/relationships/hyperlink" Target="https://www.wikiwand.com/en/Intuitionistic_logic" TargetMode="External"/><Relationship Id="rId26" Type="http://schemas.openxmlformats.org/officeDocument/2006/relationships/hyperlink" Target="https://plato.stanford.edu/entries/qm-manyworlds/"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s://en.wikipedia.org/wiki/Bonini%27s_paradox" TargetMode="External"/><Relationship Id="rId17" Type="http://schemas.openxmlformats.org/officeDocument/2006/relationships/hyperlink" Target="https://www.wikiwand.com/en/Classical_logic" TargetMode="External"/><Relationship Id="rId25" Type="http://schemas.openxmlformats.org/officeDocument/2006/relationships/hyperlink" Target="https://plato.stanford.edu/entries/simplicity/" TargetMode="External"/><Relationship Id="rId2" Type="http://schemas.openxmlformats.org/officeDocument/2006/relationships/customXml" Target="../customXml/item2.xml"/><Relationship Id="rId16" Type="http://schemas.openxmlformats.org/officeDocument/2006/relationships/hyperlink" Target="https://www.wikiwand.com/en/Pseudo-Scotus" TargetMode="External"/><Relationship Id="rId20" Type="http://schemas.openxmlformats.org/officeDocument/2006/relationships/hyperlink" Target="https://www.wikiwand.com/en/Principle_of_explosio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Bonini%27s_paradox" TargetMode="External"/><Relationship Id="rId24" Type="http://schemas.openxmlformats.org/officeDocument/2006/relationships/hyperlink" Target="https://plato.stanford.edu/entries/epistemic-paradoxes/"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wikiwand.com/en/Principle_of_explosio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kiwand.com/en/Principle_of_explosion" TargetMode="External"/><Relationship Id="rId22" Type="http://schemas.openxmlformats.org/officeDocument/2006/relationships/hyperlink" Target="https://www.wikiwand.com/en/William_of_Soissons" TargetMode="External"/><Relationship Id="rId27" Type="http://schemas.openxmlformats.org/officeDocument/2006/relationships/hyperlink" Target="https://www.technologyreview.com/2019/03/12/136684/a-quantum-experiment-suggests-theres-no-such-thing-as-objective-realit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10</Pages>
  <Words>3811</Words>
  <Characters>21725</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11</cp:revision>
  <dcterms:created xsi:type="dcterms:W3CDTF">2021-09-04T18:46:00Z</dcterms:created>
  <dcterms:modified xsi:type="dcterms:W3CDTF">2021-09-04T19:22:00Z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