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3B8B5" w14:textId="7C312127" w:rsidR="0092167D" w:rsidRDefault="0092167D" w:rsidP="0092167D">
      <w:pPr>
        <w:pStyle w:val="Heading1"/>
      </w:pPr>
      <w:r>
        <w:t xml:space="preserve">1AC </w:t>
      </w:r>
    </w:p>
    <w:p w14:paraId="6E21F5DB" w14:textId="77777777" w:rsidR="0092167D" w:rsidRDefault="0092167D" w:rsidP="0092167D">
      <w:pPr>
        <w:pStyle w:val="Heading3"/>
      </w:pPr>
      <w:r>
        <w:lastRenderedPageBreak/>
        <w:t>1AC – Framework</w:t>
      </w:r>
    </w:p>
    <w:p w14:paraId="27E1C760" w14:textId="77777777" w:rsidR="0092167D" w:rsidRPr="004505EC" w:rsidRDefault="0092167D" w:rsidP="0092167D">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1BAA683F" w14:textId="77777777" w:rsidR="0092167D" w:rsidRDefault="0092167D" w:rsidP="0092167D">
      <w:pPr>
        <w:pStyle w:val="Heading4"/>
      </w:pPr>
      <w:r>
        <w:t>1] Paradox of Material Implication means vote aff</w:t>
      </w:r>
    </w:p>
    <w:p w14:paraId="736DFF77" w14:textId="77777777" w:rsidR="0092167D" w:rsidRDefault="0092167D" w:rsidP="0092167D">
      <w:r w:rsidRPr="008B792F">
        <w:rPr>
          <w:rStyle w:val="Style13ptBold"/>
        </w:rPr>
        <w:t>Wikiwand</w:t>
      </w:r>
      <w:r w:rsidRPr="00E56D11">
        <w:t>, "Paradoxes of material implication," https://www.wikiwand.com/en/Paradoxes_of_material_implication#/Paradox_of_entailment</w:t>
      </w:r>
    </w:p>
    <w:p w14:paraId="5DEE7C7A" w14:textId="77777777" w:rsidR="0092167D" w:rsidRPr="008B792F" w:rsidRDefault="0092167D" w:rsidP="0092167D">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is valid if and only if there is no possible situation in which all the premises are true and the conclusion is false.</w:t>
      </w:r>
      <w:r>
        <w:rPr>
          <w:rStyle w:val="StyleUnderline"/>
        </w:rPr>
        <w:t xml:space="preserve"> </w:t>
      </w:r>
      <w:r w:rsidRPr="00E56D11">
        <w:rPr>
          <w:sz w:val="14"/>
        </w:rPr>
        <w:t>For example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true and the conclusion is false. For example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So the argument is valid whatever the conclusion is; </w:t>
      </w:r>
      <w:r w:rsidRPr="00E56D11">
        <w:rPr>
          <w:rStyle w:val="StyleUnderline"/>
          <w:highlight w:val="yellow"/>
        </w:rPr>
        <w:t>inconsistent premises imply all conclusions</w:t>
      </w:r>
      <w:r w:rsidRPr="00E56D11">
        <w:rPr>
          <w:sz w:val="14"/>
        </w:rPr>
        <w:t>.</w:t>
      </w:r>
    </w:p>
    <w:p w14:paraId="212A4517" w14:textId="77777777" w:rsidR="0092167D" w:rsidRDefault="0092167D" w:rsidP="0092167D">
      <w:pPr>
        <w:pStyle w:val="Heading4"/>
      </w:pPr>
      <w:r>
        <w:t>2] Overthinking paradox- the 1NC is a form of unnecessary overthinking that prevents decisions to be made so don’t evaluate it</w:t>
      </w:r>
    </w:p>
    <w:p w14:paraId="6DA944FD" w14:textId="2B48C236" w:rsidR="0092167D" w:rsidRPr="00562C3E" w:rsidRDefault="0092167D" w:rsidP="0092167D">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w:t>
      </w:r>
      <w:r>
        <w:rPr>
          <w:rFonts w:asciiTheme="minorHAnsi" w:hAnsiTheme="minorHAnsi" w:cstheme="minorHAnsi"/>
          <w:sz w:val="16"/>
          <w:szCs w:val="16"/>
        </w:rPr>
        <w:t>ed for offensive language</w:t>
      </w:r>
      <w:r w:rsidRPr="005A2539">
        <w:rPr>
          <w:rFonts w:asciiTheme="minorHAnsi" w:hAnsiTheme="minorHAnsi" w:cstheme="minorHAnsi"/>
          <w:sz w:val="16"/>
          <w:szCs w:val="16"/>
        </w:rPr>
        <w:t>.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r w:rsidRPr="0092167D">
        <w:t>https://www.wikiwand.com/en/Analysis_paralysis</w:t>
      </w:r>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11C8A29C" w14:textId="77777777" w:rsidR="0092167D" w:rsidRDefault="0092167D" w:rsidP="0092167D">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9130885" w14:textId="77777777" w:rsidR="0092167D" w:rsidRDefault="0092167D" w:rsidP="0092167D">
      <w:pPr>
        <w:pStyle w:val="Heading4"/>
      </w:pPr>
      <w:r>
        <w:t>3</w:t>
      </w:r>
      <w:r w:rsidRPr="00D24A24">
        <w:t xml:space="preserve">] </w:t>
      </w:r>
      <w:r>
        <w:t>Vote aff because it’s simple – evaluating responses to this is complicated so don’t</w:t>
      </w:r>
    </w:p>
    <w:p w14:paraId="4A3ACBF4" w14:textId="77777777" w:rsidR="0092167D" w:rsidRDefault="0092167D" w:rsidP="0092167D">
      <w:r w:rsidRPr="00D24A24">
        <w:rPr>
          <w:rStyle w:val="Style13ptBold"/>
        </w:rPr>
        <w:t>Baker 04’</w:t>
      </w:r>
      <w:r>
        <w:t xml:space="preserve"> [</w:t>
      </w:r>
      <w:r w:rsidRPr="00D24A24">
        <w:t xml:space="preserve">Baker, Alan, 10-29-2004, "Simplicity (Stanford Encyclopedia of Philosophy)," </w:t>
      </w:r>
      <w:hyperlink r:id="rId11" w:history="1">
        <w:r w:rsidRPr="009B606B">
          <w:rPr>
            <w:rStyle w:val="Hyperlink"/>
          </w:rPr>
          <w:t>https://plato.stanford.edu/entries/simplicity/</w:t>
        </w:r>
      </w:hyperlink>
      <w:r>
        <w:t>]</w:t>
      </w:r>
    </w:p>
    <w:p w14:paraId="4CAF3039" w14:textId="77777777" w:rsidR="0092167D" w:rsidRPr="00562C3E" w:rsidRDefault="0092167D" w:rsidP="0092167D">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77D9D9B7" w14:textId="77777777" w:rsidR="0092167D" w:rsidRPr="00965857" w:rsidRDefault="0092167D" w:rsidP="0092167D">
      <w:pPr>
        <w:rPr>
          <w:sz w:val="12"/>
        </w:rPr>
      </w:pPr>
    </w:p>
    <w:p w14:paraId="7B82279B" w14:textId="77777777" w:rsidR="0092167D" w:rsidRPr="007A1F10" w:rsidRDefault="0092167D" w:rsidP="0092167D">
      <w:pPr>
        <w:pStyle w:val="Heading4"/>
      </w:pPr>
      <w:r>
        <w:lastRenderedPageBreak/>
        <w:t>4</w:t>
      </w:r>
      <w:r w:rsidRPr="007A1F10">
        <w:t xml:space="preserve">] </w:t>
      </w:r>
      <w:r>
        <w:t>Dogmatism Paradox – disregard the 1NC</w:t>
      </w:r>
    </w:p>
    <w:p w14:paraId="4B365553" w14:textId="77777777" w:rsidR="0092167D" w:rsidRDefault="0092167D" w:rsidP="0092167D">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2" w:history="1">
        <w:r w:rsidRPr="00D20E15">
          <w:rPr>
            <w:rStyle w:val="Hyperlink"/>
          </w:rPr>
          <w:t>https://plato.stanford.edu/entries/epistemic-paradoxes/</w:t>
        </w:r>
      </w:hyperlink>
      <w:r>
        <w:t>. PeteZ</w:t>
      </w:r>
    </w:p>
    <w:p w14:paraId="7E744044" w14:textId="77777777" w:rsidR="0092167D" w:rsidRDefault="0092167D" w:rsidP="0092167D">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4CD27F37" w14:textId="77777777" w:rsidR="0092167D" w:rsidRDefault="0092167D" w:rsidP="0092167D">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42674D67" w14:textId="77777777" w:rsidR="0092167D" w:rsidRDefault="0092167D" w:rsidP="0092167D">
      <w:pPr>
        <w:pStyle w:val="Heading4"/>
      </w:pPr>
      <w:r>
        <w:t>5] Principle of explosion is true which proves the resolution true.</w:t>
      </w:r>
    </w:p>
    <w:p w14:paraId="10113BE4" w14:textId="77777777" w:rsidR="0092167D" w:rsidRPr="007D3843" w:rsidRDefault="0092167D" w:rsidP="0092167D">
      <w:pPr>
        <w:rPr>
          <w:sz w:val="16"/>
        </w:rPr>
      </w:pPr>
      <w:r w:rsidRPr="007D3843">
        <w:rPr>
          <w:b/>
          <w:bCs/>
          <w:sz w:val="26"/>
          <w:szCs w:val="26"/>
          <w:u w:val="single"/>
        </w:rPr>
        <w:t>Wikiwand</w:t>
      </w:r>
      <w:r w:rsidRPr="007D3843">
        <w:rPr>
          <w:sz w:val="16"/>
        </w:rPr>
        <w:t xml:space="preserve">. “Principle of Explosion.” Wikiwand, 0AD, </w:t>
      </w:r>
      <w:hyperlink r:id="rId13" w:history="1">
        <w:r w:rsidRPr="007D3843">
          <w:rPr>
            <w:rStyle w:val="Hyperlink"/>
            <w:sz w:val="16"/>
          </w:rPr>
          <w:t>www.wikiwand.com/en/Principle_of_explosion</w:t>
        </w:r>
      </w:hyperlink>
      <w:r w:rsidRPr="007D3843">
        <w:rPr>
          <w:sz w:val="16"/>
        </w:rPr>
        <w:t>. //Massa</w:t>
      </w:r>
    </w:p>
    <w:p w14:paraId="00335AA5" w14:textId="77777777" w:rsidR="0092167D" w:rsidRPr="00732D31" w:rsidRDefault="0092167D" w:rsidP="0092167D">
      <w:r>
        <w:rPr>
          <w:noProof/>
        </w:rPr>
        <w:drawing>
          <wp:inline distT="0" distB="0" distL="0" distR="0" wp14:anchorId="6A20996B" wp14:editId="7FAA869E">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4D2923FD" w14:textId="77777777" w:rsidR="0092167D" w:rsidRPr="007D3843" w:rsidRDefault="0092167D" w:rsidP="0092167D">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3E5675A8" w14:textId="77777777" w:rsidR="0092167D" w:rsidRPr="007D3843" w:rsidRDefault="0092167D" w:rsidP="0092167D">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15EC809B" w14:textId="77777777" w:rsidR="0092167D" w:rsidRPr="00732D31" w:rsidRDefault="0092167D" w:rsidP="0092167D">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D0E743B" w14:textId="77777777" w:rsidR="0092167D" w:rsidRPr="00732D31" w:rsidRDefault="0092167D" w:rsidP="0092167D">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1E8DBE92" w14:textId="77777777" w:rsidR="0092167D" w:rsidRDefault="0092167D" w:rsidP="0092167D">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3ED4B74A" w14:textId="77777777" w:rsidR="0092167D" w:rsidRDefault="0092167D" w:rsidP="0092167D">
      <w:pPr>
        <w:ind w:left="720"/>
        <w:rPr>
          <w:sz w:val="14"/>
        </w:rPr>
      </w:pPr>
    </w:p>
    <w:p w14:paraId="018859F8" w14:textId="77777777" w:rsidR="0092167D" w:rsidRDefault="0092167D" w:rsidP="0092167D">
      <w:pPr>
        <w:pStyle w:val="Heading4"/>
      </w:pPr>
      <w:r>
        <w:lastRenderedPageBreak/>
        <w:t>7] Affirm because either the neg is true meaning its bad for us to clash w/ it because it turns us into Fake News people OR it’s not meaning it’s a lie that you can’t vote on for ethics</w:t>
      </w:r>
    </w:p>
    <w:p w14:paraId="66F02887" w14:textId="77777777" w:rsidR="0092167D" w:rsidRPr="000E6813" w:rsidRDefault="0092167D" w:rsidP="0092167D">
      <w:pPr>
        <w:pStyle w:val="Heading4"/>
        <w:rPr>
          <w:rFonts w:eastAsia="Times New Roman"/>
          <w:color w:val="000000"/>
          <w:u w:val="single"/>
        </w:rPr>
      </w:pPr>
      <w:r>
        <w:t>8] A trivial entity exists</w:t>
      </w:r>
    </w:p>
    <w:p w14:paraId="264FAE0B" w14:textId="77777777" w:rsidR="0092167D" w:rsidRDefault="0092167D" w:rsidP="0092167D">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59D4A99F" w14:textId="77777777" w:rsidR="0092167D" w:rsidRPr="008B792F" w:rsidRDefault="0092167D" w:rsidP="0092167D">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4E7C197E" w14:textId="77777777" w:rsidR="0092167D" w:rsidRDefault="0092167D" w:rsidP="0092167D">
      <w:pPr>
        <w:pStyle w:val="Heading4"/>
      </w:pPr>
      <w:r>
        <w:t xml:space="preserve">9]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09EAE3B9" w14:textId="77777777" w:rsidR="0092167D" w:rsidRPr="008B792F" w:rsidRDefault="0092167D" w:rsidP="0092167D"/>
    <w:p w14:paraId="132EE7BB" w14:textId="77777777" w:rsidR="0092167D" w:rsidRPr="00457610" w:rsidRDefault="0092167D" w:rsidP="0092167D">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097CBB44" w14:textId="77777777" w:rsidR="0092167D" w:rsidRPr="00457610" w:rsidRDefault="0092167D" w:rsidP="0092167D">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3"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1128DA60" w14:textId="77777777" w:rsidR="0092167D" w:rsidRPr="000C3A2E" w:rsidRDefault="0092167D" w:rsidP="0092167D">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74E50F7" w14:textId="77777777" w:rsidR="0092167D" w:rsidRPr="0080722E" w:rsidRDefault="0092167D" w:rsidP="0092167D">
      <w:pPr>
        <w:pStyle w:val="Heading4"/>
      </w:pPr>
      <w:r>
        <w:t>11] GCD- I am the greatest conceivable debater so vote for me because I am infinitely good. To prove this, I will make them contest the aff and say they are not under my control.</w:t>
      </w:r>
    </w:p>
    <w:p w14:paraId="4285077F" w14:textId="77777777" w:rsidR="0092167D" w:rsidRPr="00E1331E" w:rsidRDefault="0092167D" w:rsidP="0092167D">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047D5EF8" w14:textId="77777777" w:rsidR="0092167D" w:rsidRDefault="0092167D" w:rsidP="0092167D">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4" w:history="1">
        <w:r w:rsidRPr="00DA0018">
          <w:rPr>
            <w:rStyle w:val="Hyperlink"/>
            <w:sz w:val="16"/>
            <w:szCs w:val="16"/>
          </w:rPr>
          <w:t>https://plato.stanford.edu/entries/qm-manyworlds/</w:t>
        </w:r>
      </w:hyperlink>
    </w:p>
    <w:p w14:paraId="58B0FCAD" w14:textId="77777777" w:rsidR="0092167D" w:rsidRPr="00E1331E" w:rsidRDefault="0092167D" w:rsidP="0092167D">
      <w:pPr>
        <w:rPr>
          <w:sz w:val="16"/>
          <w:szCs w:val="16"/>
        </w:rPr>
      </w:pPr>
      <w:r>
        <w:rPr>
          <w:sz w:val="16"/>
          <w:szCs w:val="16"/>
        </w:rPr>
        <w:lastRenderedPageBreak/>
        <w:t>-MWI: Multiple Worlds Interpretation</w:t>
      </w:r>
    </w:p>
    <w:p w14:paraId="18DA559D" w14:textId="77777777" w:rsidR="0092167D" w:rsidRDefault="0092167D" w:rsidP="0092167D">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B131692" w14:textId="77777777" w:rsidR="0092167D" w:rsidRPr="00F72822" w:rsidRDefault="0092167D" w:rsidP="0092167D">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76558ACB" w14:textId="77777777" w:rsidR="0092167D" w:rsidRDefault="0092167D" w:rsidP="0092167D">
      <w:r w:rsidRPr="00E62FB2">
        <w:rPr>
          <w:rStyle w:val="StyleUnderline"/>
        </w:rPr>
        <w:t>SEP</w:t>
      </w:r>
      <w:r>
        <w:t xml:space="preserve"> [Stanford Encyclopedia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4ABA90F2" w14:textId="77777777" w:rsidR="0092167D" w:rsidRPr="0083660B" w:rsidRDefault="0092167D" w:rsidP="0092167D">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72576FD9" w14:textId="77777777" w:rsidR="0092167D" w:rsidRDefault="0092167D" w:rsidP="0092167D">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1F6AD32B" w14:textId="77777777" w:rsidR="0092167D" w:rsidRDefault="0092167D" w:rsidP="0092167D">
      <w:pPr>
        <w:shd w:val="clear" w:color="auto" w:fill="FFFFFF"/>
        <w:spacing w:after="0" w:line="240" w:lineRule="auto"/>
        <w:rPr>
          <w:rFonts w:eastAsia="Times New Roman"/>
          <w:b/>
          <w:bCs/>
          <w:color w:val="000000"/>
          <w:sz w:val="26"/>
          <w:szCs w:val="26"/>
          <w:u w:val="single"/>
        </w:rPr>
      </w:pPr>
    </w:p>
    <w:p w14:paraId="6033CB7F" w14:textId="77777777" w:rsidR="0092167D" w:rsidRPr="005A2539" w:rsidRDefault="0092167D" w:rsidP="0092167D">
      <w:pPr>
        <w:pStyle w:val="Heading4"/>
      </w:pPr>
      <w:r>
        <w:t xml:space="preserve">14] </w:t>
      </w:r>
      <w:r w:rsidRPr="005A2539">
        <w:t xml:space="preserve">Liar’s Paradox – </w:t>
      </w:r>
      <w:r>
        <w:t>the resolution is always true</w:t>
      </w:r>
    </w:p>
    <w:p w14:paraId="3E12ADCA" w14:textId="77777777" w:rsidR="0092167D" w:rsidRPr="005A2539" w:rsidRDefault="0092167D" w:rsidP="0092167D">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6DA1F260" w14:textId="77777777" w:rsidR="0092167D" w:rsidRPr="0080722E" w:rsidRDefault="0092167D" w:rsidP="0092167D">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8DC3E77" w14:textId="77777777" w:rsidR="0092167D" w:rsidRPr="00D00CAB" w:rsidRDefault="0092167D" w:rsidP="0092167D">
      <w:pPr>
        <w:pStyle w:val="Heading4"/>
      </w:pPr>
      <w:r w:rsidRPr="00D75B1C">
        <w:lastRenderedPageBreak/>
        <w:t>1</w:t>
      </w:r>
      <w:r>
        <w:t>5</w:t>
      </w:r>
      <w:r w:rsidRPr="00D75B1C">
        <w:t xml:space="preserve">] Negating affirms because it assumes that the 1ac is a statement that is worthy of contestation which means are arguments are legitimate. </w:t>
      </w:r>
    </w:p>
    <w:p w14:paraId="34554328" w14:textId="77777777" w:rsidR="0092167D" w:rsidRPr="005A2539" w:rsidRDefault="0092167D" w:rsidP="0092167D">
      <w:pPr>
        <w:pStyle w:val="Heading4"/>
      </w:pPr>
      <w:r>
        <w:t xml:space="preserve">16] </w:t>
      </w:r>
      <w:r w:rsidRPr="005A2539">
        <w:t xml:space="preserve">Bonini’s Paradox – </w:t>
      </w:r>
      <w:r>
        <w:t>expanding debate’s parameters to the 1NC and onward makes the round irresolvable due to a lack of understanding so just vote aff</w:t>
      </w:r>
    </w:p>
    <w:p w14:paraId="45FE2CF9" w14:textId="77777777" w:rsidR="0092167D" w:rsidRPr="005A2539" w:rsidRDefault="0092167D" w:rsidP="0092167D">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26"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43102552" w14:textId="77777777" w:rsidR="0092167D" w:rsidRPr="005A2539" w:rsidRDefault="0092167D" w:rsidP="0092167D">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5D74A4F6" w14:textId="77777777" w:rsidR="0092167D" w:rsidRDefault="0092167D" w:rsidP="0092167D"/>
    <w:p w14:paraId="3218FCE0" w14:textId="6547B3AB" w:rsidR="00A17E50" w:rsidRDefault="0092167D" w:rsidP="00A17E50">
      <w:pPr>
        <w:pStyle w:val="Heading4"/>
      </w:pPr>
      <w:r>
        <w:rPr>
          <w:rStyle w:val="Style13ptBold"/>
          <w:b/>
          <w:bCs w:val="0"/>
        </w:rPr>
        <w:t xml:space="preserve">Only an </w:t>
      </w:r>
      <w:r w:rsidR="00A17E50">
        <w:rPr>
          <w:rStyle w:val="Style13ptBold"/>
          <w:b/>
          <w:bCs w:val="0"/>
        </w:rPr>
        <w:t>pragmatic</w:t>
      </w:r>
      <w:r>
        <w:rPr>
          <w:rStyle w:val="Style13ptBold"/>
          <w:b/>
          <w:bCs w:val="0"/>
        </w:rPr>
        <w:t xml:space="preserve">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453523">
        <w:rPr>
          <w:u w:val="single"/>
        </w:rPr>
        <w:t xml:space="preserve">consistency with </w:t>
      </w:r>
      <w:r w:rsidR="00A17E50">
        <w:rPr>
          <w:u w:val="single"/>
        </w:rPr>
        <w:t>pragmatic deliberation</w:t>
      </w:r>
      <w:r>
        <w:t>.</w:t>
      </w:r>
    </w:p>
    <w:p w14:paraId="61A12E31" w14:textId="730E6C52" w:rsidR="00A17E50" w:rsidRPr="00A17E50" w:rsidRDefault="00A17E50" w:rsidP="00A17E50">
      <w:pPr>
        <w:rPr>
          <w:sz w:val="10"/>
          <w:szCs w:val="10"/>
        </w:rPr>
      </w:pPr>
      <w:r w:rsidRPr="00A17E50">
        <w:rPr>
          <w:sz w:val="13"/>
          <w:szCs w:val="13"/>
        </w:rPr>
        <w:t>Procedural, weigh with scope, magnitude, intrinsicness, resolution focus on whether appropriation is consistent or not is offense</w:t>
      </w:r>
    </w:p>
    <w:p w14:paraId="75E5D394" w14:textId="77777777" w:rsidR="0092167D" w:rsidRPr="00004AC0" w:rsidRDefault="0092167D" w:rsidP="0092167D">
      <w:pPr>
        <w:pStyle w:val="Heading4"/>
      </w:pPr>
      <w:r>
        <w:lastRenderedPageBreak/>
        <w:t>Additionally prefer</w:t>
      </w:r>
    </w:p>
    <w:p w14:paraId="0CF2C3AA" w14:textId="77777777" w:rsidR="0092167D" w:rsidRDefault="0092167D" w:rsidP="0092167D">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5848FDA4" w14:textId="77777777" w:rsidR="0092167D" w:rsidRDefault="0092167D" w:rsidP="0092167D">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03374EDA" w14:textId="77777777" w:rsidR="0092167D" w:rsidRPr="00B56222" w:rsidRDefault="0092167D" w:rsidP="0092167D">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27" w:history="1">
        <w:r w:rsidRPr="00AD4023">
          <w:rPr>
            <w:rFonts w:cs="Calibri"/>
            <w:b w:val="0"/>
            <w:sz w:val="18"/>
          </w:rPr>
          <w:t>Hugh LaFollette</w:t>
        </w:r>
      </w:hyperlink>
      <w:r w:rsidRPr="00AD4023">
        <w:rPr>
          <w:rFonts w:cs="Calibri"/>
          <w:b w:val="0"/>
          <w:sz w:val="18"/>
        </w:rPr>
        <w:t xml:space="preserve"> In </w:t>
      </w:r>
      <w:hyperlink r:id="rId28"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7BD8C59A" w14:textId="77777777" w:rsidR="0092167D" w:rsidRPr="003069FE" w:rsidRDefault="0092167D" w:rsidP="0092167D">
      <w:pPr>
        <w:rPr>
          <w:sz w:val="12"/>
          <w:szCs w:val="26"/>
        </w:rPr>
      </w:pPr>
      <w:r w:rsidRPr="002A3492">
        <w:rPr>
          <w:sz w:val="12"/>
          <w:szCs w:val="26"/>
        </w:rPr>
        <w:t xml:space="preserve">Employs criteria, but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worlds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apply, but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w:t>
      </w:r>
      <w:r w:rsidRPr="002A3492">
        <w:rPr>
          <w:sz w:val="12"/>
          <w:szCs w:val="26"/>
        </w:rPr>
        <w:lastRenderedPageBreak/>
        <w:t>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46219EEE" w14:textId="77777777" w:rsidR="0092167D" w:rsidRDefault="0092167D" w:rsidP="0092167D">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12DAF64B" w14:textId="77777777" w:rsidR="0092167D" w:rsidRDefault="0092167D" w:rsidP="0092167D">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52748F3" w14:textId="77777777" w:rsidR="0092167D" w:rsidRPr="008A6093" w:rsidRDefault="0092167D" w:rsidP="0092167D"/>
    <w:p w14:paraId="7F268AD5" w14:textId="77777777" w:rsidR="0092167D" w:rsidRDefault="0092167D" w:rsidP="0092167D">
      <w:pPr>
        <w:pStyle w:val="Heading3"/>
      </w:pPr>
      <w:r w:rsidRPr="003F1001">
        <w:lastRenderedPageBreak/>
        <w:t xml:space="preserve">1AC </w:t>
      </w:r>
      <w:r>
        <w:t>–</w:t>
      </w:r>
      <w:r w:rsidRPr="003F1001">
        <w:t xml:space="preserve"> Offense</w:t>
      </w:r>
    </w:p>
    <w:p w14:paraId="04A917A0" w14:textId="1841C28B" w:rsidR="0092167D" w:rsidRDefault="0092167D" w:rsidP="0092167D">
      <w:pPr>
        <w:pStyle w:val="Heading4"/>
      </w:pPr>
      <w:r>
        <w:t xml:space="preserve">The negative and I affirm the resolution Resolved: </w:t>
      </w:r>
      <w:r w:rsidRPr="0092167D">
        <w:t>The appropriation of outer space by private entities is unjust.</w:t>
      </w:r>
    </w:p>
    <w:p w14:paraId="65FC0D8B" w14:textId="77777777" w:rsidR="0092167D" w:rsidRPr="002B22B2" w:rsidRDefault="0092167D" w:rsidP="0092167D">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1DA5AD10" w14:textId="77777777" w:rsidR="0092167D" w:rsidRPr="007D7BB6" w:rsidRDefault="0092167D" w:rsidP="0092167D">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77ECEF37" w14:textId="77777777" w:rsidR="0092167D" w:rsidRDefault="0092167D" w:rsidP="0092167D">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9" w:history="1">
        <w:r w:rsidRPr="001A710E">
          <w:rPr>
            <w:rStyle w:val="Hyperlink"/>
          </w:rPr>
          <w:t>https://www.e-ir.info/2020/07/20/legal-black-holes-in-outer-space-the-regulation-of-private-space-companies/</w:t>
        </w:r>
      </w:hyperlink>
      <w:r>
        <w:rPr>
          <w:rStyle w:val="Hyperlink"/>
        </w:rPr>
        <w:t xml:space="preserve"> //Xu]</w:t>
      </w:r>
    </w:p>
    <w:p w14:paraId="57A1F7DB" w14:textId="77777777" w:rsidR="0092167D" w:rsidRDefault="0092167D" w:rsidP="0092167D">
      <w:pPr>
        <w:rPr>
          <w:sz w:val="16"/>
        </w:rPr>
      </w:pPr>
      <w:r w:rsidRPr="00167FAC">
        <w:rPr>
          <w:rStyle w:val="Emphasis"/>
        </w:rPr>
        <w:t xml:space="preserve">The US government’s support for </w:t>
      </w:r>
      <w:r w:rsidRPr="00E20E77">
        <w:rPr>
          <w:rStyle w:val="Emphasis"/>
          <w:highlight w:val="green"/>
        </w:rPr>
        <w:t>private space companies</w:t>
      </w:r>
      <w:r w:rsidRPr="00167FAC">
        <w:rPr>
          <w:rStyle w:val="Emphasis"/>
        </w:rPr>
        <w:t xml:space="preserve"> is also likely to lead to the </w:t>
      </w:r>
      <w:r w:rsidRPr="00E20E77">
        <w:rPr>
          <w:rStyle w:val="Emphasis"/>
          <w:highlight w:val="green"/>
        </w:rPr>
        <w:t>reinforce</w:t>
      </w:r>
      <w:r w:rsidRPr="00167FAC">
        <w:rPr>
          <w:rStyle w:val="Emphasis"/>
        </w:rPr>
        <w:t xml:space="preserve">ment of Earth-bound wealth </w:t>
      </w:r>
      <w:r w:rsidRPr="00E20E77">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20E77">
        <w:rPr>
          <w:rStyle w:val="Emphasis"/>
          <w:highlight w:val="green"/>
        </w:rPr>
        <w:t>discourse disguises</w:t>
      </w:r>
      <w:r w:rsidRPr="005C789B">
        <w:rPr>
          <w:rStyle w:val="Emphasis"/>
        </w:rPr>
        <w:t xml:space="preserve"> the highly </w:t>
      </w:r>
      <w:r w:rsidRPr="00E20E77">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E20E77">
        <w:rPr>
          <w:rStyle w:val="Emphasis"/>
          <w:highlight w:val="green"/>
        </w:rPr>
        <w:t>self-described space pioneers are</w:t>
      </w:r>
      <w:r w:rsidRPr="005C789B">
        <w:rPr>
          <w:rStyle w:val="Emphasis"/>
        </w:rPr>
        <w:t xml:space="preserve"> a member of </w:t>
      </w:r>
      <w:r w:rsidRPr="00E20E77">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20E77">
        <w:rPr>
          <w:rStyle w:val="Emphasis"/>
          <w:highlight w:val="green"/>
        </w:rPr>
        <w:t>private</w:t>
      </w:r>
      <w:r w:rsidRPr="000E1DC7">
        <w:rPr>
          <w:rStyle w:val="Emphasis"/>
        </w:rPr>
        <w:t xml:space="preserve"> space </w:t>
      </w:r>
      <w:r w:rsidRPr="00E20E77">
        <w:rPr>
          <w:rStyle w:val="Emphasis"/>
          <w:highlight w:val="green"/>
        </w:rPr>
        <w:t>enterprises</w:t>
      </w:r>
      <w:r w:rsidRPr="000E1DC7">
        <w:rPr>
          <w:rStyle w:val="Emphasis"/>
        </w:rPr>
        <w:t xml:space="preserve"> have themselves </w:t>
      </w:r>
      <w:r w:rsidRPr="00E20E77">
        <w:rPr>
          <w:rStyle w:val="Emphasis"/>
          <w:highlight w:val="green"/>
        </w:rPr>
        <w:t>suggest</w:t>
      </w:r>
      <w:r w:rsidRPr="000E1DC7">
        <w:rPr>
          <w:rStyle w:val="Emphasis"/>
        </w:rPr>
        <w:t xml:space="preserve">ed that </w:t>
      </w:r>
      <w:r w:rsidRPr="00E20E77">
        <w:rPr>
          <w:rStyle w:val="Emphasis"/>
          <w:highlight w:val="green"/>
        </w:rPr>
        <w:t>they have no obligation to share</w:t>
      </w:r>
      <w:r w:rsidRPr="000E1DC7">
        <w:rPr>
          <w:rStyle w:val="Emphasis"/>
        </w:rPr>
        <w:t xml:space="preserve"> mineral </w:t>
      </w:r>
      <w:r w:rsidRPr="00E20E77">
        <w:rPr>
          <w:rStyle w:val="Emphasis"/>
          <w:highlight w:val="green"/>
        </w:rPr>
        <w:t>resources</w:t>
      </w:r>
      <w:r w:rsidRPr="000E1DC7">
        <w:rPr>
          <w:rStyle w:val="Emphasis"/>
        </w:rPr>
        <w:t xml:space="preserve"> extracted in space </w:t>
      </w:r>
      <w:r w:rsidRPr="00E20E7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20E77">
        <w:rPr>
          <w:rStyle w:val="Emphasis"/>
          <w:highlight w:val="green"/>
        </w:rPr>
        <w:t>the ‘scaling’ of unequal international relations</w:t>
      </w:r>
      <w:r w:rsidRPr="000E1DC7">
        <w:rPr>
          <w:rStyle w:val="Emphasis"/>
        </w:rPr>
        <w:t xml:space="preserve"> that has </w:t>
      </w:r>
      <w:r w:rsidRPr="00E20E77">
        <w:rPr>
          <w:rStyle w:val="Emphasis"/>
          <w:highlight w:val="green"/>
        </w:rPr>
        <w:t>constituted</w:t>
      </w:r>
      <w:r w:rsidRPr="000E1DC7">
        <w:rPr>
          <w:rStyle w:val="Emphasis"/>
        </w:rPr>
        <w:t xml:space="preserve"> our </w:t>
      </w:r>
      <w:r w:rsidRPr="00E20E77">
        <w:rPr>
          <w:rStyle w:val="Emphasis"/>
          <w:highlight w:val="green"/>
        </w:rPr>
        <w:t>relationship with outer space</w:t>
      </w:r>
      <w:r w:rsidRPr="000E1DC7">
        <w:rPr>
          <w:rStyle w:val="Emphasis"/>
        </w:rPr>
        <w:t xml:space="preserve"> </w:t>
      </w:r>
      <w:r w:rsidRPr="00E20E77">
        <w:rPr>
          <w:rStyle w:val="Emphasis"/>
          <w:highlight w:val="green"/>
        </w:rPr>
        <w:t>under</w:t>
      </w:r>
      <w:r w:rsidRPr="000E1DC7">
        <w:rPr>
          <w:rStyle w:val="Emphasis"/>
        </w:rPr>
        <w:t xml:space="preserve"> the </w:t>
      </w:r>
      <w:r w:rsidRPr="00E20E77">
        <w:rPr>
          <w:rStyle w:val="Emphasis"/>
          <w:highlight w:val="green"/>
        </w:rPr>
        <w:t>guise of the ‘global commons’</w:t>
      </w:r>
      <w:r w:rsidRPr="000E1DC7">
        <w:rPr>
          <w:rStyle w:val="Emphasis"/>
        </w:rPr>
        <w:t xml:space="preserve"> (Beery, 2016: 99), private companies – through their anthropogenic discourse – are </w:t>
      </w:r>
      <w:r w:rsidRPr="00E20E77">
        <w:rPr>
          <w:rStyle w:val="Emphasis"/>
          <w:highlight w:val="green"/>
        </w:rPr>
        <w:t>scaling</w:t>
      </w:r>
      <w:r w:rsidRPr="000E1DC7">
        <w:rPr>
          <w:rStyle w:val="Emphasis"/>
        </w:rPr>
        <w:t xml:space="preserve"> </w:t>
      </w:r>
      <w:r w:rsidRPr="00E20E77">
        <w:rPr>
          <w:rStyle w:val="Emphasis"/>
          <w:highlight w:val="green"/>
        </w:rPr>
        <w:t>existing</w:t>
      </w:r>
      <w:r w:rsidRPr="000E1DC7">
        <w:rPr>
          <w:rStyle w:val="Emphasis"/>
        </w:rPr>
        <w:t xml:space="preserve"> Earth-bound wealth </w:t>
      </w:r>
      <w:r w:rsidRPr="00E20E77">
        <w:rPr>
          <w:rStyle w:val="Emphasis"/>
          <w:highlight w:val="green"/>
        </w:rPr>
        <w:t>inequalities</w:t>
      </w:r>
      <w:r w:rsidRPr="000E1DC7">
        <w:rPr>
          <w:rStyle w:val="Emphasis"/>
        </w:rPr>
        <w:t xml:space="preserve"> and social relations into space </w:t>
      </w:r>
      <w:r w:rsidRPr="00E20E77">
        <w:rPr>
          <w:rStyle w:val="Emphasis"/>
          <w:highlight w:val="green"/>
        </w:rPr>
        <w:t>by siphoning off</w:t>
      </w:r>
      <w:r w:rsidRPr="000E1DC7">
        <w:rPr>
          <w:rStyle w:val="Emphasis"/>
        </w:rPr>
        <w:t xml:space="preserve"> extra-terrestrial </w:t>
      </w:r>
      <w:r w:rsidRPr="00E20E77">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BAE7588" w14:textId="77777777" w:rsidR="0092167D" w:rsidRDefault="0092167D" w:rsidP="0092167D">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6EDFCE9A" w14:textId="77777777" w:rsidR="0092167D" w:rsidRDefault="0092167D" w:rsidP="0092167D">
      <w:r>
        <w:t xml:space="preserve">Oxford. </w:t>
      </w:r>
      <w:r w:rsidRPr="007A49F5">
        <w:rPr>
          <w:rStyle w:val="Style13ptBold"/>
        </w:rPr>
        <w:t>Lexico</w:t>
      </w:r>
      <w:r>
        <w:t>. Appropriation. https://www.lexico.com/en/definition/appropriation</w:t>
      </w:r>
    </w:p>
    <w:p w14:paraId="1B05CEE0" w14:textId="77777777" w:rsidR="0092167D" w:rsidRPr="00F24BE8" w:rsidRDefault="0092167D" w:rsidP="0092167D">
      <w:pPr>
        <w:rPr>
          <w:b/>
          <w:u w:val="single"/>
        </w:rPr>
      </w:pPr>
      <w:r w:rsidRPr="007A49F5">
        <w:rPr>
          <w:rStyle w:val="StyleUnderline"/>
        </w:rPr>
        <w:t xml:space="preserve">the </w:t>
      </w:r>
      <w:r w:rsidRPr="00E20E77">
        <w:rPr>
          <w:rStyle w:val="StyleUnderline"/>
          <w:highlight w:val="green"/>
        </w:rPr>
        <w:t>action of taking something for one's own use, typically without the owner's permission.</w:t>
      </w:r>
    </w:p>
    <w:p w14:paraId="5044D0C7" w14:textId="77777777" w:rsidR="0092167D" w:rsidRDefault="0092167D" w:rsidP="0092167D"/>
    <w:p w14:paraId="54D584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596C8" w14:textId="77777777" w:rsidR="0080379B" w:rsidRDefault="0080379B" w:rsidP="0092167D">
      <w:pPr>
        <w:spacing w:after="0" w:line="240" w:lineRule="auto"/>
      </w:pPr>
      <w:r>
        <w:separator/>
      </w:r>
    </w:p>
  </w:endnote>
  <w:endnote w:type="continuationSeparator" w:id="0">
    <w:p w14:paraId="7C7426E7" w14:textId="77777777" w:rsidR="0080379B" w:rsidRDefault="0080379B" w:rsidP="00921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AAF5" w14:textId="77777777" w:rsidR="0080379B" w:rsidRDefault="0080379B" w:rsidP="0092167D">
      <w:pPr>
        <w:spacing w:after="0" w:line="240" w:lineRule="auto"/>
      </w:pPr>
      <w:r>
        <w:separator/>
      </w:r>
    </w:p>
  </w:footnote>
  <w:footnote w:type="continuationSeparator" w:id="0">
    <w:p w14:paraId="7BE7F6EC" w14:textId="77777777" w:rsidR="0080379B" w:rsidRDefault="0080379B" w:rsidP="0092167D">
      <w:pPr>
        <w:spacing w:after="0" w:line="240" w:lineRule="auto"/>
      </w:pPr>
      <w:r>
        <w:continuationSeparator/>
      </w:r>
    </w:p>
  </w:footnote>
  <w:footnote w:id="1">
    <w:p w14:paraId="48873C81" w14:textId="77777777" w:rsidR="0092167D" w:rsidRDefault="0092167D" w:rsidP="0092167D">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10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12"/>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090"/>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1D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79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67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E5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E5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C60"/>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05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3D3C"/>
  <w14:defaultImageDpi w14:val="300"/>
  <w15:docId w15:val="{9E0A95B6-FFE2-B74D-AA09-C0C4930C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C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6C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6C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E06C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06C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6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C60"/>
  </w:style>
  <w:style w:type="character" w:customStyle="1" w:styleId="Heading1Char">
    <w:name w:val="Heading 1 Char"/>
    <w:aliases w:val="Pocket Char"/>
    <w:basedOn w:val="DefaultParagraphFont"/>
    <w:link w:val="Heading1"/>
    <w:uiPriority w:val="9"/>
    <w:rsid w:val="00E06C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6C6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06C6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06C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6C6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06C60"/>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E06C6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06C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06C60"/>
    <w:rPr>
      <w:color w:val="auto"/>
      <w:u w:val="none"/>
    </w:rPr>
  </w:style>
  <w:style w:type="paragraph" w:styleId="DocumentMap">
    <w:name w:val="Document Map"/>
    <w:basedOn w:val="Normal"/>
    <w:link w:val="DocumentMapChar"/>
    <w:uiPriority w:val="99"/>
    <w:semiHidden/>
    <w:unhideWhenUsed/>
    <w:rsid w:val="00E06C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6C60"/>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9216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2167D"/>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92167D"/>
    <w:rPr>
      <w:vertAlign w:val="superscript"/>
    </w:rPr>
  </w:style>
  <w:style w:type="paragraph" w:styleId="FootnoteText">
    <w:name w:val="footnote text"/>
    <w:basedOn w:val="Normal"/>
    <w:link w:val="FootnoteTextChar"/>
    <w:uiPriority w:val="99"/>
    <w:unhideWhenUsed/>
    <w:qFormat/>
    <w:rsid w:val="0092167D"/>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2167D"/>
    <w:rPr>
      <w:rFonts w:cs="Calibri"/>
    </w:rPr>
  </w:style>
  <w:style w:type="character" w:customStyle="1" w:styleId="LinedDown">
    <w:name w:val="Lined Down"/>
    <w:qFormat/>
    <w:rsid w:val="0092167D"/>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en.wikipedia.org/wiki/Bonini%27s_paradox" TargetMode="External"/><Relationship Id="rId3" Type="http://schemas.openxmlformats.org/officeDocument/2006/relationships/customXml" Target="../customXml/item3.xml"/><Relationship Id="rId21" Type="http://schemas.openxmlformats.org/officeDocument/2006/relationships/hyperlink" Target="https://www.wikiwand.com/en/William_of_Soissons" TargetMode="External"/><Relationship Id="rId7" Type="http://schemas.openxmlformats.org/officeDocument/2006/relationships/settings" Target="settings.xml"/><Relationship Id="rId12" Type="http://schemas.openxmlformats.org/officeDocument/2006/relationships/hyperlink" Target="https://plato.stanford.edu/entries/epistemic-paradoxes/" TargetMode="External"/><Relationship Id="rId17" Type="http://schemas.openxmlformats.org/officeDocument/2006/relationships/hyperlink" Target="https://www.wikiwand.com/en/Intuitionistic_logic" TargetMode="External"/><Relationship Id="rId25" Type="http://schemas.openxmlformats.org/officeDocument/2006/relationships/hyperlink" Target="https://web.stanford.edu/~bobonich/dictionary/dictionary.html" TargetMode="Externa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www.e-ir.info/2020/07/20/legal-black-holes-in-outer-space-the-regulation-of-private-space-compan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implicity/" TargetMode="External"/><Relationship Id="rId24" Type="http://schemas.openxmlformats.org/officeDocument/2006/relationships/hyperlink" Target="https://plato.stanford.edu/entries/qm-manyworlds/" TargetMode="Externa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s://www.technologyreview.com/2019/03/12/136684/a-quantum-experiment-suggests-theres-no-such-thing-as-objective-reality/" TargetMode="External"/><Relationship Id="rId28" Type="http://schemas.openxmlformats.org/officeDocument/2006/relationships/hyperlink" Target="http://www.hughlafollette.com/papers/b-guide.htm"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 Id="rId27" Type="http://schemas.openxmlformats.org/officeDocument/2006/relationships/hyperlink" Target="http://www.hughlafollette.com/index.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10</Pages>
  <Words>4415</Words>
  <Characters>25168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2022-02-05T23:08:00Z</dcterms:created>
  <dcterms:modified xsi:type="dcterms:W3CDTF">2022-02-06T00:44:00Z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