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5A41" w14:textId="2ADCCA61" w:rsidR="00057AF5" w:rsidRDefault="00057AF5" w:rsidP="00057AF5">
      <w:pPr>
        <w:pStyle w:val="Heading2"/>
      </w:pPr>
      <w:r>
        <w:t>1</w:t>
      </w:r>
    </w:p>
    <w:p w14:paraId="3287BB8F" w14:textId="77777777" w:rsidR="001C28CE" w:rsidRDefault="001C28CE" w:rsidP="001C28CE">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and highest layer of the round</w:t>
      </w:r>
    </w:p>
    <w:p w14:paraId="1C331F7D" w14:textId="77777777" w:rsidR="001C28CE" w:rsidRDefault="001C28CE" w:rsidP="001C28CE">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704BBD46" w14:textId="77777777" w:rsidR="001C28CE" w:rsidRDefault="001C28CE" w:rsidP="001C28CE">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w:t>
      </w:r>
      <w:r w:rsidRPr="00D428DA">
        <w:t xml:space="preserve">Even if I try to </w:t>
      </w:r>
      <w:proofErr w:type="spellStart"/>
      <w:r w:rsidRPr="00D428DA">
        <w:t>uplayer</w:t>
      </w:r>
      <w:proofErr w:type="spellEnd"/>
      <w:r w:rsidRPr="00D428DA">
        <w:t xml:space="preserve"> the shell and read meta theory to get an out in the 2NR </w:t>
      </w:r>
      <w:r>
        <w:t xml:space="preserve">I can’t since your shell is the highest layer </w:t>
      </w:r>
      <w:r w:rsidRPr="00D428DA">
        <w:t xml:space="preserve">and nor can I go for paradigm issues like reasonability to gut check the shell since you denied that as well. </w:t>
      </w:r>
      <w:r w:rsidRPr="00441D38">
        <w:rPr>
          <w:rFonts w:cs="Calibri"/>
        </w:rPr>
        <w:t>Norming is an independent voter since justifying the value of debate necessarily justifies the norms of the activity being good in order for debate to be valuable.</w:t>
      </w:r>
    </w:p>
    <w:p w14:paraId="734CACCC" w14:textId="67690926" w:rsidR="00057AF5" w:rsidRPr="00057AF5" w:rsidRDefault="00057AF5" w:rsidP="00057AF5">
      <w:pPr>
        <w:pStyle w:val="Heading2"/>
      </w:pPr>
      <w:r>
        <w:lastRenderedPageBreak/>
        <w:t>2</w:t>
      </w:r>
    </w:p>
    <w:p w14:paraId="23744243" w14:textId="77777777" w:rsidR="00057AF5" w:rsidRDefault="00057AF5" w:rsidP="00057AF5">
      <w:pPr>
        <w:pStyle w:val="Heading3"/>
      </w:pPr>
      <w:r>
        <w:lastRenderedPageBreak/>
        <w:t>Framework</w:t>
      </w:r>
    </w:p>
    <w:p w14:paraId="3E1EC53A" w14:textId="77777777" w:rsidR="00057AF5" w:rsidRPr="000A751B" w:rsidRDefault="00057AF5" w:rsidP="00057AF5">
      <w:pPr>
        <w:pStyle w:val="Heading4"/>
        <w:spacing w:before="0" w:after="80" w:line="276" w:lineRule="auto"/>
      </w:pPr>
      <w:r w:rsidRPr="00776884">
        <w:t>The starting point of morality is practical reason.</w:t>
      </w:r>
    </w:p>
    <w:p w14:paraId="3D812773" w14:textId="77777777" w:rsidR="00057AF5" w:rsidRPr="00776884" w:rsidRDefault="00057AF5" w:rsidP="00057AF5">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1ED33767" w14:textId="77777777" w:rsidR="00057AF5" w:rsidRPr="00776884" w:rsidRDefault="00057AF5" w:rsidP="00057AF5">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28012EFB" w14:textId="77777777" w:rsidR="00057AF5" w:rsidRDefault="00057AF5" w:rsidP="00057AF5">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50740E60" w14:textId="77777777" w:rsidR="00057AF5" w:rsidRPr="00AC3819" w:rsidRDefault="00057AF5" w:rsidP="00057AF5">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0F5865C0" w14:textId="77777777" w:rsidR="00057AF5" w:rsidRPr="00690BD9" w:rsidRDefault="00057AF5" w:rsidP="00057AF5">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4D44274E" w14:textId="77777777" w:rsidR="00057AF5" w:rsidRPr="00AC3819" w:rsidRDefault="00057AF5" w:rsidP="00057AF5"/>
    <w:p w14:paraId="4AA4A9C9" w14:textId="77777777" w:rsidR="00057AF5" w:rsidRPr="00776884" w:rsidRDefault="00057AF5" w:rsidP="00057AF5">
      <w:pPr>
        <w:pStyle w:val="Heading4"/>
        <w:spacing w:before="0" w:after="80" w:line="276" w:lineRule="auto"/>
      </w:pPr>
      <w:r w:rsidRPr="00776884">
        <w:lastRenderedPageBreak/>
        <w:t>And, reason must be universal –</w:t>
      </w:r>
    </w:p>
    <w:p w14:paraId="2A1264AE" w14:textId="77777777" w:rsidR="00057AF5" w:rsidRPr="00776884" w:rsidRDefault="00057AF5" w:rsidP="00057AF5">
      <w:pPr>
        <w:pStyle w:val="Heading4"/>
        <w:spacing w:before="0" w:after="80" w:line="276" w:lineRule="auto"/>
      </w:pPr>
      <w:r w:rsidRPr="00776884">
        <w:t xml:space="preserve"> [A] a reason for one agent is a reason for another agent. I can’t say 2+2=4 is true for me but not for you – that’s incoherent.</w:t>
      </w:r>
    </w:p>
    <w:p w14:paraId="1EAD26D4" w14:textId="77777777" w:rsidR="00057AF5" w:rsidRPr="00776884" w:rsidRDefault="00057AF5" w:rsidP="00057AF5">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p>
    <w:p w14:paraId="73B74EA8" w14:textId="77777777" w:rsidR="00057AF5" w:rsidRPr="00776884" w:rsidRDefault="00057AF5" w:rsidP="00057AF5">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5A517359" w14:textId="77777777" w:rsidR="00057AF5" w:rsidRPr="00776884" w:rsidRDefault="00057AF5" w:rsidP="00057AF5">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01C301F7" w14:textId="77777777" w:rsidR="00057AF5" w:rsidRPr="00690BD9" w:rsidRDefault="00057AF5" w:rsidP="00057AF5">
      <w:pPr>
        <w:pStyle w:val="Heading4"/>
        <w:rPr>
          <w:rFonts w:asciiTheme="minorHAnsi" w:hAnsiTheme="minorHAnsi" w:cstheme="minorHAnsi"/>
        </w:rPr>
      </w:pPr>
      <w:r w:rsidRPr="00776884">
        <w:t xml:space="preserve">[2] </w:t>
      </w:r>
      <w:bookmarkStart w:id="2"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2"/>
    </w:p>
    <w:p w14:paraId="312F1209" w14:textId="77777777" w:rsidR="00057AF5" w:rsidRDefault="00057AF5" w:rsidP="00057AF5">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have to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75D3AAAD" w14:textId="77777777" w:rsidR="00057AF5" w:rsidRDefault="00057AF5" w:rsidP="00057AF5">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5447A3A9" w14:textId="77777777" w:rsidR="00057AF5" w:rsidRPr="00690BD9" w:rsidRDefault="00057AF5" w:rsidP="00057AF5">
      <w:pPr>
        <w:pStyle w:val="Heading4"/>
        <w:spacing w:line="240" w:lineRule="auto"/>
        <w:rPr>
          <w:rFonts w:asciiTheme="minorHAnsi" w:hAnsiTheme="minorHAnsi" w:cstheme="minorHAnsi"/>
        </w:rPr>
      </w:pPr>
      <w:r>
        <w:t xml:space="preserve">[5]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5B5E6B20" w14:textId="77777777" w:rsidR="00057AF5" w:rsidRPr="00857020" w:rsidRDefault="00057AF5" w:rsidP="00057AF5"/>
    <w:p w14:paraId="50409792" w14:textId="77777777" w:rsidR="00057AF5" w:rsidRPr="00AC3819" w:rsidRDefault="00057AF5" w:rsidP="00057AF5"/>
    <w:p w14:paraId="590399EC" w14:textId="77777777" w:rsidR="00057AF5" w:rsidRDefault="00057AF5" w:rsidP="00057AF5">
      <w:pPr>
        <w:pStyle w:val="Heading3"/>
      </w:pPr>
      <w:r>
        <w:lastRenderedPageBreak/>
        <w:t>Offense</w:t>
      </w:r>
    </w:p>
    <w:p w14:paraId="7A34E36C" w14:textId="77777777" w:rsidR="00057AF5" w:rsidRPr="008F5337" w:rsidRDefault="00057AF5" w:rsidP="00057AF5">
      <w:pPr>
        <w:pStyle w:val="Heading4"/>
      </w:pPr>
      <w:r>
        <w:t xml:space="preserve">1] </w:t>
      </w:r>
      <w:r w:rsidRPr="008F5337">
        <w:t>The conclusion of Kant’s moral philosophy is political libertarianism</w:t>
      </w:r>
    </w:p>
    <w:p w14:paraId="5A05ADA1" w14:textId="77777777" w:rsidR="00057AF5" w:rsidRPr="008F5337" w:rsidRDefault="00057AF5" w:rsidP="00057AF5">
      <w:proofErr w:type="spellStart"/>
      <w:r w:rsidRPr="008F5337">
        <w:rPr>
          <w:rStyle w:val="StyleUnderline"/>
          <w:bCs/>
        </w:rPr>
        <w:t>Otteson</w:t>
      </w:r>
      <w:proofErr w:type="spellEnd"/>
      <w:r w:rsidRPr="008F5337">
        <w:rPr>
          <w:rStyle w:val="StyleUnderline"/>
          <w:bCs/>
        </w:rPr>
        <w:t xml:space="preserve"> 09</w:t>
      </w:r>
      <w:r w:rsidRPr="008F5337">
        <w:t xml:space="preserve"> [(James R., professor of philosophy and economics at Yeshiva University) “Kantian Individualism and Political Libertarianism,” The Independent Review, v. 13, n. 3, Winter, </w:t>
      </w:r>
      <w:hyperlink r:id="rId8" w:history="1">
        <w:r w:rsidRPr="008F5337">
          <w:rPr>
            <w:rStyle w:val="Hyperlink"/>
          </w:rPr>
          <w:t>2009</w:t>
        </w:r>
      </w:hyperlink>
      <w:r w:rsidRPr="008F5337">
        <w:t>] TDI</w:t>
      </w:r>
    </w:p>
    <w:p w14:paraId="26E2DC05" w14:textId="77777777" w:rsidR="00057AF5" w:rsidRPr="008F5337" w:rsidRDefault="00057AF5" w:rsidP="00057AF5">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41001C">
        <w:rPr>
          <w:sz w:val="10"/>
        </w:rPr>
        <w:t>heteronomously</w:t>
      </w:r>
      <w:proofErr w:type="spellEnd"/>
      <w:r w:rsidRPr="0041001C">
        <w:rPr>
          <w:sz w:val="10"/>
        </w:rPr>
        <w:t xml:space="preserve">,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w:t>
      </w:r>
      <w:proofErr w:type="spellStart"/>
      <w:r w:rsidRPr="0041001C">
        <w:rPr>
          <w:sz w:val="10"/>
        </w:rPr>
        <w:t>harmonises</w:t>
      </w:r>
      <w:proofErr w:type="spellEnd"/>
      <w:r w:rsidRPr="0041001C">
        <w:rPr>
          <w:sz w:val="10"/>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 xml:space="preserve">are those that require respect for </w:t>
      </w:r>
      <w:proofErr w:type="spellStart"/>
      <w:r w:rsidRPr="00E357A5">
        <w:rPr>
          <w:rStyle w:val="StyleUnderline"/>
          <w:highlight w:val="green"/>
        </w:rPr>
        <w:t>each others’</w:t>
      </w:r>
      <w:proofErr w:type="spellEnd"/>
      <w:r w:rsidRPr="00E357A5">
        <w:rPr>
          <w:rStyle w:val="StyleUnderline"/>
          <w:highlight w:val="green"/>
        </w:rPr>
        <w:t xml:space="preserve">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681F802F" w14:textId="77777777" w:rsidR="00057AF5" w:rsidRPr="008F5337" w:rsidRDefault="00057AF5" w:rsidP="00057AF5">
      <w:pPr>
        <w:pStyle w:val="Heading4"/>
      </w:pPr>
      <w:r>
        <w:t xml:space="preserve">2] </w:t>
      </w:r>
      <w:r w:rsidRPr="008F5337">
        <w:t>Libertarianism mandates a market-oriented approach to space—that negates</w:t>
      </w:r>
    </w:p>
    <w:p w14:paraId="1B857925" w14:textId="77777777" w:rsidR="00057AF5" w:rsidRPr="008F5337" w:rsidRDefault="00057AF5" w:rsidP="00057AF5">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9" w:history="1">
        <w:r w:rsidRPr="008F5337">
          <w:rPr>
            <w:rStyle w:val="Hyperlink"/>
          </w:rPr>
          <w:t>https://abovethelaw.com/2020/01/space-law-can-only-be-libertarian-minded/</w:t>
        </w:r>
      </w:hyperlink>
      <w:r w:rsidRPr="008F5337">
        <w:t>] TDI</w:t>
      </w:r>
    </w:p>
    <w:p w14:paraId="6A8553C2" w14:textId="77777777" w:rsidR="00057AF5" w:rsidRPr="0041001C" w:rsidRDefault="00057AF5" w:rsidP="00057AF5">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w:t>
      </w:r>
      <w:proofErr w:type="spellStart"/>
      <w:r w:rsidRPr="0041001C">
        <w:rPr>
          <w:sz w:val="10"/>
        </w:rPr>
        <w:t>Simberg</w:t>
      </w:r>
      <w:proofErr w:type="spellEnd"/>
      <w:r w:rsidRPr="0041001C">
        <w:rPr>
          <w:sz w:val="10"/>
        </w:rPr>
        <w:t xml:space="preserve">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w:t>
      </w:r>
      <w:proofErr w:type="spellStart"/>
      <w:r w:rsidRPr="0041001C">
        <w:rPr>
          <w:sz w:val="10"/>
        </w:rPr>
        <w:t>Simberg</w:t>
      </w:r>
      <w:proofErr w:type="spellEnd"/>
      <w:r w:rsidRPr="0041001C">
        <w:rPr>
          <w:sz w:val="10"/>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41001C">
        <w:rPr>
          <w:sz w:val="10"/>
        </w:rPr>
        <w:t>Simberg</w:t>
      </w:r>
      <w:proofErr w:type="spellEnd"/>
      <w:r w:rsidRPr="0041001C">
        <w:rPr>
          <w:sz w:val="10"/>
        </w:rPr>
        <w:t xml:space="preserve"> says, “bring to the fore a lot of ideological issues that up to now were just theoretical,” I believe it will also eliminate many economic and legal distinctions we currently utilize today. </w:t>
      </w:r>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w:t>
      </w:r>
      <w:proofErr w:type="spellStart"/>
      <w:r w:rsidRPr="008F5337">
        <w:rPr>
          <w:rStyle w:val="StyleUnderline"/>
        </w:rPr>
        <w:t>nonrivalrous</w:t>
      </w:r>
      <w:proofErr w:type="spellEnd"/>
      <w:r w:rsidRPr="008F5337">
        <w:rPr>
          <w:rStyle w:val="StyleUnderline"/>
        </w:rPr>
        <w:t xml:space="preserve">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41001C">
        <w:rPr>
          <w:sz w:val="10"/>
        </w:rPr>
        <w:t>Simberg</w:t>
      </w:r>
      <w:proofErr w:type="spellEnd"/>
      <w:r w:rsidRPr="0041001C">
        <w:rPr>
          <w:sz w:val="10"/>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17EB3915" w14:textId="77777777" w:rsidR="00057AF5" w:rsidRPr="00E357A5" w:rsidRDefault="00057AF5" w:rsidP="00057AF5"/>
    <w:p w14:paraId="35F99AEB" w14:textId="77777777" w:rsidR="00057AF5" w:rsidRDefault="00057AF5" w:rsidP="00057AF5">
      <w:pPr>
        <w:pStyle w:val="Heading4"/>
      </w:pPr>
      <w:r>
        <w:t xml:space="preserve">3] Private entities utilize their own property and resources to fund and conduct space exploration which means – Prohibition of it is a violation of a). Their ability to use their own property(like their </w:t>
      </w:r>
      <w:proofErr w:type="spellStart"/>
      <w:r>
        <w:t>rocketships</w:t>
      </w:r>
      <w:proofErr w:type="spellEnd"/>
      <w:r>
        <w:t xml:space="preserve"> or fuel) to set their ends in space and b). Their freedom to explore unknown horizons such as space.</w:t>
      </w:r>
    </w:p>
    <w:p w14:paraId="43B8FD5E" w14:textId="734DFFF0" w:rsidR="00057AF5" w:rsidRDefault="005B5BB6" w:rsidP="005B5BB6">
      <w:pPr>
        <w:pStyle w:val="Heading2"/>
      </w:pPr>
      <w:r>
        <w:lastRenderedPageBreak/>
        <w:t>3</w:t>
      </w:r>
    </w:p>
    <w:p w14:paraId="7C2B3215" w14:textId="43037F9A" w:rsidR="00EF72EE" w:rsidRPr="00690BD9" w:rsidRDefault="00EF72EE" w:rsidP="00EF72EE">
      <w:pPr>
        <w:pStyle w:val="Heading4"/>
        <w:rPr>
          <w:rFonts w:asciiTheme="minorHAnsi" w:hAnsiTheme="minorHAnsi" w:cstheme="minorHAnsi"/>
        </w:rPr>
      </w:pPr>
      <w:r w:rsidRPr="00690BD9">
        <w:rPr>
          <w:rFonts w:asciiTheme="minorHAnsi" w:hAnsiTheme="minorHAnsi" w:cstheme="minorHAnsi"/>
        </w:rPr>
        <w:t>The role of the ballot is to determine the truth or falsity of the resolution</w:t>
      </w:r>
    </w:p>
    <w:p w14:paraId="202D3B01" w14:textId="2877F873" w:rsidR="00EF72EE" w:rsidRDefault="00EF72EE" w:rsidP="00EF72EE">
      <w:pPr>
        <w:pStyle w:val="Heading4"/>
        <w:rPr>
          <w:rFonts w:asciiTheme="minorHAnsi" w:eastAsia="Times New Roman" w:hAnsiTheme="minorHAnsi" w:cstheme="minorHAnsi"/>
          <w:color w:val="000000" w:themeColor="text1"/>
          <w:spacing w:val="3"/>
          <w:shd w:val="clear" w:color="auto" w:fill="FFFFFF"/>
        </w:rPr>
      </w:pPr>
      <w:r w:rsidRPr="00690BD9">
        <w:rPr>
          <w:rFonts w:asciiTheme="minorHAnsi" w:hAnsiTheme="minorHAnsi" w:cstheme="minorHAnsi"/>
        </w:rPr>
        <w:t xml:space="preserve">the ballot says vote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or neg based on a topic and five dictionaries</w:t>
      </w:r>
      <w:r w:rsidRPr="00690BD9">
        <w:rPr>
          <w:rFonts w:asciiTheme="minorHAnsi" w:hAnsiTheme="minorHAnsi" w:cstheme="minorHAnsi"/>
          <w:vertAlign w:val="superscript"/>
        </w:rPr>
        <w:footnoteReference w:id="1"/>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2"/>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4C76F833" w14:textId="1BF7B3DF" w:rsidR="005E1974" w:rsidRDefault="005E1974" w:rsidP="005E1974">
      <w:pPr>
        <w:pStyle w:val="Analytics"/>
        <w:numPr>
          <w:ilvl w:val="0"/>
          <w:numId w:val="11"/>
        </w:numPr>
        <w:tabs>
          <w:tab w:val="num" w:pos="360"/>
        </w:tabs>
        <w:ind w:left="0" w:firstLine="0"/>
        <w:rPr>
          <w:rStyle w:val="Style13ptBold"/>
          <w:b/>
          <w:bCs w:val="0"/>
        </w:rPr>
      </w:pPr>
      <w:r w:rsidRPr="003C3E58">
        <w:rPr>
          <w:rStyle w:val="Style13ptBold"/>
          <w:b/>
          <w:bCs w:val="0"/>
        </w:rPr>
        <w:t xml:space="preserve">Good Samaritan Paradox—in order to say </w:t>
      </w:r>
      <w:r>
        <w:rPr>
          <w:rStyle w:val="Style13ptBold"/>
          <w:b/>
          <w:bCs w:val="0"/>
        </w:rPr>
        <w:t>“</w:t>
      </w:r>
      <w:r w:rsidRPr="003C3E58">
        <w:rPr>
          <w:rStyle w:val="Style13ptBold"/>
          <w:b/>
          <w:bCs w:val="0"/>
        </w:rPr>
        <w:t xml:space="preserve">I want to fix </w:t>
      </w:r>
      <w:r>
        <w:rPr>
          <w:rStyle w:val="Style13ptBold"/>
          <w:b/>
          <w:bCs w:val="0"/>
        </w:rPr>
        <w:t>problem</w:t>
      </w:r>
      <w:r>
        <w:rPr>
          <w:rStyle w:val="Style13ptBold"/>
          <w:b/>
          <w:bCs w:val="0"/>
        </w:rPr>
        <w:t>”</w:t>
      </w:r>
      <w:r w:rsidRPr="003C3E58">
        <w:rPr>
          <w:rStyle w:val="Style13ptBold"/>
          <w:b/>
          <w:bCs w:val="0"/>
        </w:rPr>
        <w:t xml:space="preserve">, you must say that you want </w:t>
      </w:r>
      <w:r>
        <w:rPr>
          <w:rStyle w:val="Style13ptBold"/>
          <w:b/>
          <w:bCs w:val="0"/>
        </w:rPr>
        <w:t xml:space="preserve">violence </w:t>
      </w:r>
      <w:r w:rsidRPr="003C3E58">
        <w:rPr>
          <w:rStyle w:val="Style13ptBold"/>
          <w:b/>
          <w:bCs w:val="0"/>
        </w:rPr>
        <w:t>to exist, since it requires the problem</w:t>
      </w:r>
      <w:r>
        <w:rPr>
          <w:rStyle w:val="Style13ptBold"/>
          <w:b/>
          <w:bCs w:val="0"/>
        </w:rPr>
        <w:t xml:space="preserve"> to</w:t>
      </w:r>
      <w:r w:rsidRPr="003C3E58">
        <w:rPr>
          <w:rStyle w:val="Style13ptBold"/>
          <w:b/>
          <w:bCs w:val="0"/>
        </w:rPr>
        <w:t xml:space="preserve"> exist to solve, which makes a moral attempt inherently immoral – turns the </w:t>
      </w:r>
      <w:proofErr w:type="spellStart"/>
      <w:r w:rsidRPr="003C3E58">
        <w:rPr>
          <w:rStyle w:val="Style13ptBold"/>
          <w:b/>
          <w:bCs w:val="0"/>
        </w:rPr>
        <w:t>aff</w:t>
      </w:r>
      <w:proofErr w:type="spellEnd"/>
      <w:r w:rsidRPr="003C3E58">
        <w:rPr>
          <w:rStyle w:val="Style13ptBold"/>
          <w:b/>
          <w:bCs w:val="0"/>
        </w:rPr>
        <w:t>.</w:t>
      </w:r>
    </w:p>
    <w:p w14:paraId="0B1C9A0B" w14:textId="77777777" w:rsidR="005E1974" w:rsidRPr="005B3899" w:rsidRDefault="005E1974" w:rsidP="005E1974"/>
    <w:p w14:paraId="634E3F7B" w14:textId="77777777" w:rsidR="005E1974" w:rsidRDefault="005E1974" w:rsidP="005E1974">
      <w:pPr>
        <w:pStyle w:val="Analytics"/>
        <w:numPr>
          <w:ilvl w:val="0"/>
          <w:numId w:val="11"/>
        </w:numPr>
        <w:tabs>
          <w:tab w:val="num" w:pos="360"/>
        </w:tabs>
        <w:ind w:left="0" w:firstLine="0"/>
        <w:rPr>
          <w:rStyle w:val="Style13ptBold"/>
          <w:b/>
          <w:bCs w:val="0"/>
        </w:rPr>
      </w:pPr>
      <w:r w:rsidRPr="003C3E58">
        <w:rPr>
          <w:rStyle w:val="Style13ptBold"/>
          <w:b/>
          <w:bCs w:val="0"/>
        </w:rPr>
        <w:t xml:space="preserve">Knowability Paradox—In order to make a moral decision, you must know everything about a situation and act immediately in the face on injustice, otherwise you allow injustice to occur. </w:t>
      </w:r>
      <w:r>
        <w:rPr>
          <w:rStyle w:val="Style13ptBold"/>
          <w:b/>
          <w:bCs w:val="0"/>
        </w:rPr>
        <w:t>I</w:t>
      </w:r>
      <w:r w:rsidRPr="003C3E58">
        <w:rPr>
          <w:rStyle w:val="Style13ptBold"/>
          <w:b/>
          <w:bCs w:val="0"/>
        </w:rPr>
        <w:t>mpossible since a) we cannot know everything about a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1D832D8B" w14:textId="77777777" w:rsidR="005E1974" w:rsidRPr="005E1974" w:rsidRDefault="005E1974" w:rsidP="005E1974"/>
    <w:p w14:paraId="45311E4C" w14:textId="77777777" w:rsidR="00F05BD6" w:rsidRPr="00F05BD6" w:rsidRDefault="00F05BD6" w:rsidP="00F05BD6"/>
    <w:p w14:paraId="12609C0B" w14:textId="66ED96A0" w:rsidR="005B5BB6" w:rsidRDefault="005E1974" w:rsidP="005E1974">
      <w:pPr>
        <w:pStyle w:val="Heading2"/>
      </w:pPr>
      <w:r>
        <w:lastRenderedPageBreak/>
        <w:t>Case</w:t>
      </w:r>
    </w:p>
    <w:p w14:paraId="131BAC29" w14:textId="77777777" w:rsidR="005E1974" w:rsidRDefault="005E1974" w:rsidP="005E1974">
      <w:pPr>
        <w:pStyle w:val="Heading4"/>
      </w:pPr>
      <w:r>
        <w:t xml:space="preserve">There is no threat in low orbit, </w:t>
      </w:r>
      <w:proofErr w:type="spellStart"/>
      <w:r>
        <w:t>its</w:t>
      </w:r>
      <w:proofErr w:type="spellEnd"/>
      <w:r>
        <w:t xml:space="preserve"> an impact that doesn’t need solving</w:t>
      </w:r>
    </w:p>
    <w:p w14:paraId="27A86801" w14:textId="77777777" w:rsidR="005E1974" w:rsidRPr="00DC3314" w:rsidRDefault="005E1974" w:rsidP="005E1974">
      <w:r w:rsidRPr="00F72087">
        <w:t xml:space="preserve">DANIEL VON </w:t>
      </w:r>
      <w:r w:rsidRPr="00F72087">
        <w:rPr>
          <w:rStyle w:val="Style13ptBold"/>
        </w:rPr>
        <w:t>FANGE 17</w:t>
      </w:r>
      <w:r w:rsidRPr="00F72087">
        <w:t>, 5-21-2017, "Kessler Syndrome is Over Hyped," No Publication, http://braino.org/essays/kessler_syndrome_is_over_hyped/</w:t>
      </w:r>
    </w:p>
    <w:p w14:paraId="693A4DD1" w14:textId="1E14717C" w:rsidR="005E1974" w:rsidRPr="005E1974" w:rsidRDefault="005E1974" w:rsidP="005E1974">
      <w:pPr>
        <w:rPr>
          <w:b/>
          <w:iCs/>
          <w:u w:val="single"/>
        </w:rPr>
      </w:pPr>
      <w:r w:rsidRPr="00DC3314">
        <w:rPr>
          <w:sz w:val="12"/>
        </w:rPr>
        <w:t xml:space="preserve">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w:t>
      </w:r>
      <w:r w:rsidRPr="00DC3314">
        <w:rPr>
          <w:rStyle w:val="Emphasis"/>
          <w:highlight w:val="green"/>
        </w:rPr>
        <w:t>Low LEO</w:t>
      </w:r>
      <w:r w:rsidRPr="00DC3314">
        <w:rPr>
          <w:rStyle w:val="Emphasis"/>
        </w:rPr>
        <w:t xml:space="preserve"> - Up to about 400km. </w:t>
      </w:r>
      <w:r w:rsidRPr="00DC3314">
        <w:rPr>
          <w:rStyle w:val="Emphasis"/>
          <w:highlight w:val="green"/>
        </w:rPr>
        <w:t>Things that orbit here burn up in the earth’s atmosphere quickly</w:t>
      </w:r>
      <w:r w:rsidRPr="00DC3314">
        <w:rPr>
          <w:rStyle w:val="Emphasis"/>
        </w:rPr>
        <w:t xml:space="preserve"> - between </w:t>
      </w:r>
      <w:r w:rsidRPr="00DC3314">
        <w:rPr>
          <w:rStyle w:val="Emphasis"/>
          <w:highlight w:val="green"/>
        </w:rPr>
        <w:t>a few months to two years</w:t>
      </w:r>
      <w:r w:rsidRPr="00DC3314">
        <w:rPr>
          <w:sz w:val="12"/>
          <w:highlight w:val="green"/>
        </w:rPr>
        <w:t>.</w:t>
      </w:r>
      <w:r w:rsidRPr="00DC3314">
        <w:rPr>
          <w:sz w:val="12"/>
        </w:rPr>
        <w:t xml:space="preserve"> The space station operates at the high end of this range. It loses about a kilometer of altitude a month and if not pushed higher every few months, would soon burn up. </w:t>
      </w:r>
      <w:r w:rsidRPr="00DC3314">
        <w:rPr>
          <w:rStyle w:val="Emphasis"/>
        </w:rPr>
        <w:t xml:space="preserve">For all practical purposes, Low LEO </w:t>
      </w:r>
      <w:r w:rsidRPr="00DC3314">
        <w:rPr>
          <w:rStyle w:val="Emphasis"/>
          <w:highlight w:val="green"/>
        </w:rPr>
        <w:t>doesn’t matter for Kessler Syndrome</w:t>
      </w:r>
      <w:r w:rsidRPr="00DC3314">
        <w:rPr>
          <w:rStyle w:val="Emphasis"/>
        </w:rPr>
        <w:t xml:space="preserve">. If Low LEO was ever full of space junk, we’d just wait a year and a half, and the problem would be over. </w:t>
      </w:r>
      <w:r w:rsidRPr="00DC3314">
        <w:rPr>
          <w:rStyle w:val="Emphasis"/>
          <w:highlight w:val="green"/>
        </w:rPr>
        <w:t>High</w:t>
      </w:r>
      <w:r w:rsidRPr="00DC3314">
        <w:rPr>
          <w:rStyle w:val="Emphasis"/>
        </w:rPr>
        <w:t xml:space="preserve"> </w:t>
      </w:r>
      <w:r w:rsidRPr="00DC3314">
        <w:rPr>
          <w:rStyle w:val="Emphasis"/>
          <w:highlight w:val="green"/>
        </w:rPr>
        <w:t>LEO</w:t>
      </w:r>
      <w:r w:rsidRPr="00DC3314">
        <w:rPr>
          <w:rStyle w:val="Emphasis"/>
        </w:rPr>
        <w:t xml:space="preserve"> - 400km to 2000km. This </w:t>
      </w:r>
      <w:r w:rsidRPr="00DC3314">
        <w:rPr>
          <w:rStyle w:val="Emphasis"/>
          <w:highlight w:val="green"/>
        </w:rPr>
        <w:t>where most heavy satellites and most space junk orbits</w:t>
      </w:r>
      <w:r w:rsidRPr="00DC3314">
        <w:rPr>
          <w:rStyle w:val="Emphasis"/>
        </w:rPr>
        <w:t xml:space="preserve">. The air is thin enough here that satellites only go down slowly, and they have a much farther distance to fall. It can take 50 years for stuff here to get down. </w:t>
      </w:r>
      <w:r w:rsidRPr="00DC3314">
        <w:rPr>
          <w:rStyle w:val="Emphasis"/>
          <w:highlight w:val="green"/>
        </w:rPr>
        <w:t>This is where Kessler Syndrome could be an issue</w:t>
      </w:r>
      <w:r w:rsidRPr="00DC3314">
        <w:rPr>
          <w:rStyle w:val="Emphasis"/>
        </w:rPr>
        <w:t>.</w:t>
      </w:r>
    </w:p>
    <w:p w14:paraId="7CC82E94" w14:textId="77777777" w:rsidR="005E1974" w:rsidRDefault="005E1974" w:rsidP="005E1974">
      <w:pPr>
        <w:pStyle w:val="Heading4"/>
      </w:pPr>
      <w:r>
        <w:t xml:space="preserve">No impact to Kessler Syndrome. Prefer our </w:t>
      </w:r>
      <w:proofErr w:type="spellStart"/>
      <w:r>
        <w:t>ev</w:t>
      </w:r>
      <w:proofErr w:type="spellEnd"/>
      <w:r>
        <w:t xml:space="preserve"> – Robust calculation</w:t>
      </w:r>
    </w:p>
    <w:p w14:paraId="26AFEAF0" w14:textId="77777777" w:rsidR="005E1974" w:rsidRPr="00F72087" w:rsidRDefault="005E1974" w:rsidP="005E1974">
      <w:r w:rsidRPr="00F72087">
        <w:t xml:space="preserve">DANIEL VON </w:t>
      </w:r>
      <w:r w:rsidRPr="00F72087">
        <w:rPr>
          <w:rStyle w:val="Style13ptBold"/>
        </w:rPr>
        <w:t>FANGE 17</w:t>
      </w:r>
      <w:r w:rsidRPr="00F72087">
        <w:t>, 5-21-2017, "Kessler Syndrome is Over Hyped," No Publication, http://braino.org/essays/kessler_syndrome_is_over_hyped/</w:t>
      </w:r>
    </w:p>
    <w:p w14:paraId="45D4C6BD" w14:textId="77777777" w:rsidR="005E1974" w:rsidRPr="00F72087" w:rsidRDefault="005E1974" w:rsidP="005E1974">
      <w:pPr>
        <w:rPr>
          <w:sz w:val="12"/>
        </w:rPr>
      </w:pPr>
      <w:r w:rsidRPr="00F72087">
        <w:rPr>
          <w:rStyle w:val="Emphasis"/>
        </w:rPr>
        <w:t xml:space="preserve">Let’s </w:t>
      </w:r>
      <w:r w:rsidRPr="00F72087">
        <w:rPr>
          <w:rStyle w:val="Emphasis"/>
          <w:highlight w:val="green"/>
        </w:rPr>
        <w:t>imagine</w:t>
      </w:r>
      <w:r w:rsidRPr="00F72087">
        <w:rPr>
          <w:rStyle w:val="Emphasis"/>
        </w:rPr>
        <w:t xml:space="preserve"> a </w:t>
      </w:r>
      <w:r w:rsidRPr="00F72087">
        <w:rPr>
          <w:rStyle w:val="Emphasis"/>
          <w:highlight w:val="green"/>
        </w:rPr>
        <w:t>worst case</w:t>
      </w:r>
      <w:r w:rsidRPr="00F72087">
        <w:rPr>
          <w:rStyle w:val="Emphasis"/>
        </w:rPr>
        <w:t xml:space="preserve"> scenario</w:t>
      </w:r>
      <w:r w:rsidRPr="00F72087">
        <w:rPr>
          <w:sz w:val="12"/>
        </w:rPr>
        <w:t xml:space="preserve">. An evil alien intelligence </w:t>
      </w:r>
      <w:r w:rsidRPr="00F72087">
        <w:rPr>
          <w:rStyle w:val="Emphasis"/>
          <w:highlight w:val="green"/>
        </w:rPr>
        <w:t>chop</w:t>
      </w:r>
      <w:r w:rsidRPr="00F72087">
        <w:rPr>
          <w:rStyle w:val="Emphasis"/>
        </w:rPr>
        <w:t xml:space="preserve">s up </w:t>
      </w:r>
      <w:r w:rsidRPr="00F72087">
        <w:rPr>
          <w:rStyle w:val="Emphasis"/>
          <w:highlight w:val="green"/>
        </w:rPr>
        <w:t>everything in High LEO</w:t>
      </w:r>
      <w:r w:rsidRPr="00F72087">
        <w:rPr>
          <w:rStyle w:val="Emphasis"/>
        </w:rPr>
        <w:t xml:space="preserve">, turning it into 1cm cubes of death orbiting at 1000km, spread as evenly across the surface of this sphere as orbital mechanics would allow. </w:t>
      </w:r>
      <w:r w:rsidRPr="00F72087">
        <w:rPr>
          <w:rStyle w:val="Emphasis"/>
          <w:highlight w:val="green"/>
        </w:rPr>
        <w:t>Is humanity cut off from space</w:t>
      </w:r>
      <w:r w:rsidRPr="00F72087">
        <w:rPr>
          <w:rStyle w:val="Emphasis"/>
        </w:rPr>
        <w:t>? I’m guessing the world has launched about 10,000 tons of satellites total. For guessing purposes, I’ll assume 2,500 tons of satellites and junk currently in High LEO</w:t>
      </w:r>
      <w:r w:rsidRPr="00F72087">
        <w:rPr>
          <w:sz w:val="12"/>
        </w:rPr>
        <w:t xml:space="preserve">. If satellites are made of aluminum, with a density of 2.70 g/cm3, then that’s 839,985,870 1cm cubes. A sphere for an orbit of 1,000km has a surface area of 682,752,000 square KM. So there would be one cube of junk per .81 square KM. </w:t>
      </w:r>
      <w:r w:rsidRPr="00F72087">
        <w:rPr>
          <w:rStyle w:val="Emphasis"/>
          <w:highlight w:val="green"/>
        </w:rPr>
        <w:t>If a rocket traveled through</w:t>
      </w:r>
      <w:r w:rsidRPr="00F72087">
        <w:rPr>
          <w:rStyle w:val="Emphasis"/>
        </w:rPr>
        <w:t xml:space="preserve"> that, its </w:t>
      </w:r>
      <w:r w:rsidRPr="00F72087">
        <w:rPr>
          <w:rStyle w:val="Emphasis"/>
          <w:highlight w:val="green"/>
        </w:rPr>
        <w:t>odds of hitting</w:t>
      </w:r>
      <w:r w:rsidRPr="00F72087">
        <w:rPr>
          <w:rStyle w:val="Emphasis"/>
        </w:rPr>
        <w:t xml:space="preserve"> that cube are tiny - </w:t>
      </w:r>
      <w:r w:rsidRPr="00F72087">
        <w:rPr>
          <w:rStyle w:val="Emphasis"/>
          <w:highlight w:val="green"/>
        </w:rPr>
        <w:t>less than 1 in 10,000</w:t>
      </w:r>
      <w:r w:rsidRPr="00F72087">
        <w:rPr>
          <w:rStyle w:val="Emphasis"/>
        </w:rPr>
        <w:t xml:space="preserve">. So even </w:t>
      </w:r>
      <w:r w:rsidRPr="00F72087">
        <w:rPr>
          <w:rStyle w:val="Emphasis"/>
          <w:highlight w:val="green"/>
        </w:rPr>
        <w:t>in the worst case, we don’t lose access to space</w:t>
      </w:r>
      <w:r w:rsidRPr="00F72087">
        <w:rPr>
          <w:rStyle w:val="Emphasis"/>
        </w:rPr>
        <w:t xml:space="preserve">. Now though you can travel through the debris, you couldn’t keep a satellite alive for long in this orbit of death. Kessler Syndrome </w:t>
      </w:r>
      <w:r w:rsidRPr="00F72087">
        <w:rPr>
          <w:rStyle w:val="Emphasis"/>
          <w:highlight w:val="green"/>
        </w:rPr>
        <w:t>at its worst just prevents</w:t>
      </w:r>
      <w:r w:rsidRPr="00F72087">
        <w:rPr>
          <w:rStyle w:val="Emphasis"/>
        </w:rPr>
        <w:t xml:space="preserve"> us from putting </w:t>
      </w:r>
      <w:r w:rsidRPr="00F72087">
        <w:rPr>
          <w:rStyle w:val="Emphasis"/>
          <w:highlight w:val="green"/>
        </w:rPr>
        <w:t>satellites in certain orbits</w:t>
      </w:r>
      <w:r w:rsidRPr="00F72087">
        <w:rPr>
          <w:rStyle w:val="Emphasis"/>
        </w:rPr>
        <w:t>.</w:t>
      </w:r>
      <w:r w:rsidRPr="00F72087">
        <w:rPr>
          <w:sz w:val="12"/>
        </w:rPr>
        <w:t xml:space="preserve"> In real life, there’s a lot of factors that make Kessler syndrome even less of a problem than our worst case though experiment. </w:t>
      </w:r>
      <w:r w:rsidRPr="00F72087">
        <w:rPr>
          <w:rStyle w:val="Emphasis"/>
          <w:highlight w:val="green"/>
        </w:rPr>
        <w:t>Debris would be spread over a volume of space, not a single orbital surface,</w:t>
      </w:r>
      <w:r w:rsidRPr="00F72087">
        <w:rPr>
          <w:rStyle w:val="Emphasis"/>
        </w:rPr>
        <w:t xml:space="preserve"> making collisions orders of magnitudes less likely. Most impact debris will have a slower orbital velocity than either of its original pieces</w:t>
      </w:r>
      <w:r w:rsidRPr="00F72087">
        <w:rPr>
          <w:sz w:val="12"/>
        </w:rPr>
        <w:t xml:space="preserve"> - this makes it deorbit much sooner. Any collision will create large and small objects. Small objects are much more affected by atmospheric drag and deorbit faster, even in a few months from high LEO. Larger objects can be tracked by earth based radar and avoided. The planned big new constellations are not in High LEO, but in Low LEO for faster communications with the earth. They aren’t an issue for Kessler. </w:t>
      </w:r>
      <w:r w:rsidRPr="00F72087">
        <w:rPr>
          <w:rStyle w:val="Emphasis"/>
        </w:rPr>
        <w:t xml:space="preserve">Most importantly, all new satellite launches since the 1990’s are required to include a plan to get rid of the satellite at the end of its useful life (usually by deorbiting) So the realistic </w:t>
      </w:r>
      <w:r w:rsidRPr="00F72087">
        <w:rPr>
          <w:rStyle w:val="Emphasis"/>
          <w:highlight w:val="green"/>
        </w:rPr>
        <w:t>worst case is that insurance premiums on satellites go up</w:t>
      </w:r>
      <w:r w:rsidRPr="00F72087">
        <w:rPr>
          <w:rStyle w:val="Emphasis"/>
        </w:rPr>
        <w:t xml:space="preserve"> a bit.</w:t>
      </w:r>
      <w:r w:rsidRPr="00F72087">
        <w:rPr>
          <w:sz w:val="12"/>
        </w:rPr>
        <w:t xml:space="preserve"> Given the current trend toward much smaller, cheaper micro satellites, this wouldn’t even have a huge effect. I’m removing Kessler Syndrome from my list of things to worry about.</w:t>
      </w:r>
    </w:p>
    <w:p w14:paraId="43B85EDA" w14:textId="77777777" w:rsidR="005E1974" w:rsidRPr="005E1974" w:rsidRDefault="005E1974" w:rsidP="005E1974"/>
    <w:p w14:paraId="5B7A5F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69CC" w14:textId="77777777" w:rsidR="005814DF" w:rsidRDefault="005814DF" w:rsidP="00EF72EE">
      <w:pPr>
        <w:spacing w:after="0" w:line="240" w:lineRule="auto"/>
      </w:pPr>
      <w:r>
        <w:separator/>
      </w:r>
    </w:p>
  </w:endnote>
  <w:endnote w:type="continuationSeparator" w:id="0">
    <w:p w14:paraId="5543094E" w14:textId="77777777" w:rsidR="005814DF" w:rsidRDefault="005814DF" w:rsidP="00EF7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CF141" w14:textId="77777777" w:rsidR="005814DF" w:rsidRDefault="005814DF" w:rsidP="00EF72EE">
      <w:pPr>
        <w:spacing w:after="0" w:line="240" w:lineRule="auto"/>
      </w:pPr>
      <w:r>
        <w:separator/>
      </w:r>
    </w:p>
  </w:footnote>
  <w:footnote w:type="continuationSeparator" w:id="0">
    <w:p w14:paraId="524C324B" w14:textId="77777777" w:rsidR="005814DF" w:rsidRDefault="005814DF" w:rsidP="00EF72EE">
      <w:pPr>
        <w:spacing w:after="0" w:line="240" w:lineRule="auto"/>
      </w:pPr>
      <w:r>
        <w:continuationSeparator/>
      </w:r>
    </w:p>
  </w:footnote>
  <w:footnote w:id="1">
    <w:p w14:paraId="023D5415" w14:textId="77777777" w:rsidR="00EF72EE" w:rsidRPr="00752E9C" w:rsidRDefault="00EF72EE" w:rsidP="00EF72EE">
      <w:pPr>
        <w:ind w:right="-1440"/>
        <w:rPr>
          <w:sz w:val="16"/>
          <w:szCs w:val="16"/>
        </w:rPr>
      </w:pPr>
      <w:r w:rsidRPr="00752E9C">
        <w:rPr>
          <w:rStyle w:val="FootnoteReference"/>
          <w:sz w:val="16"/>
          <w:szCs w:val="16"/>
        </w:rPr>
        <w:footnoteRef/>
      </w:r>
      <w:r w:rsidRPr="00752E9C">
        <w:rPr>
          <w:sz w:val="16"/>
          <w:szCs w:val="16"/>
        </w:rPr>
        <w:t xml:space="preserve"> </w:t>
      </w:r>
      <w:bookmarkStart w:id="3"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3"/>
    </w:p>
  </w:footnote>
  <w:footnote w:id="2">
    <w:p w14:paraId="05CF5E62" w14:textId="77777777" w:rsidR="00EF72EE" w:rsidRPr="00855FDC" w:rsidRDefault="00EF72EE" w:rsidP="00EF72E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5A139A"/>
    <w:multiLevelType w:val="hybridMultilevel"/>
    <w:tmpl w:val="578AE2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7AF5"/>
    <w:rsid w:val="000139A3"/>
    <w:rsid w:val="00057AF5"/>
    <w:rsid w:val="000B2398"/>
    <w:rsid w:val="00100833"/>
    <w:rsid w:val="00104529"/>
    <w:rsid w:val="00105942"/>
    <w:rsid w:val="00107396"/>
    <w:rsid w:val="00144A4C"/>
    <w:rsid w:val="00176AB0"/>
    <w:rsid w:val="00177B7D"/>
    <w:rsid w:val="0018322D"/>
    <w:rsid w:val="001A18A5"/>
    <w:rsid w:val="001B5776"/>
    <w:rsid w:val="001C28CE"/>
    <w:rsid w:val="001E527A"/>
    <w:rsid w:val="001F78CE"/>
    <w:rsid w:val="00251FC7"/>
    <w:rsid w:val="002855A7"/>
    <w:rsid w:val="002A2E53"/>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14DF"/>
    <w:rsid w:val="005B5BB6"/>
    <w:rsid w:val="005D2912"/>
    <w:rsid w:val="005E1974"/>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F02"/>
    <w:rsid w:val="00D61409"/>
    <w:rsid w:val="00D6691E"/>
    <w:rsid w:val="00D71170"/>
    <w:rsid w:val="00DA1C92"/>
    <w:rsid w:val="00DA25D4"/>
    <w:rsid w:val="00DA6538"/>
    <w:rsid w:val="00E15E75"/>
    <w:rsid w:val="00E5262C"/>
    <w:rsid w:val="00EC7DC4"/>
    <w:rsid w:val="00ED30CF"/>
    <w:rsid w:val="00EF72EE"/>
    <w:rsid w:val="00F05BD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3A43"/>
  <w15:chartTrackingRefBased/>
  <w15:docId w15:val="{CC1B2263-F958-4EFA-979A-A3413494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7AF5"/>
    <w:rPr>
      <w:rFonts w:ascii="Calibri" w:hAnsi="Calibri"/>
    </w:rPr>
  </w:style>
  <w:style w:type="paragraph" w:styleId="Heading1">
    <w:name w:val="heading 1"/>
    <w:aliases w:val="Pocket"/>
    <w:basedOn w:val="Normal"/>
    <w:next w:val="Normal"/>
    <w:link w:val="Heading1Char"/>
    <w:qFormat/>
    <w:rsid w:val="00057A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7A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057A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057A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7A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AF5"/>
  </w:style>
  <w:style w:type="character" w:customStyle="1" w:styleId="Heading1Char">
    <w:name w:val="Heading 1 Char"/>
    <w:aliases w:val="Pocket Char"/>
    <w:basedOn w:val="DefaultParagraphFont"/>
    <w:link w:val="Heading1"/>
    <w:rsid w:val="00057A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7AF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057AF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057AF5"/>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057A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7AF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
    <w:basedOn w:val="DefaultParagraphFont"/>
    <w:uiPriority w:val="6"/>
    <w:qFormat/>
    <w:rsid w:val="00057AF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057AF5"/>
    <w:rPr>
      <w:color w:val="auto"/>
      <w:u w:val="none"/>
    </w:rPr>
  </w:style>
  <w:style w:type="character" w:styleId="FollowedHyperlink">
    <w:name w:val="FollowedHyperlink"/>
    <w:basedOn w:val="DefaultParagraphFont"/>
    <w:uiPriority w:val="99"/>
    <w:semiHidden/>
    <w:unhideWhenUsed/>
    <w:rsid w:val="00057AF5"/>
    <w:rPr>
      <w:color w:val="auto"/>
      <w:u w:val="none"/>
    </w:rPr>
  </w:style>
  <w:style w:type="character" w:styleId="FootnoteReference">
    <w:name w:val="footnote reference"/>
    <w:aliases w:val="FN Ref,footnote reference,fr,o,FR,(NECG) Footnote Reference"/>
    <w:basedOn w:val="DefaultParagraphFont"/>
    <w:uiPriority w:val="99"/>
    <w:unhideWhenUsed/>
    <w:qFormat/>
    <w:rsid w:val="00EF72EE"/>
    <w:rPr>
      <w:vertAlign w:val="superscript"/>
    </w:rPr>
  </w:style>
  <w:style w:type="paragraph" w:customStyle="1" w:styleId="textbold">
    <w:name w:val="text bold"/>
    <w:basedOn w:val="Normal"/>
    <w:link w:val="Emphasis"/>
    <w:uiPriority w:val="7"/>
    <w:qFormat/>
    <w:rsid w:val="005E1974"/>
    <w:pPr>
      <w:ind w:left="720"/>
      <w:jc w:val="both"/>
    </w:pPr>
    <w:rPr>
      <w:b/>
      <w:iCs/>
      <w:u w:val="single"/>
    </w:rPr>
  </w:style>
  <w:style w:type="paragraph" w:customStyle="1" w:styleId="Analytics">
    <w:name w:val="Analytics"/>
    <w:basedOn w:val="Heading4"/>
    <w:next w:val="Normal"/>
    <w:link w:val="AnalyticsChar"/>
    <w:uiPriority w:val="4"/>
    <w:qFormat/>
    <w:rsid w:val="005E1974"/>
  </w:style>
  <w:style w:type="character" w:customStyle="1" w:styleId="AnalyticsChar">
    <w:name w:val="Analytics Char"/>
    <w:basedOn w:val="DefaultParagraphFont"/>
    <w:link w:val="Analytics"/>
    <w:uiPriority w:val="4"/>
    <w:rsid w:val="005E1974"/>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0790-015-950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4148</Words>
  <Characters>23650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2022-01-16T15:23:00Z</dcterms:created>
  <dcterms:modified xsi:type="dcterms:W3CDTF">2022-01-16T16:21:00Z</dcterms:modified>
</cp:coreProperties>
</file>