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A0A1A" w14:textId="25EF4407" w:rsidR="005F03B6" w:rsidRDefault="005F03B6" w:rsidP="005F03B6">
      <w:pPr>
        <w:pStyle w:val="Heading2"/>
      </w:pPr>
      <w:r>
        <w:t>1</w:t>
      </w:r>
    </w:p>
    <w:p w14:paraId="2C8240FE" w14:textId="77777777" w:rsidR="005F03B6" w:rsidRDefault="005F03B6" w:rsidP="005F03B6">
      <w:pPr>
        <w:pStyle w:val="Heading3"/>
      </w:pPr>
      <w:r>
        <w:lastRenderedPageBreak/>
        <w:t>Framework</w:t>
      </w:r>
    </w:p>
    <w:p w14:paraId="1C0416EF" w14:textId="77777777" w:rsidR="005F03B6" w:rsidRPr="00776884" w:rsidRDefault="005F03B6" w:rsidP="005F03B6">
      <w:pPr>
        <w:pStyle w:val="Heading4"/>
        <w:spacing w:before="0" w:after="80" w:line="276" w:lineRule="auto"/>
      </w:pPr>
      <w:r w:rsidRPr="00776884">
        <w:t>The starting point of morality is practical reason.</w:t>
      </w:r>
    </w:p>
    <w:p w14:paraId="63F08D50" w14:textId="77777777" w:rsidR="005F03B6" w:rsidRPr="00776884" w:rsidRDefault="005F03B6" w:rsidP="005F03B6">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1E6A22A3" w14:textId="77777777" w:rsidR="005F03B6" w:rsidRPr="00776884" w:rsidRDefault="005F03B6" w:rsidP="005F03B6">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68BF8242" w14:textId="106A81BE" w:rsidR="005F03B6" w:rsidRDefault="005F03B6" w:rsidP="005F03B6">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45F0505A" w14:textId="61247256" w:rsidR="00FA72FE" w:rsidRPr="00690BD9" w:rsidRDefault="00FA72FE" w:rsidP="00FA72FE">
      <w:pPr>
        <w:pStyle w:val="Heading4"/>
      </w:pPr>
      <w:bookmarkStart w:id="0" w:name="_Hlk89994761"/>
      <w:r w:rsidRPr="00FA72FE">
        <w:t xml:space="preserve">4] </w:t>
      </w:r>
      <w:r w:rsidRPr="00690BD9">
        <w:rPr>
          <w:u w:val="single"/>
        </w:rPr>
        <w:t>Is/Ought Gap</w:t>
      </w:r>
      <w:r w:rsidRPr="00690BD9">
        <w:t xml:space="preserve"> – we can only perceive what is, not what ought to be. It’s impossible to derive an ought statement from descriptive facts about the world, necessitating a priori premises.</w:t>
      </w:r>
    </w:p>
    <w:bookmarkEnd w:id="0"/>
    <w:p w14:paraId="61001A5B" w14:textId="77777777" w:rsidR="005F03B6" w:rsidRPr="005F03B6" w:rsidRDefault="005F03B6" w:rsidP="005F03B6"/>
    <w:p w14:paraId="15F4FCEA" w14:textId="77777777" w:rsidR="005F03B6" w:rsidRPr="00776884" w:rsidRDefault="005F03B6" w:rsidP="005F03B6">
      <w:pPr>
        <w:pStyle w:val="Heading4"/>
        <w:spacing w:before="0" w:after="80" w:line="276" w:lineRule="auto"/>
      </w:pPr>
      <w:r w:rsidRPr="00776884">
        <w:lastRenderedPageBreak/>
        <w:t>And, reason must be universal –</w:t>
      </w:r>
    </w:p>
    <w:p w14:paraId="729755CD" w14:textId="77777777" w:rsidR="005F03B6" w:rsidRPr="00776884" w:rsidRDefault="005F03B6" w:rsidP="005F03B6">
      <w:pPr>
        <w:pStyle w:val="Heading4"/>
        <w:spacing w:before="0" w:after="80" w:line="276" w:lineRule="auto"/>
      </w:pPr>
      <w:r w:rsidRPr="00776884">
        <w:t xml:space="preserve"> [A] a reason for one agent is a reason for another agent. I can’t say 2+2=4 is true for me but not for you – that’s incoherent.</w:t>
      </w:r>
    </w:p>
    <w:p w14:paraId="32C38D8A" w14:textId="77777777" w:rsidR="005F03B6" w:rsidRPr="00776884" w:rsidRDefault="005F03B6" w:rsidP="005F03B6">
      <w:pPr>
        <w:pStyle w:val="Heading4"/>
      </w:pPr>
      <w:r w:rsidRPr="00776884">
        <w:t xml:space="preserve">[B] any non-universalizable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1319A88C" w14:textId="77777777" w:rsidR="005F03B6" w:rsidRPr="00776884" w:rsidRDefault="005F03B6" w:rsidP="005F03B6">
      <w:pPr>
        <w:pStyle w:val="Heading4"/>
        <w:rPr>
          <w:rFonts w:cs="Calibri"/>
        </w:rPr>
      </w:pPr>
      <w:r w:rsidRPr="00776884">
        <w:rPr>
          <w:rFonts w:cs="Calibri"/>
        </w:rPr>
        <w:t xml:space="preserve">Thus, the standard is </w:t>
      </w:r>
      <w:bookmarkStart w:id="1" w:name="_Hlk55231903"/>
      <w:r w:rsidRPr="00776884">
        <w:rPr>
          <w:rFonts w:cs="Calibri"/>
        </w:rPr>
        <w:t>consistency</w:t>
      </w:r>
      <w:bookmarkEnd w:id="1"/>
      <w:r w:rsidRPr="00776884">
        <w:rPr>
          <w:rFonts w:cs="Calibri"/>
        </w:rPr>
        <w:t xml:space="preserve"> with the categorical imperative’s system of equal and outer freedom. Prefer:</w:t>
      </w:r>
    </w:p>
    <w:p w14:paraId="5A63CC4A" w14:textId="77777777" w:rsidR="005F03B6" w:rsidRPr="00776884" w:rsidRDefault="005F03B6" w:rsidP="005F03B6">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2"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41A10D06" w14:textId="77777777" w:rsidR="005F03B6" w:rsidRDefault="005F03B6" w:rsidP="005F03B6">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5A7D665C" w14:textId="472970B5" w:rsidR="005F03B6" w:rsidRDefault="005F03B6" w:rsidP="005F03B6">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6C42DBA2" w14:textId="76C259FC" w:rsidR="00FA72FE" w:rsidRPr="00690BD9" w:rsidRDefault="00FA72FE" w:rsidP="00FA72FE">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4</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p w14:paraId="5BF0CA5D" w14:textId="77777777" w:rsidR="00FA72FE" w:rsidRPr="00690BD9" w:rsidRDefault="00FA72FE" w:rsidP="00FA72FE">
      <w:pPr>
        <w:pStyle w:val="Heading4"/>
        <w:rPr>
          <w:rFonts w:asciiTheme="minorHAnsi" w:hAnsiTheme="minorHAnsi" w:cstheme="minorHAnsi"/>
        </w:rPr>
      </w:pPr>
      <w:r w:rsidRPr="00690BD9">
        <w:rPr>
          <w:rFonts w:asciiTheme="minorHAnsi" w:hAnsiTheme="minorHAnsi" w:cstheme="minorHAnsi"/>
        </w:rPr>
        <w:t xml:space="preserve">[4]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w:t>
      </w:r>
      <w:bookmarkEnd w:id="4"/>
      <w:r w:rsidRPr="00690BD9">
        <w:rPr>
          <w:rFonts w:asciiTheme="minorHAnsi" w:hAnsiTheme="minorHAnsi" w:cstheme="minorHAnsi"/>
        </w:rPr>
        <w:t xml:space="preserve">Multiple people can intend the same action looking for different consequences i.e. going home to avoid work vs to see family </w:t>
      </w:r>
    </w:p>
    <w:p w14:paraId="3F903D02" w14:textId="77777777" w:rsidR="00FA72FE" w:rsidRPr="00690BD9" w:rsidRDefault="00FA72FE" w:rsidP="00FA72FE">
      <w:pPr>
        <w:pStyle w:val="Heading4"/>
        <w:rPr>
          <w:rFonts w:asciiTheme="minorHAnsi" w:hAnsiTheme="minorHAnsi" w:cstheme="minorHAnsi"/>
        </w:rPr>
      </w:pPr>
      <w:r w:rsidRPr="00690BD9">
        <w:rPr>
          <w:rFonts w:asciiTheme="minorHAnsi" w:hAnsiTheme="minorHAnsi" w:cstheme="minorHAnsi"/>
        </w:rPr>
        <w:lastRenderedPageBreak/>
        <w:t xml:space="preserve">[5] </w:t>
      </w:r>
      <w:bookmarkStart w:id="5" w:name="_Hlk96266726"/>
      <w:r w:rsidRPr="00690BD9">
        <w:rPr>
          <w:rFonts w:asciiTheme="minorHAnsi" w:hAnsiTheme="minorHAnsi" w:cstheme="minorHAnsi"/>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794A7A6C" w14:textId="501210C1" w:rsidR="00FA72FE" w:rsidRPr="00690BD9" w:rsidRDefault="00FA72FE" w:rsidP="00FA72FE">
      <w:pPr>
        <w:pStyle w:val="Heading4"/>
        <w:spacing w:line="240" w:lineRule="auto"/>
        <w:rPr>
          <w:rFonts w:asciiTheme="minorHAnsi" w:hAnsiTheme="minorHAnsi" w:cstheme="minorHAnsi"/>
        </w:rPr>
      </w:pPr>
      <w:bookmarkStart w:id="6" w:name="_Hlk96179662"/>
      <w:bookmarkEnd w:id="5"/>
      <w:r w:rsidRPr="00690BD9">
        <w:rPr>
          <w:rFonts w:asciiTheme="minorHAnsi" w:hAnsiTheme="minorHAnsi" w:cstheme="minorHAnsi"/>
        </w:rPr>
        <w:t>[</w:t>
      </w:r>
      <w:r>
        <w:rPr>
          <w:rFonts w:asciiTheme="minorHAnsi" w:hAnsiTheme="minorHAnsi" w:cstheme="minorHAnsi"/>
        </w:rPr>
        <w:t>6</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bookmarkEnd w:id="6"/>
    <w:p w14:paraId="046ED7C5" w14:textId="001E826C" w:rsidR="00FA72FE" w:rsidRDefault="00FA72FE" w:rsidP="00FA72FE">
      <w:pPr>
        <w:pStyle w:val="Heading4"/>
        <w:spacing w:line="240" w:lineRule="auto"/>
      </w:pPr>
      <w:r w:rsidRPr="00690BD9">
        <w:rPr>
          <w:rFonts w:asciiTheme="minorHAnsi" w:hAnsiTheme="minorHAnsi" w:cstheme="minorHAnsi"/>
        </w:rPr>
        <w:t>[</w:t>
      </w:r>
      <w:r>
        <w:rPr>
          <w:rFonts w:asciiTheme="minorHAnsi" w:hAnsiTheme="minorHAnsi" w:cstheme="minorHAnsi"/>
        </w:rPr>
        <w:t>7</w:t>
      </w:r>
      <w:r w:rsidRPr="00690BD9">
        <w:rPr>
          <w:rFonts w:asciiTheme="minorHAnsi" w:hAnsiTheme="minorHAnsi" w:cstheme="minorHAnsi"/>
        </w:rPr>
        <w:t xml:space="preserve">]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1BD5985D" w14:textId="77777777" w:rsidR="00FA72FE" w:rsidRPr="00FA72FE" w:rsidRDefault="00FA72FE" w:rsidP="00FA72FE"/>
    <w:p w14:paraId="136AC4C9" w14:textId="24C927EB" w:rsidR="00A95652" w:rsidRDefault="003A1D75" w:rsidP="003A1D75">
      <w:pPr>
        <w:pStyle w:val="Heading3"/>
      </w:pPr>
      <w:r>
        <w:lastRenderedPageBreak/>
        <w:t>Contention</w:t>
      </w:r>
    </w:p>
    <w:p w14:paraId="16F05063" w14:textId="77777777" w:rsidR="003A1D75" w:rsidRPr="001D22BD" w:rsidRDefault="003A1D75" w:rsidP="003A1D75">
      <w:pPr>
        <w:pStyle w:val="Heading4"/>
        <w:rPr>
          <w:rFonts w:asciiTheme="minorHAnsi" w:hAnsiTheme="minorHAnsi" w:cstheme="minorHAnsi"/>
        </w:rPr>
      </w:pPr>
      <w:r w:rsidRPr="001D22BD">
        <w:rPr>
          <w:rFonts w:asciiTheme="minorHAnsi" w:hAnsiTheme="minorHAnsi" w:cstheme="minorHAnsi"/>
        </w:rPr>
        <w:t>I negate Resolved: In a democracy, a free press ought to prioritize objectivity over advocacy.</w:t>
      </w:r>
    </w:p>
    <w:p w14:paraId="40AB72D3" w14:textId="0024D0D7" w:rsidR="003A1D75" w:rsidRDefault="003A1D75" w:rsidP="003A1D75">
      <w:pPr>
        <w:pStyle w:val="Heading4"/>
      </w:pPr>
      <w:r w:rsidRPr="00884541">
        <w:t>[1] Objectivity censors’ journalists’ personal views and biases- that’s non universalizable</w:t>
      </w:r>
    </w:p>
    <w:p w14:paraId="0C60DBFA" w14:textId="77777777" w:rsidR="003A1D75" w:rsidRDefault="003A1D75" w:rsidP="003A1D75">
      <w:r w:rsidRPr="00CD347F">
        <w:rPr>
          <w:rStyle w:val="Style13ptBold"/>
        </w:rPr>
        <w:t>Greven 21</w:t>
      </w:r>
      <w:r>
        <w:t xml:space="preserve"> </w:t>
      </w:r>
      <w:r w:rsidRPr="00CD347F">
        <w:t>Greven, Alec, "Speech and Sovereignty: A Kantian Defense of Freedom of Expression" (2021). Honors Theses. 1579.</w:t>
      </w:r>
      <w:r w:rsidRPr="00CD347F">
        <w:br/>
        <w:t xml:space="preserve">https://scholarship.richmond.edu/honors-theses/1579 </w:t>
      </w:r>
      <w:r>
        <w:t>Karan</w:t>
      </w:r>
    </w:p>
    <w:p w14:paraId="7AE3B8B1" w14:textId="77777777" w:rsidR="003A1D75" w:rsidRDefault="003A1D75" w:rsidP="003A1D75">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0D316B52" w14:textId="3D754740" w:rsidR="003A1D75" w:rsidRDefault="003A1D75" w:rsidP="003A1D75">
      <w:pPr>
        <w:pStyle w:val="Heading4"/>
      </w:pPr>
      <w:r w:rsidRPr="00884541">
        <w:t>[2] Journalists are required to respect those they report on, thus, advocacy journalism is required to alleviate suffering</w:t>
      </w:r>
    </w:p>
    <w:p w14:paraId="3BEED692" w14:textId="77777777" w:rsidR="003A1D75" w:rsidRPr="007D3691" w:rsidRDefault="003A1D75" w:rsidP="003A1D75">
      <w:r>
        <w:rPr>
          <w:rStyle w:val="Style13ptBold"/>
        </w:rPr>
        <w:t xml:space="preserve">Leshilo 18 </w:t>
      </w:r>
      <w:r w:rsidRPr="007D3691">
        <w:t>Thabo Leshilo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54AA7834" w14:textId="77777777" w:rsidR="003A1D75" w:rsidRPr="008A726D" w:rsidRDefault="003A1D75" w:rsidP="003A1D75">
      <w:pPr>
        <w:rPr>
          <w:b/>
          <w:iCs/>
          <w:u w:val="single"/>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required to recognise</w:t>
      </w:r>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it requires recognition of persons as ends,</w:t>
      </w:r>
      <w:r w:rsidRPr="00450502">
        <w:rPr>
          <w:sz w:val="14"/>
        </w:rPr>
        <w:t xml:space="preserve"> and </w:t>
      </w:r>
      <w:r w:rsidRPr="00BB5F55">
        <w:rPr>
          <w:rStyle w:val="Emphasis"/>
        </w:rPr>
        <w:t xml:space="preserve">forbids the overriding of their most fundamental </w:t>
      </w:r>
      <w:r w:rsidRPr="00BB5F55">
        <w:rPr>
          <w:rStyle w:val="Emphasis"/>
        </w:rPr>
        <w:lastRenderedPageBreak/>
        <w:t>interests for the purpose of maximizing the happiness</w:t>
      </w:r>
      <w:r w:rsidRPr="00450502">
        <w:rPr>
          <w:sz w:val="14"/>
        </w:rPr>
        <w:t xml:space="preserve"> or welfare of others. (ibib.)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1AD75DC2" w14:textId="0B7D18E8" w:rsidR="003A1D75" w:rsidRDefault="003A1D75" w:rsidP="003A1D75">
      <w:pPr>
        <w:pStyle w:val="Heading4"/>
        <w:rPr>
          <w:rFonts w:asciiTheme="minorHAnsi" w:hAnsiTheme="minorHAnsi" w:cstheme="minorHAnsi"/>
        </w:rPr>
      </w:pPr>
      <w:r>
        <w:rPr>
          <w:rFonts w:asciiTheme="minorHAnsi" w:hAnsiTheme="minorHAnsi" w:cstheme="minorHAnsi"/>
        </w:rPr>
        <w:t>3</w:t>
      </w:r>
      <w:r w:rsidRPr="001D22BD">
        <w:rPr>
          <w:rFonts w:asciiTheme="minorHAnsi" w:hAnsiTheme="minorHAnsi" w:cstheme="minorHAnsi"/>
        </w:rPr>
        <w:t>]</w:t>
      </w:r>
      <w:r>
        <w:rPr>
          <w:rFonts w:asciiTheme="minorHAnsi" w:hAnsiTheme="minorHAnsi" w:cstheme="minorHAnsi"/>
        </w:rPr>
        <w:t xml:space="preserve"> Media advocacy is a] an outlet to freely express and cultivate your views and b] crucial to protect individual freedoms in the face of interference from the state.</w:t>
      </w:r>
    </w:p>
    <w:p w14:paraId="5334A222" w14:textId="77777777" w:rsidR="003A1D75" w:rsidRPr="001D22BD" w:rsidRDefault="003A1D75" w:rsidP="003A1D75">
      <w:pPr>
        <w:rPr>
          <w:rFonts w:asciiTheme="minorHAnsi" w:hAnsiTheme="minorHAnsi" w:cstheme="minorHAnsi"/>
        </w:rPr>
      </w:pPr>
      <w:r w:rsidRPr="001D22BD">
        <w:rPr>
          <w:rFonts w:asciiTheme="minorHAnsi" w:hAnsiTheme="minorHAnsi" w:cstheme="minorHAnsi"/>
        </w:rPr>
        <w:t xml:space="preserve">Alexis De </w:t>
      </w:r>
      <w:r w:rsidRPr="001D22BD">
        <w:rPr>
          <w:rStyle w:val="Style13ptBold"/>
          <w:rFonts w:asciiTheme="minorHAnsi" w:hAnsiTheme="minorHAnsi" w:cstheme="minorHAnsi"/>
        </w:rPr>
        <w:t>Tocqueville 35</w:t>
      </w:r>
      <w:r w:rsidRPr="001D22BD">
        <w:rPr>
          <w:rFonts w:asciiTheme="minorHAnsi" w:hAnsiTheme="minorHAnsi" w:cstheme="minorHAnsi"/>
        </w:rPr>
        <w:t xml:space="preserve">, 6-17-1835, "On Freedom of the Press," Libertarianism.org, </w:t>
      </w:r>
      <w:hyperlink r:id="rId6" w:history="1">
        <w:r w:rsidRPr="006261BB">
          <w:rPr>
            <w:rStyle w:val="Hyperlink"/>
            <w:rFonts w:asciiTheme="minorHAnsi" w:hAnsiTheme="minorHAnsi" w:cstheme="minorHAnsi"/>
          </w:rPr>
          <w:t>https://www.libertarianism.org/publications/essays/freedom-press //</w:t>
        </w:r>
      </w:hyperlink>
      <w:r>
        <w:rPr>
          <w:rFonts w:asciiTheme="minorHAnsi" w:hAnsiTheme="minorHAnsi" w:cstheme="minorHAnsi"/>
        </w:rPr>
        <w:t>Dulles VN</w:t>
      </w:r>
    </w:p>
    <w:p w14:paraId="253CD735" w14:textId="77777777" w:rsidR="003A1D75" w:rsidRPr="001D22BD" w:rsidRDefault="003A1D75" w:rsidP="003A1D75">
      <w:pPr>
        <w:rPr>
          <w:rFonts w:asciiTheme="minorHAnsi" w:hAnsiTheme="minorHAnsi" w:cstheme="minorHAnsi"/>
          <w:sz w:val="10"/>
        </w:rPr>
      </w:pPr>
      <w:r w:rsidRPr="001D22BD">
        <w:rPr>
          <w:rFonts w:asciiTheme="minorHAnsi" w:hAnsiTheme="minorHAnsi" w:cstheme="minorHAnsi"/>
          <w:sz w:val="10"/>
        </w:rPr>
        <w:t xml:space="preserve">There are certain </w:t>
      </w:r>
      <w:r w:rsidRPr="001D22BD">
        <w:rPr>
          <w:rStyle w:val="Emphasis"/>
          <w:rFonts w:asciiTheme="minorHAnsi" w:hAnsiTheme="minorHAnsi" w:cstheme="minorHAnsi"/>
        </w:rPr>
        <w:t>nations</w:t>
      </w:r>
      <w:r w:rsidRPr="001D22BD">
        <w:rPr>
          <w:rFonts w:asciiTheme="minorHAnsi" w:hAnsiTheme="minorHAnsi" w:cstheme="minorHAnsi"/>
          <w:sz w:val="10"/>
        </w:rPr>
        <w:t xml:space="preserve"> which have peculiar reasons for </w:t>
      </w:r>
      <w:r w:rsidRPr="001D22BD">
        <w:rPr>
          <w:rStyle w:val="Emphasis"/>
          <w:rFonts w:asciiTheme="minorHAnsi" w:hAnsiTheme="minorHAnsi" w:cstheme="minorHAnsi"/>
        </w:rPr>
        <w:t>cherishing the liberty of the press</w:t>
      </w:r>
      <w:r w:rsidRPr="001D22BD">
        <w:rPr>
          <w:rFonts w:asciiTheme="minorHAnsi" w:hAnsiTheme="minorHAnsi" w:cstheme="minorHAnsi"/>
          <w:sz w:val="10"/>
        </w:rPr>
        <w:t xml:space="preserve">, independently of the general motives which I have just pointed out. For in certain </w:t>
      </w:r>
      <w:r w:rsidRPr="001D22BD">
        <w:rPr>
          <w:rStyle w:val="Emphasis"/>
          <w:rFonts w:asciiTheme="minorHAnsi" w:hAnsiTheme="minorHAnsi" w:cstheme="minorHAnsi"/>
          <w:highlight w:val="green"/>
        </w:rPr>
        <w:t>countries</w:t>
      </w:r>
      <w:r w:rsidRPr="001D22BD">
        <w:rPr>
          <w:rStyle w:val="Emphasis"/>
          <w:rFonts w:asciiTheme="minorHAnsi" w:hAnsiTheme="minorHAnsi" w:cstheme="minorHAnsi"/>
        </w:rPr>
        <w:t xml:space="preserve"> which profess to </w:t>
      </w:r>
      <w:r w:rsidRPr="001D22BD">
        <w:rPr>
          <w:rStyle w:val="Emphasis"/>
          <w:rFonts w:asciiTheme="minorHAnsi" w:hAnsiTheme="minorHAnsi" w:cstheme="minorHAnsi"/>
          <w:highlight w:val="green"/>
        </w:rPr>
        <w:t>enjoy</w:t>
      </w:r>
      <w:r w:rsidRPr="001D22BD">
        <w:rPr>
          <w:rStyle w:val="Emphasis"/>
          <w:rFonts w:asciiTheme="minorHAnsi" w:hAnsiTheme="minorHAnsi" w:cstheme="minorHAnsi"/>
        </w:rPr>
        <w:t xml:space="preserve"> the </w:t>
      </w:r>
      <w:r w:rsidRPr="001D22BD">
        <w:rPr>
          <w:rStyle w:val="Emphasis"/>
          <w:rFonts w:asciiTheme="minorHAnsi" w:hAnsiTheme="minorHAnsi" w:cstheme="minorHAnsi"/>
          <w:highlight w:val="green"/>
        </w:rPr>
        <w:t>privileges of freedom</w:t>
      </w:r>
      <w:r w:rsidRPr="001D22BD">
        <w:rPr>
          <w:rStyle w:val="Emphasis"/>
          <w:rFonts w:asciiTheme="minorHAnsi" w:hAnsiTheme="minorHAnsi" w:cstheme="minorHAnsi"/>
        </w:rPr>
        <w:t xml:space="preserve"> every </w:t>
      </w:r>
      <w:r w:rsidRPr="001D22BD">
        <w:rPr>
          <w:rStyle w:val="Emphasis"/>
          <w:rFonts w:asciiTheme="minorHAnsi" w:hAnsiTheme="minorHAnsi" w:cstheme="minorHAnsi"/>
          <w:highlight w:val="green"/>
        </w:rPr>
        <w:t>individual</w:t>
      </w:r>
      <w:r w:rsidRPr="001D22BD">
        <w:rPr>
          <w:rStyle w:val="Emphasis"/>
          <w:rFonts w:asciiTheme="minorHAnsi" w:hAnsiTheme="minorHAnsi" w:cstheme="minorHAnsi"/>
        </w:rPr>
        <w:t xml:space="preserve"> agent of the Government </w:t>
      </w:r>
      <w:r w:rsidRPr="001D22BD">
        <w:rPr>
          <w:rStyle w:val="Emphasis"/>
          <w:rFonts w:asciiTheme="minorHAnsi" w:hAnsiTheme="minorHAnsi" w:cstheme="minorHAnsi"/>
          <w:highlight w:val="green"/>
        </w:rPr>
        <w:t xml:space="preserve">may violate </w:t>
      </w:r>
      <w:r w:rsidRPr="001D22BD">
        <w:rPr>
          <w:rStyle w:val="Emphasis"/>
          <w:rFonts w:asciiTheme="minorHAnsi" w:hAnsiTheme="minorHAnsi" w:cstheme="minorHAnsi"/>
        </w:rPr>
        <w:t xml:space="preserve">the </w:t>
      </w:r>
      <w:r w:rsidRPr="001D22BD">
        <w:rPr>
          <w:rStyle w:val="Emphasis"/>
          <w:rFonts w:asciiTheme="minorHAnsi" w:hAnsiTheme="minorHAnsi" w:cstheme="minorHAnsi"/>
          <w:highlight w:val="green"/>
        </w:rPr>
        <w:t>laws with impunity,</w:t>
      </w:r>
      <w:r w:rsidRPr="001D22BD">
        <w:rPr>
          <w:rStyle w:val="Emphasis"/>
          <w:rFonts w:asciiTheme="minorHAnsi" w:hAnsiTheme="minorHAnsi" w:cstheme="minorHAnsi"/>
        </w:rPr>
        <w:t xml:space="preserve"> since those whom he oppresses cannot prosecute him before the courts of justice. In this case </w:t>
      </w:r>
      <w:r w:rsidRPr="001D22BD">
        <w:rPr>
          <w:rStyle w:val="Emphasis"/>
          <w:rFonts w:asciiTheme="minorHAnsi" w:hAnsiTheme="minorHAnsi" w:cstheme="minorHAnsi"/>
          <w:highlight w:val="green"/>
        </w:rPr>
        <w:t>the liberty of the press</w:t>
      </w:r>
      <w:r w:rsidRPr="001D22BD">
        <w:rPr>
          <w:rStyle w:val="Emphasis"/>
          <w:rFonts w:asciiTheme="minorHAnsi" w:hAnsiTheme="minorHAnsi" w:cstheme="minorHAnsi"/>
        </w:rPr>
        <w:t xml:space="preserve"> is not merely a guarantee, but it </w:t>
      </w:r>
      <w:r w:rsidRPr="001D22BD">
        <w:rPr>
          <w:rStyle w:val="Emphasis"/>
          <w:rFonts w:asciiTheme="minorHAnsi" w:hAnsiTheme="minorHAnsi" w:cstheme="minorHAnsi"/>
          <w:highlight w:val="green"/>
        </w:rPr>
        <w:t>is the only guarantee</w:t>
      </w:r>
      <w:r w:rsidRPr="001D22BD">
        <w:rPr>
          <w:rStyle w:val="Emphasis"/>
          <w:rFonts w:asciiTheme="minorHAnsi" w:hAnsiTheme="minorHAnsi" w:cstheme="minorHAnsi"/>
        </w:rPr>
        <w:t xml:space="preserve">, </w:t>
      </w:r>
      <w:r w:rsidRPr="001D22BD">
        <w:rPr>
          <w:rStyle w:val="Emphasis"/>
          <w:rFonts w:asciiTheme="minorHAnsi" w:hAnsiTheme="minorHAnsi" w:cstheme="minorHAnsi"/>
          <w:highlight w:val="green"/>
        </w:rPr>
        <w:t>of</w:t>
      </w:r>
      <w:r w:rsidRPr="001D22BD">
        <w:rPr>
          <w:rStyle w:val="Emphasis"/>
          <w:rFonts w:asciiTheme="minorHAnsi" w:hAnsiTheme="minorHAnsi" w:cstheme="minorHAnsi"/>
        </w:rPr>
        <w:t xml:space="preserve"> their </w:t>
      </w:r>
      <w:r w:rsidRPr="001D22BD">
        <w:rPr>
          <w:rStyle w:val="Emphasis"/>
          <w:rFonts w:asciiTheme="minorHAnsi" w:hAnsiTheme="minorHAnsi" w:cstheme="minorHAnsi"/>
          <w:highlight w:val="green"/>
        </w:rPr>
        <w:t>liberty and</w:t>
      </w:r>
      <w:r w:rsidRPr="001D22BD">
        <w:rPr>
          <w:rStyle w:val="Emphasis"/>
          <w:rFonts w:asciiTheme="minorHAnsi" w:hAnsiTheme="minorHAnsi" w:cstheme="minorHAnsi"/>
        </w:rPr>
        <w:t xml:space="preserve"> their </w:t>
      </w:r>
      <w:r w:rsidRPr="001D22BD">
        <w:rPr>
          <w:rStyle w:val="Emphasis"/>
          <w:rFonts w:asciiTheme="minorHAnsi" w:hAnsiTheme="minorHAnsi" w:cstheme="minorHAnsi"/>
          <w:highlight w:val="green"/>
        </w:rPr>
        <w:t>security which the citizens possess</w:t>
      </w:r>
      <w:r w:rsidRPr="001D22BD">
        <w:rPr>
          <w:rStyle w:val="Emphasis"/>
          <w:rFonts w:asciiTheme="minorHAnsi" w:hAnsiTheme="minorHAnsi" w:cstheme="minorHAnsi"/>
        </w:rPr>
        <w:t>.</w:t>
      </w:r>
      <w:r w:rsidRPr="001D22BD">
        <w:rPr>
          <w:rFonts w:asciiTheme="minorHAnsi" w:hAnsiTheme="minorHAnsi" w:cstheme="minorHAnsi"/>
          <w:sz w:val="10"/>
        </w:rPr>
        <w:t xml:space="preserve"> If the rulers of these nations propose to abolish the independence of the press, the people would be justified in saying: Give us the right of prosecuting your offences before the ordinary tribunals, and perhaps we may then waive our right of appeal to the tribunal of public opinion. </w:t>
      </w:r>
      <w:r w:rsidRPr="001D22BD">
        <w:rPr>
          <w:rStyle w:val="Emphasis"/>
          <w:rFonts w:asciiTheme="minorHAnsi" w:hAnsiTheme="minorHAnsi" w:cstheme="minorHAnsi"/>
        </w:rPr>
        <w:t xml:space="preserve">But </w:t>
      </w:r>
      <w:r w:rsidRPr="001D22BD">
        <w:rPr>
          <w:rStyle w:val="Emphasis"/>
          <w:rFonts w:asciiTheme="minorHAnsi" w:hAnsiTheme="minorHAnsi" w:cstheme="minorHAnsi"/>
          <w:highlight w:val="green"/>
        </w:rPr>
        <w:t>in</w:t>
      </w:r>
      <w:r w:rsidRPr="001D22BD">
        <w:rPr>
          <w:rStyle w:val="Emphasis"/>
          <w:rFonts w:asciiTheme="minorHAnsi" w:hAnsiTheme="minorHAnsi" w:cstheme="minorHAnsi"/>
        </w:rPr>
        <w:t xml:space="preserve"> the </w:t>
      </w:r>
      <w:r w:rsidRPr="001D22BD">
        <w:rPr>
          <w:rStyle w:val="Emphasis"/>
          <w:rFonts w:asciiTheme="minorHAnsi" w:hAnsiTheme="minorHAnsi" w:cstheme="minorHAnsi"/>
          <w:highlight w:val="green"/>
        </w:rPr>
        <w:t>countries in which</w:t>
      </w:r>
      <w:r w:rsidRPr="001D22BD">
        <w:rPr>
          <w:rStyle w:val="Emphasis"/>
          <w:rFonts w:asciiTheme="minorHAnsi" w:hAnsiTheme="minorHAnsi" w:cstheme="minorHAnsi"/>
        </w:rPr>
        <w:t xml:space="preserve"> the doctrine of the </w:t>
      </w:r>
      <w:r w:rsidRPr="001D22BD">
        <w:rPr>
          <w:rStyle w:val="Emphasis"/>
          <w:rFonts w:asciiTheme="minorHAnsi" w:hAnsiTheme="minorHAnsi" w:cstheme="minorHAnsi"/>
          <w:highlight w:val="green"/>
        </w:rPr>
        <w:t>sovereignty of the people</w:t>
      </w:r>
      <w:r w:rsidRPr="001D22BD">
        <w:rPr>
          <w:rStyle w:val="Emphasis"/>
          <w:rFonts w:asciiTheme="minorHAnsi" w:hAnsiTheme="minorHAnsi" w:cstheme="minorHAnsi"/>
        </w:rPr>
        <w:t xml:space="preserve"> ostensibly </w:t>
      </w:r>
      <w:r w:rsidRPr="001D22BD">
        <w:rPr>
          <w:rStyle w:val="Emphasis"/>
          <w:rFonts w:asciiTheme="minorHAnsi" w:hAnsiTheme="minorHAnsi" w:cstheme="minorHAnsi"/>
          <w:highlight w:val="green"/>
        </w:rPr>
        <w:t>prevails</w:t>
      </w:r>
      <w:r w:rsidRPr="001D22BD">
        <w:rPr>
          <w:rStyle w:val="Emphasis"/>
          <w:rFonts w:asciiTheme="minorHAnsi" w:hAnsiTheme="minorHAnsi" w:cstheme="minorHAnsi"/>
        </w:rPr>
        <w:t xml:space="preserve">, the </w:t>
      </w:r>
      <w:r w:rsidRPr="001D22BD">
        <w:rPr>
          <w:rStyle w:val="Emphasis"/>
          <w:rFonts w:asciiTheme="minorHAnsi" w:hAnsiTheme="minorHAnsi" w:cstheme="minorHAnsi"/>
          <w:highlight w:val="green"/>
        </w:rPr>
        <w:t>censorship</w:t>
      </w:r>
      <w:r w:rsidRPr="001D22BD">
        <w:rPr>
          <w:rStyle w:val="Emphasis"/>
          <w:rFonts w:asciiTheme="minorHAnsi" w:hAnsiTheme="minorHAnsi" w:cstheme="minorHAnsi"/>
        </w:rPr>
        <w:t xml:space="preserve"> of the press is not only dangerous, but it </w:t>
      </w:r>
      <w:r w:rsidRPr="001D22BD">
        <w:rPr>
          <w:rStyle w:val="Emphasis"/>
          <w:rFonts w:asciiTheme="minorHAnsi" w:hAnsiTheme="minorHAnsi" w:cstheme="minorHAnsi"/>
          <w:highlight w:val="green"/>
        </w:rPr>
        <w:t>is absurd</w:t>
      </w:r>
      <w:r w:rsidRPr="001D22BD">
        <w:rPr>
          <w:rStyle w:val="Emphasis"/>
          <w:rFonts w:asciiTheme="minorHAnsi" w:hAnsiTheme="minorHAnsi" w:cstheme="minorHAnsi"/>
        </w:rPr>
        <w:t xml:space="preserve">. When the right of every citizen to co‐​operate in the government of society is acknowledged, </w:t>
      </w:r>
      <w:r w:rsidRPr="001D22BD">
        <w:rPr>
          <w:rStyle w:val="Emphasis"/>
          <w:rFonts w:asciiTheme="minorHAnsi" w:hAnsiTheme="minorHAnsi" w:cstheme="minorHAnsi"/>
          <w:highlight w:val="green"/>
        </w:rPr>
        <w:t>every citizen must</w:t>
      </w:r>
      <w:r w:rsidRPr="001D22BD">
        <w:rPr>
          <w:rStyle w:val="Emphasis"/>
          <w:rFonts w:asciiTheme="minorHAnsi" w:hAnsiTheme="minorHAnsi" w:cstheme="minorHAnsi"/>
        </w:rPr>
        <w:t xml:space="preserve"> be presumed to possess the power of </w:t>
      </w:r>
      <w:r w:rsidRPr="001D22BD">
        <w:rPr>
          <w:rStyle w:val="Emphasis"/>
          <w:rFonts w:asciiTheme="minorHAnsi" w:hAnsiTheme="minorHAnsi" w:cstheme="minorHAnsi"/>
          <w:highlight w:val="green"/>
        </w:rPr>
        <w:t>discriminat</w:t>
      </w:r>
      <w:r w:rsidRPr="001D22BD">
        <w:rPr>
          <w:rStyle w:val="Emphasis"/>
          <w:rFonts w:asciiTheme="minorHAnsi" w:hAnsiTheme="minorHAnsi" w:cstheme="minorHAnsi"/>
        </w:rPr>
        <w:t xml:space="preserve">ing </w:t>
      </w:r>
      <w:r w:rsidRPr="001D22BD">
        <w:rPr>
          <w:rStyle w:val="Emphasis"/>
          <w:rFonts w:asciiTheme="minorHAnsi" w:hAnsiTheme="minorHAnsi" w:cstheme="minorHAnsi"/>
          <w:highlight w:val="green"/>
        </w:rPr>
        <w:t>between</w:t>
      </w:r>
      <w:r w:rsidRPr="001D22BD">
        <w:rPr>
          <w:rStyle w:val="Emphasis"/>
          <w:rFonts w:asciiTheme="minorHAnsi" w:hAnsiTheme="minorHAnsi" w:cstheme="minorHAnsi"/>
        </w:rPr>
        <w:t xml:space="preserve"> the different </w:t>
      </w:r>
      <w:r w:rsidRPr="001D22BD">
        <w:rPr>
          <w:rStyle w:val="Emphasis"/>
          <w:rFonts w:asciiTheme="minorHAnsi" w:hAnsiTheme="minorHAnsi" w:cstheme="minorHAnsi"/>
          <w:highlight w:val="green"/>
        </w:rPr>
        <w:t>opinions of</w:t>
      </w:r>
      <w:r w:rsidRPr="001D22BD">
        <w:rPr>
          <w:rStyle w:val="Emphasis"/>
          <w:rFonts w:asciiTheme="minorHAnsi" w:hAnsiTheme="minorHAnsi" w:cstheme="minorHAnsi"/>
        </w:rPr>
        <w:t xml:space="preserve"> his </w:t>
      </w:r>
      <w:r w:rsidRPr="001D22BD">
        <w:rPr>
          <w:rStyle w:val="Emphasis"/>
          <w:rFonts w:asciiTheme="minorHAnsi" w:hAnsiTheme="minorHAnsi" w:cstheme="minorHAnsi"/>
          <w:highlight w:val="green"/>
        </w:rPr>
        <w:t>contemporaries, and</w:t>
      </w:r>
      <w:r w:rsidRPr="001D22BD">
        <w:rPr>
          <w:rStyle w:val="Emphasis"/>
          <w:rFonts w:asciiTheme="minorHAnsi" w:hAnsiTheme="minorHAnsi" w:cstheme="minorHAnsi"/>
        </w:rPr>
        <w:t xml:space="preserve"> of </w:t>
      </w:r>
      <w:r w:rsidRPr="001D22BD">
        <w:rPr>
          <w:rStyle w:val="Emphasis"/>
          <w:rFonts w:asciiTheme="minorHAnsi" w:hAnsiTheme="minorHAnsi" w:cstheme="minorHAnsi"/>
          <w:highlight w:val="green"/>
        </w:rPr>
        <w:t>appreciat</w:t>
      </w:r>
      <w:r w:rsidRPr="001D22BD">
        <w:rPr>
          <w:rStyle w:val="Emphasis"/>
          <w:rFonts w:asciiTheme="minorHAnsi" w:hAnsiTheme="minorHAnsi" w:cstheme="minorHAnsi"/>
        </w:rPr>
        <w:t xml:space="preserve">ing the </w:t>
      </w:r>
      <w:r w:rsidRPr="001D22BD">
        <w:rPr>
          <w:rStyle w:val="Emphasis"/>
          <w:rFonts w:asciiTheme="minorHAnsi" w:hAnsiTheme="minorHAnsi" w:cstheme="minorHAnsi"/>
          <w:highlight w:val="green"/>
        </w:rPr>
        <w:t>different facts from</w:t>
      </w:r>
      <w:r w:rsidRPr="001D22BD">
        <w:rPr>
          <w:rStyle w:val="Emphasis"/>
          <w:rFonts w:asciiTheme="minorHAnsi" w:hAnsiTheme="minorHAnsi" w:cstheme="minorHAnsi"/>
        </w:rPr>
        <w:t xml:space="preserve"> which </w:t>
      </w:r>
      <w:r w:rsidRPr="001D22BD">
        <w:rPr>
          <w:rStyle w:val="Emphasis"/>
          <w:rFonts w:asciiTheme="minorHAnsi" w:hAnsiTheme="minorHAnsi" w:cstheme="minorHAnsi"/>
          <w:highlight w:val="green"/>
        </w:rPr>
        <w:t>inferences</w:t>
      </w:r>
      <w:r w:rsidRPr="001D22BD">
        <w:rPr>
          <w:rStyle w:val="Emphasis"/>
          <w:rFonts w:asciiTheme="minorHAnsi" w:hAnsiTheme="minorHAnsi" w:cstheme="minorHAnsi"/>
        </w:rPr>
        <w:t xml:space="preserve"> may be drawn</w:t>
      </w:r>
      <w:r w:rsidRPr="001D22BD">
        <w:rPr>
          <w:rFonts w:asciiTheme="minorHAnsi" w:hAnsiTheme="minorHAnsi" w:cstheme="minorHAnsi"/>
          <w:sz w:val="10"/>
        </w:rPr>
        <w:t xml:space="preserve">. The sovereignty of the people and the liberty of the press may therefore be looked upon as correlative institutions; just as the censorship of the press and universal suffrage are two things which are irreconcilably opposed, and which cannot long be retained among the institutions of the same people. Not a single individual of the twelve millions who inhabit the territory of the United States has as yet dared to propose any restrictions to the liberty of the press. The first newspaper over which I cast my eyes, upon my arrival in America, contained the following article: </w:t>
      </w:r>
    </w:p>
    <w:p w14:paraId="2A18D277" w14:textId="77777777" w:rsidR="003A1D75" w:rsidRPr="001D22BD" w:rsidRDefault="003A1D75" w:rsidP="003A1D75">
      <w:pPr>
        <w:rPr>
          <w:rFonts w:asciiTheme="minorHAnsi" w:hAnsiTheme="minorHAnsi" w:cstheme="minorHAnsi"/>
        </w:rPr>
      </w:pPr>
    </w:p>
    <w:p w14:paraId="154EDA47" w14:textId="0D0C01B3" w:rsidR="003A1D75" w:rsidRDefault="003A1D75" w:rsidP="003A1D75">
      <w:pPr>
        <w:pStyle w:val="Heading4"/>
        <w:rPr>
          <w:rFonts w:asciiTheme="minorHAnsi" w:hAnsiTheme="minorHAnsi" w:cstheme="minorHAnsi"/>
        </w:rPr>
      </w:pPr>
      <w:r>
        <w:rPr>
          <w:rFonts w:asciiTheme="minorHAnsi" w:hAnsiTheme="minorHAnsi" w:cstheme="minorHAnsi"/>
        </w:rPr>
        <w:t xml:space="preserve">4] </w:t>
      </w:r>
      <w:r w:rsidRPr="001D22BD">
        <w:rPr>
          <w:rFonts w:asciiTheme="minorHAnsi" w:hAnsiTheme="minorHAnsi" w:cstheme="minorHAnsi"/>
        </w:rPr>
        <w:t>I-Law agrees on an unconditional right to freely advocate any stance or opinion through media.</w:t>
      </w:r>
    </w:p>
    <w:p w14:paraId="0D188E5E" w14:textId="77777777" w:rsidR="003A1D75" w:rsidRPr="001D22BD" w:rsidRDefault="003A1D75" w:rsidP="003A1D75">
      <w:pPr>
        <w:rPr>
          <w:rFonts w:asciiTheme="minorHAnsi" w:hAnsiTheme="minorHAnsi" w:cstheme="minorHAnsi"/>
        </w:rPr>
      </w:pPr>
      <w:r w:rsidRPr="001D22BD">
        <w:rPr>
          <w:rStyle w:val="Style13ptBold"/>
          <w:rFonts w:asciiTheme="minorHAnsi" w:hAnsiTheme="minorHAnsi" w:cstheme="minorHAnsi"/>
        </w:rPr>
        <w:t>United Nations 48</w:t>
      </w:r>
      <w:r w:rsidRPr="001D22BD">
        <w:rPr>
          <w:rFonts w:asciiTheme="minorHAnsi" w:hAnsiTheme="minorHAnsi" w:cstheme="minorHAnsi"/>
        </w:rPr>
        <w:t xml:space="preserve">, 12-10-1948, "Universal Declaration of Human Rights," </w:t>
      </w:r>
      <w:hyperlink r:id="rId7" w:history="1">
        <w:r w:rsidRPr="006261BB">
          <w:rPr>
            <w:rStyle w:val="Hyperlink"/>
            <w:rFonts w:asciiTheme="minorHAnsi" w:hAnsiTheme="minorHAnsi" w:cstheme="minorHAnsi"/>
          </w:rPr>
          <w:t>https://www.un.org/en/about-us/universal-declaration-of-human-rights</w:t>
        </w:r>
      </w:hyperlink>
      <w:r>
        <w:rPr>
          <w:rFonts w:asciiTheme="minorHAnsi" w:hAnsiTheme="minorHAnsi" w:cstheme="minorHAnsi"/>
        </w:rPr>
        <w:t xml:space="preserve"> //Dulles VN</w:t>
      </w:r>
      <w:r w:rsidRPr="001D22BD">
        <w:rPr>
          <w:rFonts w:asciiTheme="minorHAnsi" w:hAnsiTheme="minorHAnsi" w:cstheme="minorHAnsi"/>
        </w:rPr>
        <w:br w:type="page"/>
      </w:r>
    </w:p>
    <w:p w14:paraId="021A64F3" w14:textId="53764D7C" w:rsidR="003A1D75" w:rsidRDefault="003A1D75" w:rsidP="003A1D75">
      <w:pPr>
        <w:rPr>
          <w:rStyle w:val="Emphasis"/>
          <w:rFonts w:asciiTheme="minorHAnsi" w:hAnsiTheme="minorHAnsi" w:cstheme="minorHAnsi"/>
        </w:rPr>
      </w:pPr>
      <w:r w:rsidRPr="001D22BD">
        <w:rPr>
          <w:rStyle w:val="Emphasis"/>
          <w:rFonts w:asciiTheme="minorHAnsi" w:hAnsiTheme="minorHAnsi" w:cstheme="minorHAnsi"/>
          <w:highlight w:val="green"/>
        </w:rPr>
        <w:lastRenderedPageBreak/>
        <w:t>Article 19 Everyone has the right to freedom of opinion and expression; this right includes freedom to hold opinions without interference and to seek, receive and impart information and ideas through any media and regardless of frontiers.</w:t>
      </w:r>
    </w:p>
    <w:p w14:paraId="7C876602" w14:textId="7161645E" w:rsidR="00693288" w:rsidRDefault="00693288" w:rsidP="003A1D75">
      <w:pPr>
        <w:rPr>
          <w:rStyle w:val="Emphasis"/>
          <w:rFonts w:asciiTheme="minorHAnsi" w:hAnsiTheme="minorHAnsi" w:cstheme="minorHAnsi"/>
        </w:rPr>
      </w:pPr>
    </w:p>
    <w:p w14:paraId="40545DEA" w14:textId="7FA3A5E8" w:rsidR="00693288" w:rsidRDefault="00693288" w:rsidP="003A1D75">
      <w:pPr>
        <w:rPr>
          <w:rStyle w:val="Emphasis"/>
          <w:rFonts w:asciiTheme="minorHAnsi" w:hAnsiTheme="minorHAnsi" w:cstheme="minorHAnsi"/>
        </w:rPr>
      </w:pPr>
    </w:p>
    <w:p w14:paraId="4420B58F" w14:textId="35E20797" w:rsidR="00693288" w:rsidRDefault="00693288" w:rsidP="003A1D75">
      <w:pPr>
        <w:rPr>
          <w:rStyle w:val="Emphasis"/>
          <w:rFonts w:asciiTheme="minorHAnsi" w:hAnsiTheme="minorHAnsi" w:cstheme="minorHAnsi"/>
        </w:rPr>
      </w:pPr>
    </w:p>
    <w:p w14:paraId="19F0A9B6" w14:textId="571DF6F6" w:rsidR="003A1D75" w:rsidRDefault="00C840E1" w:rsidP="00C840E1">
      <w:pPr>
        <w:pStyle w:val="Heading2"/>
      </w:pPr>
      <w:r>
        <w:lastRenderedPageBreak/>
        <w:t>2</w:t>
      </w:r>
    </w:p>
    <w:p w14:paraId="6F5242D1" w14:textId="77777777" w:rsidR="00C840E1" w:rsidRDefault="00C840E1" w:rsidP="00C840E1">
      <w:pPr>
        <w:pStyle w:val="Heading4"/>
      </w:pPr>
      <w:r>
        <w:t xml:space="preserve">1] Interpretation – the Affirmative must specify what form of objectivity in journalism the free press ought to prioritize over advocacy. </w:t>
      </w:r>
    </w:p>
    <w:p w14:paraId="41DA387F" w14:textId="77777777" w:rsidR="00C840E1" w:rsidRDefault="00C840E1" w:rsidP="00C840E1">
      <w:pPr>
        <w:pStyle w:val="Heading4"/>
      </w:pPr>
      <w:r>
        <w:t>There are multiple interpretations in the literature.</w:t>
      </w:r>
    </w:p>
    <w:p w14:paraId="6BB6419E" w14:textId="77777777" w:rsidR="00C840E1" w:rsidRPr="00ED4F6A" w:rsidRDefault="00C840E1" w:rsidP="00C840E1">
      <w:pPr>
        <w:rPr>
          <w:highlight w:val="green"/>
        </w:rPr>
      </w:pPr>
      <w:r w:rsidRPr="00ED4F6A">
        <w:rPr>
          <w:rStyle w:val="Style13ptBold"/>
        </w:rPr>
        <w:t>Calcutt and Hammond 11</w:t>
      </w:r>
      <w:r>
        <w:t xml:space="preserve"> </w:t>
      </w:r>
      <w:r w:rsidRPr="00ED4F6A">
        <w:t>Andrew Calcutt and Philip Hammond, 11 [Andrew Calcutt, (Andrew Calcutt is Principal Lecturer in Journalism at the University of East London, where he leads Master courses in journalism and magazines. He is vice-chair of the London East Research Institute and editor of Proof: Reading Journalism and Society (www.proof-reading.org). Previous publications include White Noise: An A–Z of Contradictions in Cyberculture (1999) and Arrested Development: Pop Culture and the Erosion of Adulthood (1998)). Philip Hammond (Philip Hammond is Reader in Media and Communications at London South Bank University. He is the author of Media, War and Postmodernity (2007) and Framing Post-Cold War Conflicts (2007) and is co-editor, with Edward Herman, of Degraded Capability: The Media and the Kosovo Crisis (2000)).]. "Journalism Studies: A Critical Introduction." Routledge &amp; CRC Press, 3-8-2011, Accessed 3-4-2022. https://www.routledge.com/Journalism-Studies-A-Critical-Introduction/Calcutt-Hammond/p/book/9780415554312 // duongie</w:t>
      </w:r>
    </w:p>
    <w:p w14:paraId="4A00304D" w14:textId="77777777" w:rsidR="00C840E1" w:rsidRPr="00F26549" w:rsidRDefault="00C840E1" w:rsidP="00C840E1">
      <w:pPr>
        <w:rPr>
          <w:u w:val="single"/>
        </w:rPr>
      </w:pPr>
      <w:r w:rsidRPr="006D21B8">
        <w:rPr>
          <w:highlight w:val="green"/>
          <w:u w:val="single"/>
        </w:rPr>
        <w:t>Objectivity in journalism</w:t>
      </w:r>
      <w:r w:rsidRPr="006D21B8">
        <w:rPr>
          <w:sz w:val="16"/>
        </w:rPr>
        <w:t xml:space="preserve"> is a complex idea, used to </w:t>
      </w:r>
      <w:r w:rsidRPr="006D21B8">
        <w:rPr>
          <w:u w:val="single"/>
        </w:rPr>
        <w:t>refer to at least three distinct</w:t>
      </w:r>
      <w:r w:rsidRPr="006D21B8">
        <w:rPr>
          <w:sz w:val="16"/>
        </w:rPr>
        <w:t xml:space="preserve">, though interrelated, </w:t>
      </w:r>
      <w:r w:rsidRPr="006D21B8">
        <w:rPr>
          <w:u w:val="single"/>
        </w:rPr>
        <w:t>concepts.</w:t>
      </w:r>
      <w:r w:rsidRPr="006D21B8">
        <w:rPr>
          <w:sz w:val="16"/>
        </w:rPr>
        <w:t xml:space="preserve"> </w:t>
      </w:r>
      <w:r w:rsidRPr="006D21B8">
        <w:rPr>
          <w:highlight w:val="green"/>
          <w:u w:val="single"/>
        </w:rPr>
        <w:t>First</w:t>
      </w:r>
      <w:r w:rsidRPr="006D21B8">
        <w:rPr>
          <w:u w:val="single"/>
        </w:rPr>
        <w:t>,</w:t>
      </w:r>
      <w:r w:rsidRPr="006D21B8">
        <w:rPr>
          <w:sz w:val="16"/>
        </w:rPr>
        <w:t xml:space="preserve"> it </w:t>
      </w:r>
      <w:r w:rsidRPr="006D21B8">
        <w:rPr>
          <w:u w:val="single"/>
        </w:rPr>
        <w:t xml:space="preserve">primarily </w:t>
      </w:r>
      <w:r w:rsidRPr="006D21B8">
        <w:rPr>
          <w:highlight w:val="green"/>
          <w:u w:val="single"/>
        </w:rPr>
        <w:t>entails</w:t>
      </w:r>
      <w:r w:rsidRPr="006D21B8">
        <w:rPr>
          <w:u w:val="single"/>
        </w:rPr>
        <w:t xml:space="preserve"> a commitment to truthfulness</w:t>
      </w:r>
      <w:r w:rsidRPr="006D21B8">
        <w:rPr>
          <w:sz w:val="16"/>
        </w:rPr>
        <w:t xml:space="preserve">: </w:t>
      </w:r>
      <w:r w:rsidRPr="006D21B8">
        <w:rPr>
          <w:highlight w:val="green"/>
          <w:u w:val="single"/>
        </w:rPr>
        <w:t>reporting factually accurate</w:t>
      </w:r>
      <w:r w:rsidRPr="006D21B8">
        <w:rPr>
          <w:u w:val="single"/>
        </w:rPr>
        <w:t xml:space="preserve"> </w:t>
      </w:r>
      <w:r w:rsidRPr="006D21B8">
        <w:rPr>
          <w:highlight w:val="green"/>
          <w:u w:val="single"/>
        </w:rPr>
        <w:t>information</w:t>
      </w:r>
      <w:r w:rsidRPr="006D21B8">
        <w:rPr>
          <w:u w:val="single"/>
        </w:rPr>
        <w:t xml:space="preserve">. </w:t>
      </w:r>
      <w:r w:rsidRPr="006D21B8">
        <w:rPr>
          <w:highlight w:val="green"/>
          <w:u w:val="single"/>
        </w:rPr>
        <w:t>Second</w:t>
      </w:r>
      <w:r w:rsidRPr="006D21B8">
        <w:rPr>
          <w:sz w:val="16"/>
        </w:rPr>
        <w:t xml:space="preserve">, objectivity is often thought to </w:t>
      </w:r>
      <w:r w:rsidRPr="006D21B8">
        <w:rPr>
          <w:highlight w:val="green"/>
          <w:u w:val="single"/>
        </w:rPr>
        <w:t>imply</w:t>
      </w:r>
      <w:r w:rsidRPr="006D21B8">
        <w:rPr>
          <w:u w:val="single"/>
        </w:rPr>
        <w:t xml:space="preserve"> neutrality in the sense of fairness and balance:</w:t>
      </w:r>
      <w:r w:rsidRPr="006D21B8">
        <w:rPr>
          <w:sz w:val="16"/>
        </w:rPr>
        <w:t xml:space="preserve"> </w:t>
      </w:r>
      <w:r w:rsidRPr="006D21B8">
        <w:rPr>
          <w:u w:val="single"/>
        </w:rPr>
        <w:t xml:space="preserve">seeking to be </w:t>
      </w:r>
      <w:r w:rsidRPr="006D21B8">
        <w:rPr>
          <w:highlight w:val="green"/>
          <w:u w:val="single"/>
        </w:rPr>
        <w:t>impartial and unbiased</w:t>
      </w:r>
      <w:r w:rsidRPr="006D21B8">
        <w:rPr>
          <w:u w:val="single"/>
        </w:rPr>
        <w:t xml:space="preserve"> in the process of reporting and, where there are conflicting interpretations of an event, presenting different </w:t>
      </w:r>
      <w:r w:rsidRPr="006D21B8">
        <w:rPr>
          <w:highlight w:val="green"/>
          <w:u w:val="single"/>
        </w:rPr>
        <w:t>viewpoint</w:t>
      </w:r>
      <w:r w:rsidRPr="006D21B8">
        <w:rPr>
          <w:u w:val="single"/>
        </w:rPr>
        <w:t>s even-handedly.</w:t>
      </w:r>
      <w:r w:rsidRPr="006D21B8">
        <w:rPr>
          <w:sz w:val="16"/>
        </w:rPr>
        <w:t xml:space="preserve"> </w:t>
      </w:r>
      <w:r w:rsidRPr="006D21B8">
        <w:rPr>
          <w:highlight w:val="green"/>
          <w:u w:val="single"/>
        </w:rPr>
        <w:t>Third</w:t>
      </w:r>
      <w:r w:rsidRPr="006D21B8">
        <w:rPr>
          <w:u w:val="single"/>
        </w:rPr>
        <w:t xml:space="preserve">, objectivity is also often understood to </w:t>
      </w:r>
      <w:r w:rsidRPr="006D21B8">
        <w:rPr>
          <w:highlight w:val="green"/>
          <w:u w:val="single"/>
        </w:rPr>
        <w:t>imply neutrality in</w:t>
      </w:r>
      <w:r w:rsidRPr="006D21B8">
        <w:rPr>
          <w:u w:val="single"/>
        </w:rPr>
        <w:t xml:space="preserve"> the sense of </w:t>
      </w:r>
      <w:r w:rsidRPr="006D21B8">
        <w:rPr>
          <w:highlight w:val="green"/>
          <w:u w:val="single"/>
        </w:rPr>
        <w:t>emotional</w:t>
      </w:r>
      <w:r w:rsidRPr="006D21B8">
        <w:rPr>
          <w:u w:val="single"/>
        </w:rPr>
        <w:t xml:space="preserve"> detachment: a dispassionate approach that separates fact from comment and </w:t>
      </w:r>
      <w:r w:rsidRPr="006D21B8">
        <w:rPr>
          <w:highlight w:val="green"/>
          <w:u w:val="single"/>
        </w:rPr>
        <w:t>allows</w:t>
      </w:r>
      <w:r w:rsidRPr="006D21B8">
        <w:rPr>
          <w:u w:val="single"/>
        </w:rPr>
        <w:t xml:space="preserve"> news </w:t>
      </w:r>
      <w:r w:rsidRPr="006D21B8">
        <w:rPr>
          <w:highlight w:val="green"/>
          <w:u w:val="single"/>
        </w:rPr>
        <w:t>audiences to make up their minds</w:t>
      </w:r>
      <w:r w:rsidRPr="006D21B8">
        <w:rPr>
          <w:u w:val="single"/>
        </w:rPr>
        <w:t xml:space="preserve"> about events </w:t>
      </w:r>
      <w:r w:rsidRPr="006D21B8">
        <w:rPr>
          <w:highlight w:val="green"/>
          <w:u w:val="single"/>
        </w:rPr>
        <w:t>rather than</w:t>
      </w:r>
      <w:r w:rsidRPr="006D21B8">
        <w:rPr>
          <w:u w:val="single"/>
        </w:rPr>
        <w:t xml:space="preserve"> being offered a </w:t>
      </w:r>
      <w:r w:rsidRPr="006D21B8">
        <w:rPr>
          <w:highlight w:val="green"/>
          <w:u w:val="single"/>
        </w:rPr>
        <w:t>journalist’s</w:t>
      </w:r>
      <w:r w:rsidRPr="006D21B8">
        <w:rPr>
          <w:u w:val="single"/>
        </w:rPr>
        <w:t xml:space="preserve"> own </w:t>
      </w:r>
      <w:r w:rsidRPr="006D21B8">
        <w:rPr>
          <w:highlight w:val="green"/>
          <w:u w:val="single"/>
        </w:rPr>
        <w:t>response</w:t>
      </w:r>
      <w:r w:rsidRPr="006D21B8">
        <w:rPr>
          <w:u w:val="single"/>
        </w:rPr>
        <w:t xml:space="preserve">. </w:t>
      </w:r>
      <w:r w:rsidRPr="006D21B8">
        <w:rPr>
          <w:sz w:val="16"/>
        </w:rPr>
        <w:t xml:space="preserve">These are interrelated in that – at least in theory – </w:t>
      </w:r>
      <w:r w:rsidRPr="006D21B8">
        <w:rPr>
          <w:u w:val="single"/>
        </w:rPr>
        <w:t>journalists are dispassionate and neutral so as not to let their own emotional responses and political allegiances get in the way of reporting truthfully.</w:t>
      </w:r>
    </w:p>
    <w:p w14:paraId="0449D504" w14:textId="77777777" w:rsidR="00C840E1" w:rsidRDefault="00C840E1" w:rsidP="00C840E1">
      <w:pPr>
        <w:pStyle w:val="Heading4"/>
      </w:pPr>
      <w:r>
        <w:lastRenderedPageBreak/>
        <w:t xml:space="preserve">Violation: they don’t </w:t>
      </w:r>
    </w:p>
    <w:p w14:paraId="1F7DA22B" w14:textId="77777777" w:rsidR="00C840E1" w:rsidRDefault="00C840E1" w:rsidP="00C840E1">
      <w:pPr>
        <w:pStyle w:val="Heading4"/>
      </w:pPr>
      <w:r>
        <w:t>Standards</w:t>
      </w:r>
    </w:p>
    <w:p w14:paraId="31C30970" w14:textId="77777777" w:rsidR="00C840E1" w:rsidRPr="007D0451" w:rsidRDefault="00C840E1" w:rsidP="00C840E1">
      <w:pPr>
        <w:pStyle w:val="Heading4"/>
      </w:pPr>
      <w:r>
        <w:t xml:space="preserve">1] </w:t>
      </w:r>
      <w:r w:rsidRPr="007D0451">
        <w:rPr>
          <w:u w:val="single"/>
        </w:rPr>
        <w:t>Shiftiness</w:t>
      </w:r>
      <w:r>
        <w:t xml:space="preserve">- They can redefine the 1AC’s definition in objectivity in the 1AR which allows them to recontextualize their definition to wriggle out of DA’s since all DA links are predicated on the type of objectivity i.e. international perception das, , research DA’s that may apply to process of impartiality but not to the spread of factual information. </w:t>
      </w:r>
    </w:p>
    <w:p w14:paraId="224DE1E9" w14:textId="77777777" w:rsidR="00C840E1" w:rsidRDefault="00C840E1" w:rsidP="00C840E1">
      <w:pPr>
        <w:pStyle w:val="Heading4"/>
      </w:pPr>
      <w:r>
        <w:t xml:space="preserve">2] </w:t>
      </w:r>
      <w:r w:rsidRPr="007D0451">
        <w:rPr>
          <w:u w:val="single"/>
        </w:rPr>
        <w:t>Real World</w:t>
      </w:r>
      <w:r>
        <w:t>- Policy makers will always specify how the mandates of the plan should be endorsed. It also means zero solvency, absent spec, states can circumvent the Aff’s policy since there is no delineated way to enact the affirmative which means there’s no way to actualize any of their solvency arguments.</w:t>
      </w:r>
    </w:p>
    <w:p w14:paraId="20E0616B" w14:textId="77777777" w:rsidR="00C840E1" w:rsidRDefault="00C840E1" w:rsidP="00C840E1">
      <w:pPr>
        <w:pStyle w:val="Heading4"/>
      </w:pPr>
      <w:r>
        <w:t>Objectivity spec isn’t regressive or arbitrary- it’s central to any advocacy about the prioritization of it since the only uniqueness of implementation is how precise it is</w:t>
      </w:r>
    </w:p>
    <w:p w14:paraId="5B05FB12" w14:textId="77777777" w:rsidR="00C840E1" w:rsidRPr="00DA200A" w:rsidRDefault="00C840E1" w:rsidP="00C840E1">
      <w:pPr>
        <w:pStyle w:val="Heading4"/>
      </w:pPr>
      <w:r>
        <w:t xml:space="preserve">3] </w:t>
      </w:r>
      <w:r w:rsidRPr="00D829C2">
        <w:rPr>
          <w:u w:val="single"/>
        </w:rPr>
        <w:t>Topic Education</w:t>
      </w:r>
      <w:r>
        <w:t xml:space="preserve"> – nuanced debates about objectivity </w:t>
      </w:r>
      <w:r>
        <w:rPr>
          <w:u w:val="single"/>
        </w:rPr>
        <w:t>requires</w:t>
      </w:r>
      <w:r>
        <w:t xml:space="preserve"> specification since each form has </w:t>
      </w:r>
      <w:r>
        <w:rPr>
          <w:u w:val="single"/>
        </w:rPr>
        <w:t>specific</w:t>
      </w:r>
      <w:r>
        <w:t xml:space="preserve"> issues related to it so </w:t>
      </w:r>
      <w:r>
        <w:rPr>
          <w:u w:val="single"/>
        </w:rPr>
        <w:t>generalization</w:t>
      </w:r>
      <w:r>
        <w:t xml:space="preserve"> disincentivizes in-depth research. </w:t>
      </w:r>
      <w:r w:rsidRPr="00565A74">
        <w:t>That outweighs</w:t>
      </w:r>
      <w:r>
        <w:t xml:space="preserve"> since we only debate the topic for two months.</w:t>
      </w:r>
    </w:p>
    <w:p w14:paraId="0F7DBA08" w14:textId="50FAE5E6" w:rsidR="00C840E1" w:rsidRPr="00565A74" w:rsidRDefault="00C840E1" w:rsidP="00C840E1">
      <w:r>
        <w:t>Fairness/edu/dtd/ci/no rvis</w:t>
      </w:r>
    </w:p>
    <w:p w14:paraId="33982864" w14:textId="77777777" w:rsidR="00C840E1" w:rsidRPr="00C840E1" w:rsidRDefault="00C840E1" w:rsidP="00C840E1"/>
    <w:sectPr w:rsidR="00C840E1" w:rsidRPr="00C840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03B6"/>
    <w:rsid w:val="000139A3"/>
    <w:rsid w:val="000B2398"/>
    <w:rsid w:val="00100833"/>
    <w:rsid w:val="00104529"/>
    <w:rsid w:val="00105942"/>
    <w:rsid w:val="00107396"/>
    <w:rsid w:val="00144A4C"/>
    <w:rsid w:val="00176AB0"/>
    <w:rsid w:val="00177B7D"/>
    <w:rsid w:val="0018322D"/>
    <w:rsid w:val="001B5776"/>
    <w:rsid w:val="001E527A"/>
    <w:rsid w:val="001F78CE"/>
    <w:rsid w:val="00216294"/>
    <w:rsid w:val="00251FC7"/>
    <w:rsid w:val="002855A7"/>
    <w:rsid w:val="00293543"/>
    <w:rsid w:val="002B146A"/>
    <w:rsid w:val="002B5E17"/>
    <w:rsid w:val="00315690"/>
    <w:rsid w:val="00316B75"/>
    <w:rsid w:val="00325646"/>
    <w:rsid w:val="003460F2"/>
    <w:rsid w:val="0038158C"/>
    <w:rsid w:val="003902BA"/>
    <w:rsid w:val="003A09E2"/>
    <w:rsid w:val="003A1D75"/>
    <w:rsid w:val="0040456E"/>
    <w:rsid w:val="00407037"/>
    <w:rsid w:val="004605D6"/>
    <w:rsid w:val="004C60E8"/>
    <w:rsid w:val="004D25A9"/>
    <w:rsid w:val="004E3579"/>
    <w:rsid w:val="004E728B"/>
    <w:rsid w:val="004F39E0"/>
    <w:rsid w:val="00537BD5"/>
    <w:rsid w:val="0057268A"/>
    <w:rsid w:val="005D2912"/>
    <w:rsid w:val="005F03B6"/>
    <w:rsid w:val="005F1EE5"/>
    <w:rsid w:val="006065BD"/>
    <w:rsid w:val="00645FA9"/>
    <w:rsid w:val="00647866"/>
    <w:rsid w:val="00665003"/>
    <w:rsid w:val="0069328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40E1"/>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2F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2A98C"/>
  <w15:chartTrackingRefBased/>
  <w15:docId w15:val="{8C9E4C2D-2A4D-4257-AD89-269CC8381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6294"/>
    <w:rPr>
      <w:rFonts w:ascii="Calibri" w:hAnsi="Calibri"/>
    </w:rPr>
  </w:style>
  <w:style w:type="paragraph" w:styleId="Heading1">
    <w:name w:val="heading 1"/>
    <w:aliases w:val="Pocket"/>
    <w:basedOn w:val="Normal"/>
    <w:next w:val="Normal"/>
    <w:link w:val="Heading1Char"/>
    <w:qFormat/>
    <w:rsid w:val="002162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2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2162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2162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62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6294"/>
  </w:style>
  <w:style w:type="character" w:customStyle="1" w:styleId="Heading1Char">
    <w:name w:val="Heading 1 Char"/>
    <w:aliases w:val="Pocket Char"/>
    <w:basedOn w:val="DefaultParagraphFont"/>
    <w:link w:val="Heading1"/>
    <w:rsid w:val="002162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29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2162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21629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162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294"/>
    <w:rPr>
      <w:b/>
      <w:bCs/>
      <w:sz w:val="26"/>
      <w:u w:val="none"/>
    </w:rPr>
  </w:style>
  <w:style w:type="character" w:customStyle="1" w:styleId="StyleUnderline">
    <w:name w:val="Style Underline"/>
    <w:aliases w:val="Underline"/>
    <w:basedOn w:val="DefaultParagraphFont"/>
    <w:uiPriority w:val="6"/>
    <w:qFormat/>
    <w:rsid w:val="00216294"/>
    <w:rPr>
      <w:b w:val="0"/>
      <w:sz w:val="22"/>
      <w:u w:val="single"/>
    </w:rPr>
  </w:style>
  <w:style w:type="character" w:styleId="Hyperlink">
    <w:name w:val="Hyperlink"/>
    <w:basedOn w:val="DefaultParagraphFont"/>
    <w:uiPriority w:val="99"/>
    <w:unhideWhenUsed/>
    <w:rsid w:val="00216294"/>
    <w:rPr>
      <w:color w:val="auto"/>
      <w:u w:val="none"/>
    </w:rPr>
  </w:style>
  <w:style w:type="character" w:styleId="FollowedHyperlink">
    <w:name w:val="FollowedHyperlink"/>
    <w:basedOn w:val="DefaultParagraphFont"/>
    <w:uiPriority w:val="99"/>
    <w:semiHidden/>
    <w:unhideWhenUsed/>
    <w:rsid w:val="00216294"/>
    <w:rPr>
      <w:color w:val="auto"/>
      <w:u w:val="none"/>
    </w:rPr>
  </w:style>
  <w:style w:type="paragraph" w:customStyle="1" w:styleId="Emphasis1">
    <w:name w:val="Emphasis1"/>
    <w:basedOn w:val="Normal"/>
    <w:link w:val="Emphasis"/>
    <w:autoRedefine/>
    <w:uiPriority w:val="7"/>
    <w:qFormat/>
    <w:rsid w:val="003A1D75"/>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textbold">
    <w:name w:val="text bold"/>
    <w:basedOn w:val="Normal"/>
    <w:uiPriority w:val="7"/>
    <w:qFormat/>
    <w:rsid w:val="003A1D7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82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n.org/en/about-us/universal-declaration-of-human-righ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bertarianism.org/publications/essays/freedom-press%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2511</Words>
  <Characters>14316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10</cp:revision>
  <dcterms:created xsi:type="dcterms:W3CDTF">2022-03-10T21:53:00Z</dcterms:created>
  <dcterms:modified xsi:type="dcterms:W3CDTF">2022-03-12T13:53:00Z</dcterms:modified>
</cp:coreProperties>
</file>