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34F0C" w14:textId="45C1037C" w:rsidR="004D7E39" w:rsidRDefault="00BF3EC9" w:rsidP="004D7E39">
      <w:pPr>
        <w:pStyle w:val="Heading2"/>
      </w:pPr>
      <w:r>
        <w:t>1</w:t>
      </w:r>
    </w:p>
    <w:p w14:paraId="2F7AD2DD" w14:textId="54DADAA8" w:rsidR="007C4B28" w:rsidRDefault="007C4B28" w:rsidP="007C4B28">
      <w:pPr>
        <w:pStyle w:val="Heading3"/>
      </w:pPr>
      <w:r>
        <w:lastRenderedPageBreak/>
        <w:t>Framework</w:t>
      </w:r>
    </w:p>
    <w:p w14:paraId="07507BB7" w14:textId="42E15965" w:rsidR="007C4B28" w:rsidRDefault="007C4B28" w:rsidP="007C4B28">
      <w:pPr>
        <w:pStyle w:val="Heading4"/>
        <w:spacing w:before="0" w:after="80" w:line="276" w:lineRule="auto"/>
      </w:pPr>
      <w:r w:rsidRPr="00776884">
        <w:t>The starting point of morality is practical reason.</w:t>
      </w:r>
    </w:p>
    <w:p w14:paraId="35A6DB65" w14:textId="77777777" w:rsidR="007C4B28" w:rsidRPr="00776884" w:rsidRDefault="007C4B28" w:rsidP="007C4B28">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5D3B8935" w14:textId="77777777" w:rsidR="007C4B28" w:rsidRPr="00776884" w:rsidRDefault="007C4B28" w:rsidP="007C4B28">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500B9616" w14:textId="0FDDCAC5" w:rsidR="007C4B28" w:rsidRPr="00776884" w:rsidRDefault="007C4B28" w:rsidP="007C4B28">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r w:rsidR="00897B91">
        <w:rPr>
          <w:rFonts w:cs="Calibri"/>
        </w:rPr>
        <w:t>WE HAVE TO LOOK AT EXTINCTION, NO PROBABILITY OR REASONING BEHIND IT</w:t>
      </w:r>
    </w:p>
    <w:p w14:paraId="6789B00B" w14:textId="77777777" w:rsidR="007C4B28" w:rsidRPr="00776884" w:rsidRDefault="007C4B28" w:rsidP="007C4B28">
      <w:pPr>
        <w:pStyle w:val="Heading4"/>
        <w:spacing w:before="0" w:after="80" w:line="276" w:lineRule="auto"/>
      </w:pPr>
      <w:r w:rsidRPr="00776884">
        <w:t>And, reason must be universal –</w:t>
      </w:r>
    </w:p>
    <w:p w14:paraId="28337EF9" w14:textId="77777777" w:rsidR="007C4B28" w:rsidRPr="00776884" w:rsidRDefault="007C4B28" w:rsidP="007C4B28">
      <w:pPr>
        <w:pStyle w:val="Heading4"/>
        <w:spacing w:before="0" w:after="80" w:line="276" w:lineRule="auto"/>
      </w:pPr>
      <w:r w:rsidRPr="00776884">
        <w:t xml:space="preserve"> [A] a reason for one agent is a reason for another agent. I can’t say 2+2=4 is true for me but not for you – that’s incoherent.</w:t>
      </w:r>
    </w:p>
    <w:p w14:paraId="5A9ADC4A" w14:textId="77777777" w:rsidR="007C4B28" w:rsidRPr="00776884" w:rsidRDefault="007C4B28" w:rsidP="007C4B28">
      <w:pPr>
        <w:pStyle w:val="Heading4"/>
      </w:pPr>
      <w:r w:rsidRPr="00776884">
        <w:t xml:space="preserve">[B] any non-universalizable norm justifies someone’s ability to impede on your ends i.e. if I want to eat ice cream, I must recognize that others may affect my pursuit of that end and demand the value of my end be recognized by others, 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776884">
        <w:rPr>
          <w:rFonts w:cs="Calibri"/>
          <w:color w:val="000000" w:themeColor="text1"/>
          <w:szCs w:val="16"/>
        </w:rPr>
        <w:t>also means universalizability acts as a side constraint on all other frameworks</w:t>
      </w:r>
      <w:r w:rsidRPr="00776884">
        <w:rPr>
          <w:rFonts w:cs="Times New Roman"/>
          <w:color w:val="000000" w:themeColor="text1"/>
        </w:rPr>
        <w:t>.</w:t>
      </w:r>
    </w:p>
    <w:p w14:paraId="0201E7D1" w14:textId="77777777" w:rsidR="007C4B28" w:rsidRPr="00776884" w:rsidRDefault="007C4B28" w:rsidP="007C4B28">
      <w:pPr>
        <w:pStyle w:val="Heading4"/>
        <w:rPr>
          <w:rFonts w:cs="Calibri"/>
        </w:rPr>
      </w:pPr>
      <w:r w:rsidRPr="00776884">
        <w:rPr>
          <w:rFonts w:cs="Calibri"/>
        </w:rPr>
        <w:t xml:space="preserve">Thus, the standard is </w:t>
      </w:r>
      <w:bookmarkStart w:id="0" w:name="_Hlk55231903"/>
      <w:r w:rsidRPr="00776884">
        <w:rPr>
          <w:rFonts w:cs="Calibri"/>
        </w:rPr>
        <w:t>consistency</w:t>
      </w:r>
      <w:bookmarkEnd w:id="0"/>
      <w:r w:rsidRPr="00776884">
        <w:rPr>
          <w:rFonts w:cs="Calibri"/>
        </w:rPr>
        <w:t xml:space="preserve"> with the categorical imperative’s system of equal and outer freedom. Prefer:</w:t>
      </w:r>
    </w:p>
    <w:p w14:paraId="1E26E3BE" w14:textId="77777777" w:rsidR="007C4B28" w:rsidRPr="00776884" w:rsidRDefault="007C4B28" w:rsidP="007C4B28">
      <w:pPr>
        <w:pStyle w:val="Heading4"/>
        <w:spacing w:line="240" w:lineRule="auto"/>
        <w:rPr>
          <w:rFonts w:cs="Calibri"/>
          <w:color w:val="000000" w:themeColor="text1"/>
        </w:rPr>
      </w:pPr>
      <w:r w:rsidRPr="00776884">
        <w:rPr>
          <w:rFonts w:cs="Calibri"/>
          <w:color w:val="000000" w:themeColor="text1"/>
        </w:rPr>
        <w:lastRenderedPageBreak/>
        <w:t xml:space="preserve">[1] Performativity—freedom is the key to the process of justification of arguments. </w:t>
      </w:r>
      <w:bookmarkStart w:id="1"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1"/>
    <w:p w14:paraId="54FBA6F3" w14:textId="77777777" w:rsidR="007C4B28" w:rsidRDefault="007C4B28" w:rsidP="007C4B28">
      <w:pPr>
        <w:pStyle w:val="Heading4"/>
        <w:rPr>
          <w:rFonts w:cs="Calibri"/>
        </w:rPr>
      </w:pPr>
      <w:r w:rsidRPr="00776884">
        <w:t xml:space="preserve">[2] </w:t>
      </w:r>
      <w:r w:rsidRPr="00776884">
        <w:rPr>
          <w:rFonts w:cs="Calibri"/>
        </w:rPr>
        <w:t>Resolvability: Clarity of weighing under our framework: perfect duties above imperfect duties. Duties in right. Explicit categories that supersede other categories. All other FWs are consequentialist that use unquantifiable prob, mag, or prob x mag.</w:t>
      </w:r>
    </w:p>
    <w:p w14:paraId="5540883A" w14:textId="77777777" w:rsidR="007C4B28" w:rsidRPr="00856BB2" w:rsidRDefault="007C4B28" w:rsidP="007C4B28">
      <w:pPr>
        <w:pStyle w:val="Heading4"/>
      </w:pPr>
      <w:r>
        <w:t xml:space="preserve">[3] </w:t>
      </w:r>
      <w:r w:rsidRPr="0000216E">
        <w:rPr>
          <w:u w:val="single"/>
        </w:rPr>
        <w:t>Resource disparities</w:t>
      </w:r>
      <w:r>
        <w:t xml:space="preserve">- Our framework ensures big squads don’t have a comparative advantage since debates become about quality of arguments rather than quantity - their model crowds out small schools because they have to prep for every unique advantage under each </w:t>
      </w:r>
      <w:proofErr w:type="spellStart"/>
      <w:r>
        <w:t>aff</w:t>
      </w:r>
      <w:proofErr w:type="spellEnd"/>
      <w:r>
        <w:t xml:space="preserve">, every counterplan, and every </w:t>
      </w:r>
      <w:proofErr w:type="spellStart"/>
      <w:r>
        <w:t>disad</w:t>
      </w:r>
      <w:proofErr w:type="spellEnd"/>
      <w:r>
        <w:t xml:space="preserve"> with carded responses to each of them</w:t>
      </w:r>
    </w:p>
    <w:p w14:paraId="57843E22" w14:textId="3EEC162A" w:rsidR="007C4B28" w:rsidRDefault="007C4B28" w:rsidP="007C4B28">
      <w:pPr>
        <w:pStyle w:val="Heading3"/>
      </w:pPr>
      <w:r>
        <w:lastRenderedPageBreak/>
        <w:t>Contention</w:t>
      </w:r>
    </w:p>
    <w:p w14:paraId="114BA82D" w14:textId="4AB896C5" w:rsidR="00F378C8" w:rsidRDefault="00F378C8" w:rsidP="00F378C8">
      <w:pPr>
        <w:pStyle w:val="Heading4"/>
      </w:pPr>
      <w:r>
        <w:t>1]Strikes fail to fulfill duty</w:t>
      </w:r>
    </w:p>
    <w:p w14:paraId="267CEE0B" w14:textId="2B37BB28" w:rsidR="00897B91" w:rsidRPr="00897B91" w:rsidRDefault="00897B91" w:rsidP="00897B91">
      <w:r>
        <w:t>PPL GOING TO TH POLLS IS BETTER FOR ENGAGING KANTIANISM</w:t>
      </w:r>
    </w:p>
    <w:p w14:paraId="1E7F7A46" w14:textId="77777777" w:rsidR="00F378C8" w:rsidRPr="00F21509" w:rsidRDefault="00F378C8" w:rsidP="00F378C8">
      <w:r w:rsidRPr="00F21509">
        <w:rPr>
          <w:rStyle w:val="Style13ptBold"/>
        </w:rPr>
        <w:t>Fourie 17</w:t>
      </w:r>
      <w:r>
        <w:t xml:space="preserve"> </w:t>
      </w:r>
      <w:r w:rsidRPr="00384BFB">
        <w:rPr>
          <w:sz w:val="16"/>
          <w:szCs w:val="16"/>
        </w:rPr>
        <w:t xml:space="preserve">Johan Fourie 11-30-2017 "Ethicality of Labor-Strike Demonstrates by Social Workers" </w:t>
      </w:r>
      <w:hyperlink r:id="rId6"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1B82A48D" w14:textId="77777777" w:rsidR="00F378C8" w:rsidRDefault="00F378C8" w:rsidP="00F378C8">
      <w:pPr>
        <w:rPr>
          <w:sz w:val="14"/>
          <w:szCs w:val="26"/>
        </w:rPr>
      </w:pPr>
      <w:r w:rsidRPr="00384BFB">
        <w:rPr>
          <w:sz w:val="14"/>
          <w:szCs w:val="26"/>
        </w:rPr>
        <w:t xml:space="preserve">Kantian Ethics </w:t>
      </w:r>
      <w:r w:rsidRPr="00F83D7D">
        <w:rPr>
          <w:sz w:val="26"/>
          <w:szCs w:val="26"/>
          <w:highlight w:val="green"/>
          <w:u w:val="single"/>
        </w:rPr>
        <w:t>Kantian</w:t>
      </w:r>
      <w:r w:rsidRPr="00F83D7D">
        <w:rPr>
          <w:sz w:val="14"/>
          <w:szCs w:val="26"/>
          <w:highlight w:val="green"/>
        </w:rPr>
        <w:t xml:space="preserve"> </w:t>
      </w:r>
      <w:r w:rsidRPr="00F83D7D">
        <w:rPr>
          <w:sz w:val="26"/>
          <w:szCs w:val="26"/>
          <w:highlight w:val="green"/>
          <w:u w:val="single"/>
        </w:rPr>
        <w:t xml:space="preserve">ethics suggest </w:t>
      </w:r>
      <w:r w:rsidRPr="00384BFB">
        <w:rPr>
          <w:sz w:val="26"/>
          <w:szCs w:val="26"/>
          <w:u w:val="single"/>
        </w:rPr>
        <w:t xml:space="preserve">that </w:t>
      </w:r>
      <w:r w:rsidRPr="00F83D7D">
        <w:rPr>
          <w:sz w:val="26"/>
          <w:szCs w:val="26"/>
          <w:highlight w:val="green"/>
          <w:u w:val="single"/>
        </w:rPr>
        <w:t xml:space="preserve">actions are morally permissible based on </w:t>
      </w:r>
      <w:r w:rsidRPr="00F83D7D">
        <w:rPr>
          <w:b/>
          <w:bCs/>
          <w:sz w:val="26"/>
          <w:szCs w:val="26"/>
          <w:highlight w:val="green"/>
          <w:u w:val="single"/>
        </w:rPr>
        <w:t>whether it fulfils a person's duty</w:t>
      </w:r>
      <w:r w:rsidRPr="00F83D7D">
        <w:rPr>
          <w:sz w:val="26"/>
          <w:szCs w:val="26"/>
          <w:highlight w:val="green"/>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complicity and application. </w:t>
      </w:r>
      <w:r w:rsidRPr="00384BFB">
        <w:rPr>
          <w:sz w:val="26"/>
          <w:szCs w:val="26"/>
          <w:u w:val="single"/>
        </w:rPr>
        <w:t>The Categorical Imperatives consist of three formulas. Once such a formula is to "act only on the maximum whereby at the same time you can will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F83D7D">
        <w:rPr>
          <w:sz w:val="26"/>
          <w:szCs w:val="26"/>
          <w:highlight w:val="green"/>
          <w:u w:val="single"/>
        </w:rPr>
        <w:t xml:space="preserve">persons </w:t>
      </w:r>
      <w:r w:rsidRPr="00384BFB">
        <w:rPr>
          <w:sz w:val="26"/>
          <w:szCs w:val="26"/>
          <w:u w:val="single"/>
        </w:rPr>
        <w:t xml:space="preserve">are to </w:t>
      </w:r>
      <w:r w:rsidRPr="00F83D7D">
        <w:rPr>
          <w:sz w:val="26"/>
          <w:szCs w:val="26"/>
          <w:highlight w:val="green"/>
          <w:u w:val="single"/>
        </w:rPr>
        <w:t xml:space="preserve">engage </w:t>
      </w:r>
      <w:r w:rsidRPr="00384BFB">
        <w:rPr>
          <w:sz w:val="26"/>
          <w:szCs w:val="26"/>
          <w:u w:val="single"/>
        </w:rPr>
        <w:t xml:space="preserve">in </w:t>
      </w:r>
      <w:r w:rsidRPr="00F83D7D">
        <w:rPr>
          <w:sz w:val="26"/>
          <w:szCs w:val="26"/>
          <w:highlight w:val="green"/>
          <w:u w:val="single"/>
        </w:rPr>
        <w:t xml:space="preserve">actions </w:t>
      </w:r>
      <w:r w:rsidRPr="00384BFB">
        <w:rPr>
          <w:sz w:val="26"/>
          <w:szCs w:val="26"/>
          <w:u w:val="single"/>
        </w:rPr>
        <w:t xml:space="preserve">that </w:t>
      </w:r>
      <w:r w:rsidRPr="00F83D7D">
        <w:rPr>
          <w:sz w:val="26"/>
          <w:szCs w:val="26"/>
          <w:highlight w:val="green"/>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F83D7D">
        <w:rPr>
          <w:sz w:val="26"/>
          <w:szCs w:val="26"/>
          <w:highlight w:val="green"/>
          <w:u w:val="single"/>
        </w:rPr>
        <w:t>Applying this</w:t>
      </w:r>
      <w:r w:rsidRPr="00F83D7D">
        <w:rPr>
          <w:sz w:val="14"/>
          <w:szCs w:val="26"/>
          <w:highlight w:val="green"/>
        </w:rPr>
        <w:t xml:space="preserve"> </w:t>
      </w:r>
      <w:r w:rsidRPr="00384BFB">
        <w:rPr>
          <w:sz w:val="14"/>
          <w:szCs w:val="26"/>
        </w:rPr>
        <w:t xml:space="preserve">formula </w:t>
      </w:r>
      <w:r w:rsidRPr="00F83D7D">
        <w:rPr>
          <w:sz w:val="26"/>
          <w:szCs w:val="26"/>
          <w:highlight w:val="green"/>
          <w:u w:val="single"/>
        </w:rPr>
        <w:t>to</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ethicality of social workers</w:t>
      </w:r>
      <w:r w:rsidRPr="00F83D7D">
        <w:rPr>
          <w:sz w:val="14"/>
          <w:szCs w:val="26"/>
          <w:highlight w:val="green"/>
        </w:rPr>
        <w:t xml:space="preserve"> </w:t>
      </w:r>
      <w:r w:rsidRPr="00F83D7D">
        <w:rPr>
          <w:b/>
          <w:bCs/>
          <w:sz w:val="26"/>
          <w:szCs w:val="26"/>
          <w:highlight w:val="green"/>
          <w:u w:val="single"/>
        </w:rPr>
        <w:t>participating in labor strike</w:t>
      </w:r>
      <w:r w:rsidRPr="00F83D7D">
        <w:rPr>
          <w:sz w:val="14"/>
          <w:szCs w:val="26"/>
          <w:highlight w:val="green"/>
        </w:rPr>
        <w:t xml:space="preserve"> </w:t>
      </w:r>
      <w:r w:rsidRPr="00384BFB">
        <w:rPr>
          <w:sz w:val="14"/>
          <w:szCs w:val="26"/>
        </w:rPr>
        <w:t>demonstrations</w:t>
      </w:r>
      <w:r w:rsidRPr="00F83D7D">
        <w:rPr>
          <w:sz w:val="26"/>
          <w:szCs w:val="26"/>
          <w:highlight w:val="green"/>
          <w:u w:val="single"/>
        </w:rPr>
        <w:t>, it becomes evident</w:t>
      </w:r>
      <w:r w:rsidRPr="00F83D7D">
        <w:rPr>
          <w:sz w:val="14"/>
          <w:szCs w:val="26"/>
          <w:highlight w:val="green"/>
        </w:rPr>
        <w:t xml:space="preserve"> </w:t>
      </w:r>
      <w:r w:rsidRPr="00384BFB">
        <w:rPr>
          <w:sz w:val="14"/>
          <w:szCs w:val="26"/>
        </w:rPr>
        <w:t xml:space="preserve">that </w:t>
      </w:r>
      <w:r w:rsidRPr="00F83D7D">
        <w:rPr>
          <w:sz w:val="26"/>
          <w:szCs w:val="26"/>
          <w:highlight w:val="green"/>
          <w:u w:val="single"/>
        </w:rPr>
        <w:t xml:space="preserve">such an action is </w:t>
      </w:r>
      <w:r w:rsidRPr="00F83D7D">
        <w:rPr>
          <w:b/>
          <w:bCs/>
          <w:sz w:val="26"/>
          <w:szCs w:val="26"/>
          <w:highlight w:val="green"/>
          <w:u w:val="single"/>
          <w:bdr w:val="single" w:sz="4" w:space="0" w:color="auto"/>
        </w:rPr>
        <w:t>not morally permissible</w:t>
      </w:r>
      <w:r w:rsidRPr="00F83D7D">
        <w:rPr>
          <w:b/>
          <w:bCs/>
          <w:sz w:val="14"/>
          <w:szCs w:val="26"/>
          <w:highlight w:val="green"/>
          <w:bdr w:val="single" w:sz="4" w:space="0" w:color="auto"/>
        </w:rPr>
        <w:t xml:space="preserve"> </w:t>
      </w:r>
      <w:r w:rsidRPr="00F83D7D">
        <w:rPr>
          <w:b/>
          <w:bCs/>
          <w:sz w:val="26"/>
          <w:szCs w:val="26"/>
          <w:highlight w:val="green"/>
          <w:u w:val="single"/>
          <w:bdr w:val="single" w:sz="4" w:space="0" w:color="auto"/>
        </w:rPr>
        <w:t>or executing its duty</w:t>
      </w:r>
      <w:r w:rsidRPr="00384BFB">
        <w:rPr>
          <w:sz w:val="14"/>
          <w:szCs w:val="26"/>
        </w:rPr>
        <w:t>. Arguably</w:t>
      </w:r>
      <w:r w:rsidRPr="00384BFB">
        <w:rPr>
          <w:sz w:val="26"/>
          <w:szCs w:val="26"/>
          <w:u w:val="single"/>
        </w:rPr>
        <w:t xml:space="preserve">, </w:t>
      </w:r>
      <w:r w:rsidRPr="00F83D7D">
        <w:rPr>
          <w:sz w:val="26"/>
          <w:szCs w:val="26"/>
          <w:highlight w:val="green"/>
          <w:u w:val="single"/>
        </w:rPr>
        <w:t xml:space="preserve">as much as social workers are </w:t>
      </w:r>
      <w:r w:rsidRPr="00384BFB">
        <w:rPr>
          <w:sz w:val="26"/>
          <w:szCs w:val="26"/>
          <w:u w:val="single"/>
        </w:rPr>
        <w:t xml:space="preserve">trained professionals and rendering services that are </w:t>
      </w:r>
      <w:r w:rsidRPr="00F83D7D">
        <w:rPr>
          <w:sz w:val="26"/>
          <w:szCs w:val="26"/>
          <w:highlight w:val="green"/>
          <w:u w:val="single"/>
        </w:rPr>
        <w:t xml:space="preserve">crucial </w:t>
      </w:r>
      <w:r w:rsidRPr="00384BFB">
        <w:rPr>
          <w:sz w:val="26"/>
          <w:szCs w:val="26"/>
          <w:u w:val="single"/>
        </w:rPr>
        <w:t xml:space="preserve">to the functioning and well-being of society, </w:t>
      </w:r>
      <w:r w:rsidRPr="00F83D7D">
        <w:rPr>
          <w:sz w:val="26"/>
          <w:szCs w:val="26"/>
          <w:highlight w:val="green"/>
          <w:u w:val="single"/>
        </w:rPr>
        <w:t xml:space="preserve">they remain ordinary citizens who </w:t>
      </w:r>
      <w:r w:rsidRPr="00384BFB">
        <w:rPr>
          <w:sz w:val="26"/>
          <w:szCs w:val="26"/>
          <w:u w:val="single"/>
        </w:rPr>
        <w:t xml:space="preserve">also at some point will </w:t>
      </w:r>
      <w:r w:rsidRPr="00F83D7D">
        <w:rPr>
          <w:b/>
          <w:bCs/>
          <w:sz w:val="26"/>
          <w:szCs w:val="26"/>
          <w:highlight w:val="green"/>
          <w:u w:val="single"/>
        </w:rPr>
        <w:t>require crucial services</w:t>
      </w:r>
      <w:r w:rsidRPr="007C0E8C">
        <w:rPr>
          <w:sz w:val="26"/>
          <w:szCs w:val="26"/>
          <w:u w:val="single"/>
        </w:rPr>
        <w:t>.</w:t>
      </w:r>
      <w:r w:rsidRPr="007C0E8C">
        <w:rPr>
          <w:sz w:val="14"/>
          <w:szCs w:val="26"/>
        </w:rPr>
        <w:t xml:space="preserve"> Examples of these </w:t>
      </w:r>
      <w:r w:rsidRPr="007C0E8C">
        <w:rPr>
          <w:sz w:val="26"/>
          <w:szCs w:val="26"/>
          <w:u w:val="single"/>
        </w:rPr>
        <w:t>crucial services that may cause</w:t>
      </w:r>
      <w:r w:rsidRPr="007C0E8C">
        <w:rPr>
          <w:sz w:val="14"/>
          <w:szCs w:val="26"/>
        </w:rPr>
        <w:t xml:space="preserve"> </w:t>
      </w:r>
      <w:r w:rsidRPr="007C0E8C">
        <w:rPr>
          <w:sz w:val="26"/>
          <w:szCs w:val="26"/>
          <w:u w:val="single"/>
        </w:rPr>
        <w:t>significant harm because of its absence due to labor strike action</w:t>
      </w:r>
      <w:r w:rsidRPr="007C0E8C">
        <w:rPr>
          <w:sz w:val="14"/>
          <w:szCs w:val="26"/>
        </w:rPr>
        <w:t xml:space="preserve"> </w:t>
      </w:r>
      <w:r w:rsidRPr="007C0E8C">
        <w:rPr>
          <w:sz w:val="26"/>
          <w:szCs w:val="26"/>
          <w:u w:val="single"/>
        </w:rPr>
        <w:t xml:space="preserve">are </w:t>
      </w:r>
      <w:r w:rsidRPr="007C0E8C">
        <w:rPr>
          <w:b/>
          <w:bCs/>
          <w:sz w:val="26"/>
          <w:szCs w:val="26"/>
          <w:u w:val="single"/>
        </w:rPr>
        <w:t>medical personnel, suicide watch centers, mental health care professionals, law enforcement, court systems</w:t>
      </w:r>
      <w:r w:rsidRPr="007C0E8C">
        <w:rPr>
          <w:sz w:val="26"/>
          <w:szCs w:val="26"/>
          <w:u w:val="single"/>
        </w:rPr>
        <w:t>, municipal service delivery, etc</w:t>
      </w:r>
      <w:r w:rsidRPr="007C0E8C">
        <w:rPr>
          <w:sz w:val="14"/>
          <w:szCs w:val="26"/>
        </w:rPr>
        <w:t xml:space="preserve">. </w:t>
      </w:r>
      <w:r w:rsidRPr="007C0E8C">
        <w:rPr>
          <w:sz w:val="26"/>
          <w:szCs w:val="26"/>
          <w:u w:val="single"/>
        </w:rPr>
        <w:t>With these services not available, social workers will experience</w:t>
      </w:r>
      <w:r w:rsidRPr="00384BFB">
        <w:rPr>
          <w:sz w:val="26"/>
          <w:szCs w:val="26"/>
          <w:u w:val="single"/>
        </w:rPr>
        <w:t xml:space="preserv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p>
    <w:p w14:paraId="7DEF75E2" w14:textId="1413A85A" w:rsidR="00F378C8" w:rsidRDefault="00F378C8" w:rsidP="00F378C8">
      <w:pPr>
        <w:pStyle w:val="Heading4"/>
      </w:pPr>
      <w:r>
        <w:t>2] Uses others as a mere means to an end</w:t>
      </w:r>
    </w:p>
    <w:p w14:paraId="512E4EB9" w14:textId="77777777" w:rsidR="00897B91" w:rsidRPr="00897B91" w:rsidRDefault="00897B91" w:rsidP="00897B91"/>
    <w:p w14:paraId="668A55F0" w14:textId="77777777" w:rsidR="00F378C8" w:rsidRPr="00384BFB" w:rsidRDefault="00F378C8" w:rsidP="00F378C8">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7"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640FB552" w14:textId="77777777" w:rsidR="00F378C8" w:rsidRDefault="00F378C8" w:rsidP="00F378C8">
      <w:pPr>
        <w:rPr>
          <w:sz w:val="26"/>
          <w:szCs w:val="26"/>
          <w:u w:val="single"/>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r w:rsidRPr="00F83D7D">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 xml:space="preserve">is used to duly and unduly influence the </w:t>
      </w:r>
      <w:r w:rsidRPr="00F83D7D">
        <w:rPr>
          <w:b/>
          <w:bCs/>
          <w:sz w:val="26"/>
          <w:szCs w:val="26"/>
          <w:highlight w:val="green"/>
          <w:u w:val="single"/>
          <w:bdr w:val="single" w:sz="4" w:space="0" w:color="auto"/>
        </w:rPr>
        <w:lastRenderedPageBreak/>
        <w:t>bargaining process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49AC0286" w14:textId="77777777" w:rsidR="00F378C8" w:rsidRPr="00391B6F" w:rsidRDefault="00F378C8" w:rsidP="00F378C8">
      <w:pPr>
        <w:pStyle w:val="Heading4"/>
      </w:pPr>
      <w:r>
        <w:t>3] Kantianism requires negative responsibility, as anything is legitimate until there is a reason not to allow it. For example, I don’t have to justify why I should be able to toss a pen, I can just do it. This makes prohibiting inaction impossible because it is structurally impossible to be held culpable for omissions under Kant since agents would always be categorically condemned in the instance of tradeoffs. That means even if strikes are good in abstract, governments recognizing them is a positive responsibility which isn’t offense under Kant.</w:t>
      </w:r>
    </w:p>
    <w:p w14:paraId="66E9B28F" w14:textId="77777777" w:rsidR="00F378C8" w:rsidRPr="00244D89" w:rsidRDefault="00F378C8" w:rsidP="00F378C8">
      <w:pPr>
        <w:pStyle w:val="Heading4"/>
      </w:pPr>
      <w:r>
        <w:t>4</w:t>
      </w:r>
      <w:r w:rsidRPr="00244D89">
        <w:t>] The process of strike uses patients or beneficiaries of work as a means to an end</w:t>
      </w:r>
    </w:p>
    <w:p w14:paraId="2E73F6A9" w14:textId="77777777" w:rsidR="00F378C8" w:rsidRPr="00244D89" w:rsidRDefault="00F378C8" w:rsidP="00F378C8">
      <w:pPr>
        <w:rPr>
          <w:sz w:val="18"/>
          <w:szCs w:val="18"/>
        </w:rPr>
      </w:pPr>
      <w:r w:rsidRPr="00244D89">
        <w:rPr>
          <w:rFonts w:eastAsiaTheme="majorEastAsia" w:cstheme="majorBidi"/>
          <w:b/>
          <w:iCs/>
          <w:sz w:val="26"/>
        </w:rPr>
        <w:t>Howard 20</w:t>
      </w:r>
      <w:r w:rsidRPr="00244D89">
        <w:t xml:space="preserve"> </w:t>
      </w:r>
      <w:r w:rsidRPr="00244D89">
        <w:rPr>
          <w:sz w:val="18"/>
          <w:szCs w:val="18"/>
        </w:rPr>
        <w:t xml:space="preserve">[Danielle Howard,, Mar 2020, "What Should Physicians Consider Prior to Unionizing?," Journal of Ethics | American Medical Association, </w:t>
      </w:r>
      <w:hyperlink r:id="rId8" w:history="1">
        <w:r w:rsidRPr="00244D89">
          <w:rPr>
            <w:rStyle w:val="Hyperlink"/>
            <w:sz w:val="18"/>
            <w:szCs w:val="18"/>
          </w:rPr>
          <w:t>https://journalofethics.ama-assn.org/article/what-should-physicians-consider-prior-unionizing/2020-03 //</w:t>
        </w:r>
      </w:hyperlink>
      <w:r w:rsidRPr="00244D89">
        <w:rPr>
          <w:sz w:val="18"/>
          <w:szCs w:val="18"/>
        </w:rPr>
        <w:t xml:space="preserve">  LEX JB]</w:t>
      </w:r>
    </w:p>
    <w:p w14:paraId="31CA7BA6" w14:textId="77777777" w:rsidR="00F378C8" w:rsidRPr="00244D89" w:rsidRDefault="00F378C8" w:rsidP="00F378C8">
      <w:pPr>
        <w:pStyle w:val="ListParagraph"/>
        <w:numPr>
          <w:ilvl w:val="0"/>
          <w:numId w:val="11"/>
        </w:numPr>
        <w:rPr>
          <w:sz w:val="18"/>
          <w:szCs w:val="18"/>
        </w:rPr>
      </w:pPr>
      <w:r w:rsidRPr="00244D89">
        <w:rPr>
          <w:sz w:val="18"/>
          <w:szCs w:val="18"/>
        </w:rPr>
        <w:t xml:space="preserve">Written in the context of doctors, warrant can be used for all jobs </w:t>
      </w:r>
    </w:p>
    <w:p w14:paraId="3FF6695E" w14:textId="77777777" w:rsidR="00F378C8" w:rsidRPr="00244D89" w:rsidRDefault="00F378C8" w:rsidP="00F378C8">
      <w:pPr>
        <w:rPr>
          <w:b/>
          <w:bCs/>
          <w:u w:val="single"/>
        </w:rPr>
      </w:pPr>
      <w:r w:rsidRPr="00244D89">
        <w:rPr>
          <w:b/>
          <w:bCs/>
          <w:highlight w:val="green"/>
          <w:u w:val="single"/>
        </w:rPr>
        <w:t>The</w:t>
      </w:r>
      <w:r w:rsidRPr="00244D89">
        <w:rPr>
          <w:sz w:val="16"/>
        </w:rPr>
        <w:t xml:space="preserve"> possible </w:t>
      </w:r>
      <w:r w:rsidRPr="00244D89">
        <w:rPr>
          <w:b/>
          <w:bCs/>
          <w:highlight w:val="green"/>
          <w:u w:val="single"/>
        </w:rPr>
        <w:t>disadvantage</w:t>
      </w:r>
      <w:r w:rsidRPr="00244D89">
        <w:rPr>
          <w:b/>
          <w:bCs/>
          <w:u w:val="single"/>
        </w:rPr>
        <w:t xml:space="preserve"> to</w:t>
      </w:r>
      <w:r w:rsidRPr="00244D89">
        <w:rPr>
          <w:sz w:val="16"/>
        </w:rPr>
        <w:t xml:space="preserve"> patients highlights the crux </w:t>
      </w:r>
      <w:r w:rsidRPr="00244D89">
        <w:rPr>
          <w:b/>
          <w:bCs/>
          <w:highlight w:val="green"/>
          <w:u w:val="single"/>
        </w:rPr>
        <w:t>of</w:t>
      </w:r>
      <w:r w:rsidRPr="00244D89">
        <w:rPr>
          <w:sz w:val="16"/>
        </w:rPr>
        <w:t xml:space="preserve"> the moral issue of physician </w:t>
      </w:r>
      <w:r w:rsidRPr="00244D89">
        <w:rPr>
          <w:b/>
          <w:bCs/>
          <w:highlight w:val="green"/>
          <w:u w:val="single"/>
        </w:rPr>
        <w:t>strikes. In</w:t>
      </w:r>
      <w:r w:rsidRPr="00244D89">
        <w:rPr>
          <w:sz w:val="16"/>
        </w:rPr>
        <w:t xml:space="preserve"> Immanuel </w:t>
      </w:r>
      <w:r w:rsidRPr="00244D89">
        <w:rPr>
          <w:b/>
          <w:bCs/>
          <w:u w:val="single"/>
        </w:rPr>
        <w:t>Kant’s</w:t>
      </w:r>
      <w:r w:rsidRPr="00244D89">
        <w:rPr>
          <w:sz w:val="16"/>
        </w:rPr>
        <w:t> </w:t>
      </w:r>
      <w:r w:rsidRPr="00244D89">
        <w:rPr>
          <w:i/>
          <w:iCs/>
          <w:sz w:val="16"/>
        </w:rPr>
        <w:t>Groundwork for the Metaphysics of Morals</w:t>
      </w:r>
      <w:r w:rsidRPr="00244D89">
        <w:rPr>
          <w:sz w:val="16"/>
        </w:rPr>
        <w:t xml:space="preserve">, one formulation of </w:t>
      </w:r>
      <w:r w:rsidRPr="00244D89">
        <w:rPr>
          <w:b/>
          <w:bCs/>
          <w:highlight w:val="green"/>
          <w:u w:val="single"/>
        </w:rPr>
        <w:t>the categorical imperative is</w:t>
      </w:r>
      <w:r w:rsidRPr="00244D89">
        <w:rPr>
          <w:b/>
          <w:bCs/>
          <w:u w:val="single"/>
        </w:rPr>
        <w:t xml:space="preserve"> to “Act in such a way as to treat humanity, whether in your own person or in that of anyone else, always as an end and never merely as a means</w:t>
      </w:r>
      <w:r w:rsidRPr="00244D89">
        <w:rPr>
          <w:sz w:val="16"/>
        </w:rPr>
        <w:t>.”</w:t>
      </w:r>
      <w:r w:rsidRPr="00244D89">
        <w:rPr>
          <w:sz w:val="16"/>
          <w:vertAlign w:val="superscript"/>
        </w:rPr>
        <w:t>24</w:t>
      </w:r>
      <w:r w:rsidRPr="00244D89">
        <w:rPr>
          <w:sz w:val="16"/>
        </w:rPr>
        <w:t> </w:t>
      </w:r>
      <w:r w:rsidRPr="00244D89">
        <w:rPr>
          <w:b/>
          <w:bCs/>
          <w:highlight w:val="green"/>
          <w:u w:val="single"/>
        </w:rPr>
        <w:t>When patient care is leveraged</w:t>
      </w:r>
      <w:r w:rsidRPr="00244D89">
        <w:rPr>
          <w:sz w:val="16"/>
        </w:rPr>
        <w:t xml:space="preserve"> by physicians during strikes, </w:t>
      </w:r>
      <w:r w:rsidRPr="00244D89">
        <w:rPr>
          <w:b/>
          <w:bCs/>
          <w:highlight w:val="green"/>
          <w:u w:val="single"/>
        </w:rPr>
        <w:t>patients serve as a means to the union’s ends</w:t>
      </w:r>
      <w:r w:rsidRPr="00244D89">
        <w:rPr>
          <w:sz w:val="16"/>
        </w:rPr>
        <w:t>. Unless physicians act to improve </w:t>
      </w:r>
      <w:r w:rsidRPr="00244D89">
        <w:rPr>
          <w:i/>
          <w:iCs/>
          <w:sz w:val="16"/>
        </w:rPr>
        <w:t>everyone’s </w:t>
      </w:r>
      <w:r w:rsidRPr="00244D89">
        <w:rPr>
          <w:sz w:val="16"/>
        </w:rPr>
        <w:t xml:space="preserve">care, union action—if </w:t>
      </w:r>
      <w:r w:rsidRPr="00244D89">
        <w:rPr>
          <w:b/>
          <w:bCs/>
          <w:highlight w:val="green"/>
          <w:u w:val="single"/>
        </w:rPr>
        <w:t>it jeopardizes</w:t>
      </w:r>
      <w:r w:rsidRPr="00244D89">
        <w:rPr>
          <w:sz w:val="16"/>
        </w:rPr>
        <w:t xml:space="preserve"> the </w:t>
      </w:r>
      <w:r w:rsidRPr="00244D89">
        <w:rPr>
          <w:b/>
          <w:bCs/>
          <w:highlight w:val="green"/>
          <w:u w:val="single"/>
        </w:rPr>
        <w:t>care of some hospitalized patients</w:t>
      </w:r>
      <w:r w:rsidRPr="00244D89">
        <w:rPr>
          <w:sz w:val="16"/>
        </w:rPr>
        <w:t xml:space="preserve">, for example—cannot be ethical. It is for this reason that, in the case of </w:t>
      </w:r>
      <w:r w:rsidRPr="00244D89">
        <w:rPr>
          <w:b/>
          <w:bCs/>
          <w:u w:val="single"/>
        </w:rPr>
        <w:t>physicians looking to form a new union</w:t>
      </w:r>
      <w:r w:rsidRPr="00244D89">
        <w:rPr>
          <w:sz w:val="16"/>
        </w:rPr>
        <w:t xml:space="preserve">, the argument can be made that unionization should be used only as a last resort. Physician union </w:t>
      </w:r>
      <w:r w:rsidRPr="00244D89">
        <w:rPr>
          <w:b/>
          <w:bCs/>
          <w:u w:val="single"/>
        </w:rPr>
        <w:t>members must be prepared to utilize collective action and accept its risks to patient care, but every effort should be made to avoid actions that risk harm to patients.</w:t>
      </w:r>
    </w:p>
    <w:p w14:paraId="6B3521B9" w14:textId="77777777" w:rsidR="00F378C8" w:rsidRPr="00244D89" w:rsidRDefault="00F378C8" w:rsidP="00F378C8">
      <w:pPr>
        <w:pStyle w:val="Heading4"/>
      </w:pPr>
      <w:r>
        <w:lastRenderedPageBreak/>
        <w:t>5</w:t>
      </w:r>
      <w:r w:rsidRPr="00244D89">
        <w:t xml:space="preserve">] Going on strike isn’t universalizable – a) if everyone leaves work then there will be no concept of a job b) everyone means the employer even leaves which is a contradiction in contraception </w:t>
      </w:r>
    </w:p>
    <w:p w14:paraId="078621EF" w14:textId="77777777" w:rsidR="00F378C8" w:rsidRDefault="00F378C8" w:rsidP="00F378C8">
      <w:pPr>
        <w:pStyle w:val="Heading4"/>
      </w:pPr>
      <w:r>
        <w:t xml:space="preserve">7]Contracts – employers and employees have contracts which do not include / do not grant workers to strike. Granting workers to strike is a violation of those companies’ contracts, which ow under my </w:t>
      </w:r>
      <w:proofErr w:type="spellStart"/>
      <w:r>
        <w:t>fwk</w:t>
      </w:r>
      <w:proofErr w:type="spellEnd"/>
      <w:r>
        <w:t xml:space="preserve"> since it’s a breaking of a contract., that negates under </w:t>
      </w:r>
      <w:proofErr w:type="spellStart"/>
      <w:r>
        <w:t>kant</w:t>
      </w:r>
      <w:proofErr w:type="spellEnd"/>
      <w:r>
        <w:t xml:space="preserve"> b/c breaking a contract is lying which is non universalizable</w:t>
      </w:r>
    </w:p>
    <w:p w14:paraId="07948F6B" w14:textId="77777777" w:rsidR="00F378C8" w:rsidRDefault="00F378C8" w:rsidP="00F378C8">
      <w:pPr>
        <w:pStyle w:val="Heading4"/>
        <w:spacing w:before="0"/>
        <w:rPr>
          <w:rFonts w:ascii="Times New Roman" w:hAnsi="Times New Roman"/>
        </w:rPr>
      </w:pPr>
      <w:r>
        <w:rPr>
          <w:rFonts w:cs="Calibri"/>
        </w:rPr>
        <w:t>9]The right to strike implies a right to coercion which is a contradiction in conception.</w:t>
      </w:r>
    </w:p>
    <w:p w14:paraId="694EA574" w14:textId="77777777" w:rsidR="00F378C8" w:rsidRDefault="00F378C8" w:rsidP="00F378C8">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rPr>
        <w:t>Perspectives on Politics</w:t>
      </w:r>
      <w:r>
        <w:rPr>
          <w:rFonts w:ascii="Calibri" w:hAnsi="Calibri" w:cs="Calibri"/>
          <w:b/>
          <w:bCs/>
          <w:sz w:val="20"/>
          <w:szCs w:val="20"/>
        </w:rPr>
        <w:t>, "Quitting Work but Not the Job: Liberty and the Right to Strike", https://sci-hub.se/10.1017/S1537592716000049) //</w:t>
      </w:r>
      <w:proofErr w:type="spellStart"/>
      <w:r>
        <w:rPr>
          <w:rFonts w:ascii="Calibri" w:hAnsi="Calibri" w:cs="Calibri"/>
          <w:b/>
          <w:bCs/>
          <w:sz w:val="20"/>
          <w:szCs w:val="20"/>
        </w:rPr>
        <w:t>D.Ying</w:t>
      </w:r>
      <w:proofErr w:type="spellEnd"/>
    </w:p>
    <w:p w14:paraId="092E4C14" w14:textId="77777777" w:rsidR="00F378C8" w:rsidRDefault="00F378C8" w:rsidP="00F378C8">
      <w:r w:rsidRPr="001D5262">
        <w:t xml:space="preserve">A second problem follows on the first. </w:t>
      </w:r>
      <w:r w:rsidRPr="00241489">
        <w:rPr>
          <w:rStyle w:val="Emphasis"/>
          <w:highlight w:val="green"/>
        </w:rPr>
        <w:t>If workers have rights to the jobs they are striking</w:t>
      </w:r>
      <w:r w:rsidRPr="00241489">
        <w:rPr>
          <w:rStyle w:val="StyleUnderline"/>
        </w:rPr>
        <w:t xml:space="preserve"> then </w:t>
      </w:r>
      <w:r w:rsidRPr="00241489">
        <w:rPr>
          <w:rStyle w:val="Emphasis"/>
          <w:highlight w:val="green"/>
        </w:rPr>
        <w:t>they must have</w:t>
      </w:r>
      <w:r w:rsidRPr="00241489">
        <w:rPr>
          <w:rStyle w:val="StyleUnderline"/>
        </w:rPr>
        <w:t xml:space="preserve"> some </w:t>
      </w:r>
      <w:r w:rsidRPr="00241489">
        <w:rPr>
          <w:rStyle w:val="Emphasis"/>
          <w:highlight w:val="green"/>
        </w:rPr>
        <w:t>powers to enforce those</w:t>
      </w:r>
      <w:r w:rsidRPr="00241489">
        <w:rPr>
          <w:rStyle w:val="StyleUnderline"/>
        </w:rPr>
        <w:t xml:space="preserve"> rights.</w:t>
      </w:r>
      <w:r w:rsidRPr="001D5262">
        <w:t xml:space="preserve"> </w:t>
      </w:r>
      <w:r w:rsidRPr="002C7188">
        <w:rPr>
          <w:rStyle w:val="StyleUnderline"/>
        </w:rPr>
        <w:t xml:space="preserve">Such </w:t>
      </w:r>
      <w:r w:rsidRPr="002C7188">
        <w:rPr>
          <w:rStyle w:val="Emphasis"/>
          <w:highlight w:val="green"/>
        </w:rPr>
        <w:t>powers</w:t>
      </w:r>
      <w:r w:rsidRPr="002C7188">
        <w:rPr>
          <w:rStyle w:val="StyleUnderline"/>
        </w:rPr>
        <w:t xml:space="preserve"> might </w:t>
      </w:r>
      <w:r w:rsidRPr="002C7188">
        <w:rPr>
          <w:rStyle w:val="Emphasis"/>
          <w:highlight w:val="green"/>
        </w:rPr>
        <w:t>include</w:t>
      </w:r>
      <w:r w:rsidRPr="002C7188">
        <w:rPr>
          <w:rStyle w:val="StyleUnderline"/>
        </w:rPr>
        <w:t xml:space="preserve"> mass picketing, secondary boycotts, sympathy strikes, </w:t>
      </w:r>
      <w:r w:rsidRPr="002C7188">
        <w:rPr>
          <w:rStyle w:val="Emphasis"/>
          <w:highlight w:val="green"/>
        </w:rPr>
        <w:t>coercion and intimidation of replacement workers</w:t>
      </w:r>
      <w:r w:rsidRPr="002C7188">
        <w:rPr>
          <w:rStyle w:val="StyleUnderline"/>
        </w:rPr>
        <w:t>, even destruction or immobilization of property—the familiar panoply of strike actions.</w:t>
      </w:r>
      <w:r w:rsidRPr="001D5262">
        <w:t xml:space="preserve"> While workers have sometimes defended such actions without using the specifically juridical language of “rights,” in many cases they have used that kind of appeal. 21 Even when they have not employed rights discourse, they have invoked some related notion of demanding fair terms to their job. 22 Each and any of the above listed activities of a strike—pickets, boycotts, sympathy actions—are part of the way workers not only press their demands but claim their right to the job. </w:t>
      </w:r>
      <w:r w:rsidRPr="002C7188">
        <w:rPr>
          <w:rStyle w:val="Emphasis"/>
          <w:highlight w:val="green"/>
        </w:rPr>
        <w:t>Strikers</w:t>
      </w:r>
      <w:r w:rsidRPr="002C7188">
        <w:rPr>
          <w:rStyle w:val="StyleUnderline"/>
        </w:rPr>
        <w:t xml:space="preserve"> regularly </w:t>
      </w:r>
      <w:r w:rsidRPr="002C7188">
        <w:rPr>
          <w:rStyle w:val="Emphasis"/>
          <w:highlight w:val="green"/>
        </w:rPr>
        <w:t>implore other workers not to cross picket lines</w:t>
      </w:r>
      <w:r w:rsidRPr="002C7188">
        <w:rPr>
          <w:rStyle w:val="StyleUnderline"/>
        </w:rPr>
        <w:t xml:space="preserve"> and take struck jobs.</w:t>
      </w:r>
      <w:r w:rsidRPr="001D5262">
        <w:t xml:space="preserve"> These are more than speech acts. At the outer edges, they amount to intimidation and coercion. </w:t>
      </w:r>
      <w:r w:rsidRPr="002C7188">
        <w:rPr>
          <w:rStyle w:val="StyleUnderline"/>
        </w:rPr>
        <w:t xml:space="preserve">Or at least, </w:t>
      </w:r>
      <w:r w:rsidRPr="002C7188">
        <w:rPr>
          <w:rStyle w:val="Emphasis"/>
          <w:highlight w:val="green"/>
        </w:rPr>
        <w:t>workers claim the right to</w:t>
      </w:r>
      <w:r w:rsidRPr="002C7188">
        <w:rPr>
          <w:rStyle w:val="StyleUnderline"/>
        </w:rPr>
        <w:t xml:space="preserve"> intimidate and </w:t>
      </w:r>
      <w:r w:rsidRPr="002C7188">
        <w:rPr>
          <w:rStyle w:val="Emphasis"/>
          <w:highlight w:val="green"/>
        </w:rPr>
        <w:t>coerce if the state will not itself enforce this aspect</w:t>
      </w:r>
      <w:r w:rsidRPr="002C7188">
        <w:rPr>
          <w:rStyle w:val="StyleUnderline"/>
        </w:rPr>
        <w:t xml:space="preserve"> of their right to strike. </w:t>
      </w:r>
      <w:r w:rsidRPr="001D5262">
        <w:t xml:space="preserve">Liberal societies rarely permit a group of individuals powers that come close and even cross over into rights of private coercion. It is no surprise that regulation and repression of these strike activities have been the source of some of the most serious episodes of labor-related violence in U.S. and European history. 23 </w:t>
      </w:r>
      <w:r w:rsidRPr="002C7188">
        <w:rPr>
          <w:rStyle w:val="StyleUnderline"/>
        </w:rPr>
        <w:t xml:space="preserve">So, alongside the unclear basis for the strikers’ rights to their jobs, </w:t>
      </w:r>
      <w:r w:rsidRPr="002C7188">
        <w:rPr>
          <w:rStyle w:val="Emphasis"/>
          <w:highlight w:val="green"/>
        </w:rPr>
        <w:t>the problem</w:t>
      </w:r>
      <w:r w:rsidRPr="002C7188">
        <w:rPr>
          <w:rStyle w:val="StyleUnderline"/>
        </w:rPr>
        <w:t xml:space="preserve"> for a liberal society </w:t>
      </w:r>
      <w:r w:rsidRPr="002C7188">
        <w:rPr>
          <w:rStyle w:val="Emphasis"/>
          <w:highlight w:val="green"/>
        </w:rPr>
        <w:t>is that this right seems to include</w:t>
      </w:r>
      <w:r w:rsidRPr="002C7188">
        <w:rPr>
          <w:rStyle w:val="StyleUnderline"/>
        </w:rPr>
        <w:t xml:space="preserve"> private rights of </w:t>
      </w:r>
      <w:r w:rsidRPr="002C7188">
        <w:rPr>
          <w:rStyle w:val="Emphasis"/>
          <w:highlight w:val="green"/>
        </w:rPr>
        <w:t>coercion</w:t>
      </w:r>
      <w:r w:rsidRPr="002C7188">
        <w:rPr>
          <w:rStyle w:val="StyleUnderline"/>
        </w:rPr>
        <w:t xml:space="preserve"> or at least troubling forms of social pressure.</w:t>
      </w:r>
    </w:p>
    <w:p w14:paraId="16BD26C0" w14:textId="77777777" w:rsidR="00F378C8" w:rsidRDefault="00F378C8" w:rsidP="00F378C8">
      <w:pPr>
        <w:pStyle w:val="Heading4"/>
        <w:spacing w:before="0"/>
        <w:rPr>
          <w:rFonts w:cs="Calibri"/>
        </w:rPr>
      </w:pPr>
      <w:r>
        <w:rPr>
          <w:rFonts w:cs="Calibri"/>
        </w:rPr>
        <w:t>11]Prohibiting coercion doesn’t solve- It makes the right to strike conditional.</w:t>
      </w:r>
    </w:p>
    <w:p w14:paraId="6145886D" w14:textId="13CD0954" w:rsidR="00A95652" w:rsidRDefault="00A95652" w:rsidP="00B55AD5"/>
    <w:p w14:paraId="54259312" w14:textId="7A534379" w:rsidR="00E64B95" w:rsidRDefault="00E64B95" w:rsidP="00E64B95">
      <w:pPr>
        <w:pStyle w:val="Heading2"/>
      </w:pPr>
      <w:r>
        <w:lastRenderedPageBreak/>
        <w:t>Case</w:t>
      </w:r>
    </w:p>
    <w:p w14:paraId="67506646" w14:textId="685F0763" w:rsidR="00E64B95" w:rsidRDefault="00E64B95" w:rsidP="00E64B95">
      <w:r>
        <w:t>OV:</w:t>
      </w:r>
    </w:p>
    <w:p w14:paraId="20AB4DEA" w14:textId="0EB85914" w:rsidR="00E64B95" w:rsidRDefault="00E64B95" w:rsidP="00E64B95">
      <w:r>
        <w:t>P and p negate</w:t>
      </w:r>
    </w:p>
    <w:p w14:paraId="513E16E0" w14:textId="5CB69E7A" w:rsidR="00E64B95" w:rsidRDefault="00E64B95" w:rsidP="00E64B95">
      <w:r>
        <w:t>Obligations</w:t>
      </w:r>
    </w:p>
    <w:p w14:paraId="6A44C9AA" w14:textId="7BCDDA08" w:rsidR="00E64B95" w:rsidRDefault="00E64B95" w:rsidP="00E64B95">
      <w:r>
        <w:t>More often false</w:t>
      </w:r>
    </w:p>
    <w:p w14:paraId="233252AE" w14:textId="602FD186" w:rsidR="00E64B95" w:rsidRDefault="00E64B95" w:rsidP="00E64B95">
      <w:r>
        <w:t>Infinitely false</w:t>
      </w:r>
    </w:p>
    <w:p w14:paraId="2585D993" w14:textId="77777777" w:rsidR="00BF3EC9" w:rsidRPr="00E64B95" w:rsidRDefault="00BF3EC9" w:rsidP="00E64B95"/>
    <w:sectPr w:rsidR="00BF3EC9" w:rsidRPr="00E64B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760991"/>
    <w:multiLevelType w:val="hybridMultilevel"/>
    <w:tmpl w:val="514AD5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5F591D"/>
    <w:multiLevelType w:val="hybridMultilevel"/>
    <w:tmpl w:val="74185C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378C8"/>
    <w:rsid w:val="000139A3"/>
    <w:rsid w:val="00097E78"/>
    <w:rsid w:val="000B2398"/>
    <w:rsid w:val="00100833"/>
    <w:rsid w:val="00104529"/>
    <w:rsid w:val="00105942"/>
    <w:rsid w:val="00107396"/>
    <w:rsid w:val="00122EA5"/>
    <w:rsid w:val="00144A4C"/>
    <w:rsid w:val="00176AB0"/>
    <w:rsid w:val="00177B7D"/>
    <w:rsid w:val="0018322D"/>
    <w:rsid w:val="001B5776"/>
    <w:rsid w:val="001E2C7F"/>
    <w:rsid w:val="001E527A"/>
    <w:rsid w:val="001F78CE"/>
    <w:rsid w:val="00251FC7"/>
    <w:rsid w:val="002855A7"/>
    <w:rsid w:val="002B146A"/>
    <w:rsid w:val="002B5E17"/>
    <w:rsid w:val="00315690"/>
    <w:rsid w:val="00316B75"/>
    <w:rsid w:val="00325646"/>
    <w:rsid w:val="003460F2"/>
    <w:rsid w:val="0038158C"/>
    <w:rsid w:val="003902BA"/>
    <w:rsid w:val="003A09E2"/>
    <w:rsid w:val="003A4741"/>
    <w:rsid w:val="00407037"/>
    <w:rsid w:val="004605D6"/>
    <w:rsid w:val="004A02A0"/>
    <w:rsid w:val="004C60E8"/>
    <w:rsid w:val="004D7E39"/>
    <w:rsid w:val="004E3579"/>
    <w:rsid w:val="004E728B"/>
    <w:rsid w:val="004F39E0"/>
    <w:rsid w:val="00537BD5"/>
    <w:rsid w:val="0057268A"/>
    <w:rsid w:val="005D2912"/>
    <w:rsid w:val="006065BD"/>
    <w:rsid w:val="00645FA9"/>
    <w:rsid w:val="00647866"/>
    <w:rsid w:val="00665003"/>
    <w:rsid w:val="006A2AD0"/>
    <w:rsid w:val="006C2375"/>
    <w:rsid w:val="006D4ECC"/>
    <w:rsid w:val="006E0D64"/>
    <w:rsid w:val="00722258"/>
    <w:rsid w:val="007243E5"/>
    <w:rsid w:val="00766EA0"/>
    <w:rsid w:val="007A2226"/>
    <w:rsid w:val="007C4B28"/>
    <w:rsid w:val="007D201D"/>
    <w:rsid w:val="007F5B66"/>
    <w:rsid w:val="00823A1C"/>
    <w:rsid w:val="00845B9D"/>
    <w:rsid w:val="00860984"/>
    <w:rsid w:val="00897B91"/>
    <w:rsid w:val="008B3ECB"/>
    <w:rsid w:val="008B4E85"/>
    <w:rsid w:val="008C1B2E"/>
    <w:rsid w:val="0091627E"/>
    <w:rsid w:val="0097032B"/>
    <w:rsid w:val="00990428"/>
    <w:rsid w:val="00992A00"/>
    <w:rsid w:val="009D2EAD"/>
    <w:rsid w:val="009D54B2"/>
    <w:rsid w:val="009E1922"/>
    <w:rsid w:val="009F7ED2"/>
    <w:rsid w:val="00A93661"/>
    <w:rsid w:val="00A95652"/>
    <w:rsid w:val="00AC0AB8"/>
    <w:rsid w:val="00B33C6D"/>
    <w:rsid w:val="00B4508F"/>
    <w:rsid w:val="00B55AD5"/>
    <w:rsid w:val="00B8057C"/>
    <w:rsid w:val="00BD6238"/>
    <w:rsid w:val="00BF3EC9"/>
    <w:rsid w:val="00BF593B"/>
    <w:rsid w:val="00BF773A"/>
    <w:rsid w:val="00BF7E81"/>
    <w:rsid w:val="00C13773"/>
    <w:rsid w:val="00C17CC8"/>
    <w:rsid w:val="00C34B8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0CC2"/>
    <w:rsid w:val="00E5262C"/>
    <w:rsid w:val="00E64B95"/>
    <w:rsid w:val="00EC7DC4"/>
    <w:rsid w:val="00ED30CF"/>
    <w:rsid w:val="00EF0D7C"/>
    <w:rsid w:val="00F176EF"/>
    <w:rsid w:val="00F378C8"/>
    <w:rsid w:val="00F4064C"/>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9B38C"/>
  <w15:chartTrackingRefBased/>
  <w15:docId w15:val="{1FE86B27-1D05-4A4D-AFFD-5024C63BE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7E39"/>
    <w:rPr>
      <w:rFonts w:ascii="Calibri" w:hAnsi="Calibri"/>
    </w:rPr>
  </w:style>
  <w:style w:type="paragraph" w:styleId="Heading1">
    <w:name w:val="heading 1"/>
    <w:aliases w:val="Pocket"/>
    <w:basedOn w:val="Normal"/>
    <w:next w:val="Normal"/>
    <w:link w:val="Heading1Char"/>
    <w:qFormat/>
    <w:rsid w:val="004D7E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7E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D7E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4D7E3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7E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7E39"/>
  </w:style>
  <w:style w:type="character" w:customStyle="1" w:styleId="Heading1Char">
    <w:name w:val="Heading 1 Char"/>
    <w:aliases w:val="Pocket Char"/>
    <w:basedOn w:val="DefaultParagraphFont"/>
    <w:link w:val="Heading1"/>
    <w:rsid w:val="004D7E3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D7E3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D7E3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4D7E39"/>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7"/>
    <w:qFormat/>
    <w:rsid w:val="004D7E3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4D7E3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4D7E39"/>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D7E39"/>
    <w:rPr>
      <w:color w:val="auto"/>
      <w:u w:val="none"/>
    </w:rPr>
  </w:style>
  <w:style w:type="character" w:styleId="FollowedHyperlink">
    <w:name w:val="FollowedHyperlink"/>
    <w:basedOn w:val="DefaultParagraphFont"/>
    <w:uiPriority w:val="99"/>
    <w:semiHidden/>
    <w:unhideWhenUsed/>
    <w:rsid w:val="004D7E39"/>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3,No Spacing111"/>
    <w:basedOn w:val="Heading1"/>
    <w:link w:val="Hyperlink"/>
    <w:autoRedefine/>
    <w:uiPriority w:val="99"/>
    <w:qFormat/>
    <w:rsid w:val="00F378C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F378C8"/>
    <w:pPr>
      <w:ind w:left="720"/>
      <w:contextualSpacing/>
    </w:pPr>
  </w:style>
  <w:style w:type="paragraph" w:customStyle="1" w:styleId="textbold">
    <w:name w:val="text bold"/>
    <w:basedOn w:val="Normal"/>
    <w:link w:val="Emphasis"/>
    <w:uiPriority w:val="7"/>
    <w:qFormat/>
    <w:rsid w:val="00F378C8"/>
    <w:pPr>
      <w:ind w:left="720"/>
      <w:jc w:val="both"/>
    </w:pPr>
    <w:rPr>
      <w:b/>
      <w:iCs/>
      <w:u w:val="single"/>
    </w:rPr>
  </w:style>
  <w:style w:type="paragraph" w:styleId="NormalWeb">
    <w:name w:val="Normal (Web)"/>
    <w:basedOn w:val="Normal"/>
    <w:uiPriority w:val="99"/>
    <w:unhideWhenUsed/>
    <w:rsid w:val="00F378C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0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ofethics.ama-assn.org/article/what-should-physicians-consider-prior-unionizing/2020-03%20//" TargetMode="External"/><Relationship Id="rId3" Type="http://schemas.openxmlformats.org/officeDocument/2006/relationships/styles" Target="styles.xml"/><Relationship Id="rId7" Type="http://schemas.openxmlformats.org/officeDocument/2006/relationships/hyperlink" Target="https://www.otherpapers.com/essay/Ethicality-of-Labor-Strike-Demonstrates-by-Social-Workers/62694.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therpapers.com/essay/Ethicality-of-Labor-Strike-Demonstrates-by-Social-Workers/62694.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1774</Words>
  <Characters>10115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3</cp:revision>
  <dcterms:created xsi:type="dcterms:W3CDTF">2021-12-04T03:33:00Z</dcterms:created>
  <dcterms:modified xsi:type="dcterms:W3CDTF">2021-12-04T04:42:00Z</dcterms:modified>
</cp:coreProperties>
</file>