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11FD0" w14:textId="05554F2C" w:rsidR="00696BED" w:rsidRDefault="00696BED" w:rsidP="00696BED">
      <w:pPr>
        <w:pStyle w:val="Heading2"/>
      </w:pPr>
      <w:r>
        <w:t>1</w:t>
      </w:r>
    </w:p>
    <w:p w14:paraId="4C747DC8" w14:textId="42B098EF" w:rsidR="00696BED" w:rsidRPr="00696BED" w:rsidRDefault="00696BED" w:rsidP="00794DD2">
      <w:pPr>
        <w:pStyle w:val="Heading4"/>
      </w:pPr>
      <w:r w:rsidRPr="00696BED">
        <w:t>Interpretation: If the affirmative differs from the conventional Truth Testing model, they must explicitly specify a comprehensive role of the ballot in the form of a text in the 1AC where they clarify how offense links back to the role of the ballot, such as</w:t>
      </w:r>
      <w:r w:rsidR="004E4ED7">
        <w:t xml:space="preserve"> </w:t>
      </w:r>
      <w:r w:rsidRPr="00696BED">
        <w:t>whether post-fiat offense or pre-fiat offense matters and what constitutes that offense with implications on how to weigh</w:t>
      </w:r>
    </w:p>
    <w:p w14:paraId="69E3CD19" w14:textId="77777777" w:rsidR="00696BED" w:rsidRPr="00696BED" w:rsidRDefault="00696BED" w:rsidP="00696BED">
      <w:pPr>
        <w:pStyle w:val="Heading4"/>
      </w:pPr>
      <w:r w:rsidRPr="00696BED">
        <w:t>Multiple ways the AC violates:</w:t>
      </w:r>
    </w:p>
    <w:p w14:paraId="634015F7" w14:textId="77777777" w:rsidR="00696BED" w:rsidRPr="00696BED" w:rsidRDefault="00696BED" w:rsidP="00696BED">
      <w:pPr>
        <w:pStyle w:val="Heading4"/>
      </w:pPr>
      <w:r w:rsidRPr="00696BED">
        <w:t>C. Standards:</w:t>
      </w:r>
    </w:p>
    <w:p w14:paraId="2C97956D" w14:textId="77777777" w:rsidR="00696BED" w:rsidRPr="00696BED" w:rsidRDefault="00696BED" w:rsidP="00696BED">
      <w:pPr>
        <w:pStyle w:val="Heading4"/>
      </w:pPr>
      <w:r w:rsidRPr="00696BED">
        <w:t>Engagement –</w:t>
      </w:r>
    </w:p>
    <w:p w14:paraId="4E4C3144" w14:textId="77777777" w:rsidR="00696BED" w:rsidRPr="00696BED" w:rsidRDefault="00696BED" w:rsidP="00696BED">
      <w:pPr>
        <w:pStyle w:val="Heading4"/>
      </w:pPr>
      <w:r w:rsidRPr="00696BED">
        <w:t>If I don't know how the role of the ballot functions, its impossible for me to engage the aff, since knowing what counts as offense for me is a prerequisite to being able to make meaningful arguments that clash with yours. Knowing what a legitimate advocacy is ensures that I read something that is relevant to your method, and knowing how to weigh gives us a standard for what is relevant, This is true of role of the ballots since there is no norm on what "performative engagement" is in the same way there is for what counts as util offense. Few impacts:</w:t>
      </w:r>
    </w:p>
    <w:p w14:paraId="5C0AE028" w14:textId="77777777" w:rsidR="00696BED" w:rsidRPr="00696BED" w:rsidRDefault="00696BED" w:rsidP="00696BED">
      <w:pPr>
        <w:pStyle w:val="Heading4"/>
      </w:pPr>
      <w:r w:rsidRPr="00696BED">
        <w:t>a) Education – when two ships pass in the night we don't learn anything, education is derived from analyzing and comparing each other's arguments. This also guts novice inclusion because now they can never learn arguments in round.</w:t>
      </w:r>
    </w:p>
    <w:p w14:paraId="2846524C" w14:textId="77777777" w:rsidR="00696BED" w:rsidRPr="00696BED" w:rsidRDefault="00696BED" w:rsidP="00696BED">
      <w:pPr>
        <w:pStyle w:val="Heading4"/>
      </w:pPr>
      <w:r w:rsidRPr="00696BED">
        <w:t>b) Link turns your role of the ballot – your impacts are premised on actually having a debate and engaging with issues of oppression. Almost impossible to engage roles of the ballot are uniquely bad since no one will take seriously a position that can't be clashed with, so you harm any progress your position can create.</w:t>
      </w:r>
    </w:p>
    <w:p w14:paraId="2CCFF970" w14:textId="77777777" w:rsidR="00696BED" w:rsidRPr="00696BED" w:rsidRDefault="00696BED" w:rsidP="00696BED">
      <w:pPr>
        <w:pStyle w:val="Heading4"/>
      </w:pPr>
      <w:r w:rsidRPr="00696BED">
        <w:t>c) Strategy Skew – You make formulating a strategy impossible since I don't know what links to your evaluative mechanism. My interp means we know what a legitimate neg advocacy is, otherwise you can make up reasons mine doesn't link to the role of the ballot in the next speech, and by specing a weighing mechanism I can know to make the most relevant arguments so you can't arbitrarily preclude them in the next speech.</w:t>
      </w:r>
    </w:p>
    <w:p w14:paraId="41A110A2" w14:textId="77777777" w:rsidR="00696BED" w:rsidRPr="00696BED" w:rsidRDefault="00696BED" w:rsidP="00696BED">
      <w:pPr>
        <w:pStyle w:val="Heading4"/>
      </w:pPr>
      <w:r w:rsidRPr="00696BED">
        <w:t>Framing: You can't use your ROB to exclude my shell. My shell allows you to read your role of the ballot, it just functionally constrains how you can do that. Additionally, as long as I win comparative offense to my interp it precludes on a methodological level -my method is your ROTB with specification, your is just the ROTB, so if the former is better it's a reason to vote for me even if method debates in general preclude theory. Also, if they go for the Aff first that proves the abuse of my shell since they should have specified in the AC.</w:t>
      </w:r>
    </w:p>
    <w:p w14:paraId="5B07F39D" w14:textId="77777777" w:rsidR="00696BED" w:rsidRPr="00696BED" w:rsidRDefault="00696BED" w:rsidP="00696BED">
      <w:pPr>
        <w:pStyle w:val="Heading4"/>
      </w:pPr>
      <w:r w:rsidRPr="00696BED">
        <w:lastRenderedPageBreak/>
        <w:t>Voters: Fairness/Edu/DTD/CI/No RVI</w:t>
      </w:r>
    </w:p>
    <w:p w14:paraId="34CAFFE2" w14:textId="77777777" w:rsidR="00696BED" w:rsidRPr="00696BED" w:rsidRDefault="00696BED" w:rsidP="00696BED"/>
    <w:p w14:paraId="73697873" w14:textId="3CF51B5E" w:rsidR="00972DCC" w:rsidRDefault="00972DCC" w:rsidP="00972DCC">
      <w:pPr>
        <w:pStyle w:val="Heading2"/>
      </w:pPr>
      <w:r>
        <w:lastRenderedPageBreak/>
        <w:t>2</w:t>
      </w:r>
    </w:p>
    <w:p w14:paraId="303EBE67" w14:textId="77777777" w:rsidR="00972DCC" w:rsidRDefault="00972DCC" w:rsidP="00972DCC">
      <w:pPr>
        <w:pStyle w:val="Heading4"/>
      </w:pPr>
      <w:r>
        <w:t>Interp – aff debaters must not read both a role of the ballot and a role of the judge absent specifying which comes first.</w:t>
      </w:r>
    </w:p>
    <w:p w14:paraId="721B3B2C" w14:textId="77777777" w:rsidR="00972DCC" w:rsidRDefault="00972DCC" w:rsidP="00972DCC">
      <w:pPr>
        <w:pStyle w:val="Heading4"/>
      </w:pPr>
      <w:r>
        <w:t>Violation: they don’t specify</w:t>
      </w:r>
    </w:p>
    <w:p w14:paraId="19BA0B4F" w14:textId="77777777" w:rsidR="00972DCC" w:rsidRDefault="00972DCC" w:rsidP="00972DCC">
      <w:pPr>
        <w:pStyle w:val="Heading4"/>
      </w:pPr>
      <w:r>
        <w:t>Standards:</w:t>
      </w:r>
    </w:p>
    <w:p w14:paraId="1150A726" w14:textId="77777777" w:rsidR="00972DCC" w:rsidRDefault="00972DCC" w:rsidP="00972DCC">
      <w:pPr>
        <w:pStyle w:val="Heading4"/>
        <w:rPr>
          <w:rStyle w:val="Style13ptBold"/>
        </w:rPr>
      </w:pPr>
      <w:r>
        <w:rPr>
          <w:rStyle w:val="Style13ptBold"/>
        </w:rPr>
        <w:t>[1] clash</w:t>
      </w:r>
    </w:p>
    <w:p w14:paraId="5E29214A" w14:textId="4689D97A" w:rsidR="00972DCC" w:rsidRDefault="00972DCC" w:rsidP="00972DCC">
      <w:pPr>
        <w:pStyle w:val="Heading4"/>
        <w:rPr>
          <w:rStyle w:val="Style13ptBold"/>
        </w:rPr>
      </w:pPr>
      <w:r>
        <w:rPr>
          <w:rStyle w:val="Style13ptBold"/>
        </w:rPr>
        <w:t>a- infin delink</w:t>
      </w:r>
      <w:r w:rsidR="00C12346">
        <w:rPr>
          <w:rStyle w:val="Style13ptBold"/>
        </w:rPr>
        <w:t xml:space="preserve"> - </w:t>
      </w:r>
    </w:p>
    <w:p w14:paraId="6AEEEE78" w14:textId="77777777" w:rsidR="00972DCC" w:rsidRDefault="00972DCC" w:rsidP="00972DCC">
      <w:pPr>
        <w:pStyle w:val="Heading4"/>
      </w:pPr>
      <w:r>
        <w:t>b- dk how to weigh</w:t>
      </w:r>
    </w:p>
    <w:p w14:paraId="6B3F6295" w14:textId="77777777" w:rsidR="00972DCC" w:rsidRPr="007C4FCB" w:rsidRDefault="00972DCC" w:rsidP="00972DCC">
      <w:pPr>
        <w:pStyle w:val="Heading4"/>
      </w:pPr>
      <w:r>
        <w:rPr>
          <w:rStyle w:val="Style13ptBold"/>
        </w:rPr>
        <w:t xml:space="preserve">[2] shiftiness </w:t>
      </w:r>
      <w:r>
        <w:t xml:space="preserve"> </w:t>
      </w:r>
    </w:p>
    <w:p w14:paraId="79B5EB08" w14:textId="77777777" w:rsidR="00972DCC" w:rsidRPr="00576050" w:rsidRDefault="00972DCC" w:rsidP="00972DCC"/>
    <w:p w14:paraId="3121A67A" w14:textId="6BCDCAF3" w:rsidR="00696BED" w:rsidRDefault="00972DCC" w:rsidP="00696BED">
      <w:pPr>
        <w:pStyle w:val="Heading2"/>
      </w:pPr>
      <w:r>
        <w:lastRenderedPageBreak/>
        <w:t>3</w:t>
      </w:r>
    </w:p>
    <w:p w14:paraId="25AB2F15" w14:textId="2D2CF78D" w:rsidR="003A55BA" w:rsidRDefault="003A55BA" w:rsidP="003A55BA">
      <w:pPr>
        <w:pStyle w:val="Heading3"/>
      </w:pPr>
      <w:r>
        <w:lastRenderedPageBreak/>
        <w:t>Framework</w:t>
      </w:r>
    </w:p>
    <w:p w14:paraId="3339F998" w14:textId="77777777" w:rsidR="003A55BA" w:rsidRPr="000A751B" w:rsidRDefault="003A55BA" w:rsidP="003A55BA">
      <w:pPr>
        <w:pStyle w:val="Heading4"/>
        <w:spacing w:before="0" w:after="80" w:line="276" w:lineRule="auto"/>
      </w:pPr>
      <w:r w:rsidRPr="00776884">
        <w:t>The starting point of morality is practical reason.</w:t>
      </w:r>
    </w:p>
    <w:p w14:paraId="52290233" w14:textId="77777777" w:rsidR="003A55BA" w:rsidRPr="00776884" w:rsidRDefault="003A55BA" w:rsidP="003A55BA">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 </w:t>
      </w:r>
    </w:p>
    <w:p w14:paraId="0A465165" w14:textId="77777777" w:rsidR="003A55BA" w:rsidRPr="00776884" w:rsidRDefault="003A55BA" w:rsidP="003A55BA">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46AD54A0" w14:textId="77777777" w:rsidR="003A55BA" w:rsidRDefault="003A55BA" w:rsidP="003A55BA">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74EF22AF" w14:textId="77777777" w:rsidR="003A55BA" w:rsidRPr="00AC3819" w:rsidRDefault="003A55BA" w:rsidP="003A55BA"/>
    <w:p w14:paraId="15128DC9" w14:textId="77777777" w:rsidR="003A55BA" w:rsidRPr="00776884" w:rsidRDefault="003A55BA" w:rsidP="003A55BA">
      <w:pPr>
        <w:pStyle w:val="Heading4"/>
        <w:spacing w:before="0" w:after="80" w:line="276" w:lineRule="auto"/>
      </w:pPr>
      <w:r w:rsidRPr="00776884">
        <w:lastRenderedPageBreak/>
        <w:t>And, reason must be universal –</w:t>
      </w:r>
    </w:p>
    <w:p w14:paraId="03D61564" w14:textId="77777777" w:rsidR="003A55BA" w:rsidRPr="00776884" w:rsidRDefault="003A55BA" w:rsidP="003A55BA">
      <w:pPr>
        <w:pStyle w:val="Heading4"/>
        <w:spacing w:before="0" w:after="80" w:line="276" w:lineRule="auto"/>
      </w:pPr>
      <w:r w:rsidRPr="00776884">
        <w:t xml:space="preserve"> [A] a reason for one agent is a reason for another agent. I can’t say 2+2=4 is true for me but not for you – that’s incoherent.</w:t>
      </w:r>
    </w:p>
    <w:p w14:paraId="46FF47BD" w14:textId="77777777" w:rsidR="003A55BA" w:rsidRPr="00776884" w:rsidRDefault="003A55BA" w:rsidP="003A55BA">
      <w:pPr>
        <w:pStyle w:val="Heading4"/>
      </w:pPr>
      <w:r w:rsidRPr="00776884">
        <w:t>[B] any non-universalizable norm justifies someone’s ability to impede on your ends i.e. if I want to eat ice cream, I must recognize that others may affect my pursuit of that end and demand the value of my end be recognized by others</w:t>
      </w:r>
      <w:r>
        <w:t xml:space="preserve"> </w:t>
      </w:r>
    </w:p>
    <w:p w14:paraId="4A6FF028" w14:textId="77777777" w:rsidR="003A55BA" w:rsidRPr="00776884" w:rsidRDefault="003A55BA" w:rsidP="003A55BA">
      <w:pPr>
        <w:pStyle w:val="Heading4"/>
        <w:rPr>
          <w:rFonts w:cs="Calibri"/>
        </w:rPr>
      </w:pPr>
      <w:r w:rsidRPr="00776884">
        <w:rPr>
          <w:rFonts w:cs="Calibri"/>
        </w:rPr>
        <w:t xml:space="preserve">Thus, the standard is </w:t>
      </w:r>
      <w:bookmarkStart w:id="0" w:name="_Hlk55231903"/>
      <w:r w:rsidRPr="00776884">
        <w:rPr>
          <w:rFonts w:cs="Calibri"/>
        </w:rPr>
        <w:t>consistency</w:t>
      </w:r>
      <w:bookmarkEnd w:id="0"/>
      <w:r w:rsidRPr="00776884">
        <w:rPr>
          <w:rFonts w:cs="Calibri"/>
        </w:rPr>
        <w:t xml:space="preserve"> with the categorical imperative’s system of equal and outer freedom. Prefer:</w:t>
      </w:r>
    </w:p>
    <w:p w14:paraId="435D07D9" w14:textId="77777777" w:rsidR="003A55BA" w:rsidRDefault="003A55BA" w:rsidP="003A55BA">
      <w:pPr>
        <w:pStyle w:val="Heading4"/>
        <w:spacing w:line="240" w:lineRule="auto"/>
        <w:rPr>
          <w:rFonts w:cs="Calibri"/>
          <w:color w:val="000000" w:themeColor="text1"/>
        </w:rPr>
      </w:pPr>
      <w:r w:rsidRPr="00776884">
        <w:rPr>
          <w:rFonts w:cs="Calibri"/>
          <w:color w:val="000000" w:themeColor="text1"/>
        </w:rPr>
        <w:t xml:space="preserve">[1] Performativity—freedom is the key to the process of justification of arguments. </w:t>
      </w:r>
      <w:bookmarkStart w:id="1"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1"/>
    <w:p w14:paraId="6302D716" w14:textId="2A2C6912" w:rsidR="003A55BA" w:rsidRPr="000B1B03" w:rsidRDefault="003A55BA" w:rsidP="003A55BA">
      <w:pPr>
        <w:pStyle w:val="Heading4"/>
        <w:rPr>
          <w:rFonts w:asciiTheme="minorHAnsi" w:eastAsia="SimSun" w:hAnsiTheme="minorHAnsi" w:cstheme="minorHAnsi"/>
          <w:lang w:eastAsia="zh-CN"/>
        </w:rPr>
      </w:pPr>
      <w:r w:rsidRPr="00776884">
        <w:t xml:space="preserve">[2] </w:t>
      </w:r>
      <w:bookmarkStart w:id="2"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End w:id="2"/>
      <w:r w:rsidR="000B1B03">
        <w:rPr>
          <w:rFonts w:asciiTheme="minorHAnsi" w:hAnsiTheme="minorHAnsi" w:cstheme="minorHAnsi"/>
        </w:rPr>
        <w:t xml:space="preserve"> [E] </w:t>
      </w:r>
      <w:r w:rsidR="000B1B03" w:rsidRPr="00690BD9">
        <w:rPr>
          <w:rFonts w:asciiTheme="minorHAnsi" w:hAnsiTheme="minorHAnsi" w:cstheme="minorHAnsi"/>
        </w:rPr>
        <w:t xml:space="preserve">To account for all foreseen impacts would prevent action because individuals would become morally culpable for all actions and states of affairs not just those that factor into the will </w:t>
      </w:r>
      <w:r w:rsidR="000B1B03">
        <w:rPr>
          <w:rFonts w:asciiTheme="minorHAnsi" w:hAnsiTheme="minorHAnsi" w:cstheme="minorHAnsi"/>
        </w:rPr>
        <w:t xml:space="preserve">[F] </w:t>
      </w:r>
      <w:r w:rsidR="000B1B03" w:rsidRPr="00690BD9">
        <w:rPr>
          <w:rFonts w:asciiTheme="minorHAnsi" w:eastAsia="SimSun" w:hAnsiTheme="minorHAnsi" w:cstheme="minorHAnsi"/>
          <w:lang w:eastAsia="zh-CN"/>
        </w:rPr>
        <w:t xml:space="preserve">Since it requires evaluating end-states we can’t know whether the action was good until after it was taken which means the judge cannot determine whether the aff is good </w:t>
      </w:r>
    </w:p>
    <w:p w14:paraId="7F025D3A" w14:textId="77777777" w:rsidR="003A55BA" w:rsidRDefault="003A55BA" w:rsidP="003A55BA">
      <w:pPr>
        <w:pStyle w:val="Heading4"/>
      </w:pPr>
      <w:r>
        <w:t xml:space="preserve">[3] </w:t>
      </w:r>
      <w:r w:rsidRPr="0000216E">
        <w:rPr>
          <w:u w:val="single"/>
        </w:rPr>
        <w:t>Resource disparities</w:t>
      </w:r>
      <w:r>
        <w:t>-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7C4495BE" w14:textId="77777777" w:rsidR="0084142D" w:rsidRPr="00690BD9" w:rsidRDefault="003A55BA" w:rsidP="0084142D">
      <w:pPr>
        <w:pStyle w:val="Heading4"/>
        <w:spacing w:line="276" w:lineRule="auto"/>
        <w:rPr>
          <w:rFonts w:asciiTheme="minorHAnsi" w:hAnsiTheme="minorHAnsi" w:cstheme="minorHAnsi"/>
        </w:rPr>
      </w:pPr>
      <w:r w:rsidRPr="00690BD9">
        <w:t xml:space="preserve">[4] </w:t>
      </w:r>
      <w:r w:rsidR="0084142D" w:rsidRPr="00690BD9">
        <w:rPr>
          <w:rFonts w:asciiTheme="minorHAnsi" w:hAnsiTheme="minorHAnsi" w:cstheme="minorHAnsi"/>
        </w:rPr>
        <w:t xml:space="preserve">The Categorical Imperative unites the abstract with the concrete—this is key to challenging oppression. </w:t>
      </w:r>
    </w:p>
    <w:p w14:paraId="6E318F22" w14:textId="77777777" w:rsidR="0084142D" w:rsidRPr="00690BD9" w:rsidRDefault="0084142D" w:rsidP="0084142D">
      <w:pPr>
        <w:rPr>
          <w:rFonts w:asciiTheme="minorHAnsi" w:hAnsiTheme="minorHAnsi" w:cstheme="minorHAnsi"/>
        </w:rPr>
      </w:pPr>
      <w:r w:rsidRPr="00690BD9">
        <w:rPr>
          <w:rStyle w:val="Style13ptBold"/>
          <w:rFonts w:asciiTheme="minorHAnsi" w:hAnsiTheme="minorHAnsi" w:cstheme="minorHAnsi"/>
        </w:rPr>
        <w:t>Farr 2</w:t>
      </w:r>
      <w:r w:rsidRPr="00690BD9">
        <w:rPr>
          <w:rFonts w:asciiTheme="minorHAnsi" w:hAnsiTheme="minorHAnsi" w:cstheme="minorHAnsi"/>
        </w:rPr>
        <w:t xml:space="preserve">, </w:t>
      </w:r>
      <w:r w:rsidRPr="00690BD9">
        <w:rPr>
          <w:rFonts w:asciiTheme="minorHAnsi" w:hAnsiTheme="minorHAnsi" w:cstheme="min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022D7A88" w14:textId="494C125D" w:rsidR="00576050" w:rsidRPr="00690BD9" w:rsidRDefault="0084142D" w:rsidP="0084142D">
      <w:pPr>
        <w:spacing w:line="276" w:lineRule="auto"/>
        <w:rPr>
          <w:rFonts w:asciiTheme="minorHAnsi" w:hAnsiTheme="minorHAnsi" w:cstheme="minorHAnsi"/>
          <w:b/>
          <w:u w:val="single"/>
        </w:rPr>
      </w:pPr>
      <w:r w:rsidRPr="00690BD9">
        <w:rPr>
          <w:rFonts w:asciiTheme="minorHAnsi" w:hAnsiTheme="minorHAnsi" w:cstheme="minorHAnsi"/>
          <w:b/>
          <w:u w:val="single"/>
        </w:rPr>
        <w:t>One</w:t>
      </w:r>
      <w:r w:rsidRPr="00690BD9">
        <w:rPr>
          <w:rFonts w:asciiTheme="minorHAnsi" w:hAnsiTheme="minorHAnsi" w:cstheme="minorHAnsi"/>
          <w:sz w:val="12"/>
        </w:rPr>
        <w:t xml:space="preserve"> of the most popular </w:t>
      </w:r>
      <w:r w:rsidRPr="00690BD9">
        <w:rPr>
          <w:rFonts w:asciiTheme="minorHAnsi" w:hAnsiTheme="minorHAnsi" w:cstheme="minorHAnsi"/>
          <w:b/>
          <w:u w:val="single"/>
        </w:rPr>
        <w:t>criticism</w:t>
      </w:r>
      <w:r w:rsidRPr="00690BD9">
        <w:rPr>
          <w:rFonts w:asciiTheme="minorHAnsi" w:hAnsiTheme="minorHAnsi" w:cstheme="minorHAnsi"/>
          <w:sz w:val="12"/>
        </w:rPr>
        <w:t xml:space="preserve">s </w:t>
      </w:r>
      <w:r w:rsidRPr="00690BD9">
        <w:rPr>
          <w:rFonts w:asciiTheme="minorHAnsi" w:hAnsiTheme="minorHAnsi" w:cstheme="minorHAnsi"/>
          <w:b/>
          <w:u w:val="single"/>
        </w:rPr>
        <w:t>of Kant’s moral philosophy is that it is too formalistic.</w:t>
      </w:r>
      <w:r w:rsidRPr="00690BD9">
        <w:rPr>
          <w:rFonts w:asciiTheme="minorHAnsi" w:hAnsiTheme="minorHAnsi" w:cstheme="minorHAnsi"/>
          <w:sz w:val="12"/>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690BD9">
        <w:rPr>
          <w:rFonts w:asciiTheme="minorHAnsi" w:hAnsiTheme="minorHAnsi" w:cstheme="minorHAnsi"/>
          <w:b/>
          <w:u w:val="single"/>
        </w:rPr>
        <w:t xml:space="preserve">although a distinction </w:t>
      </w:r>
      <w:r w:rsidRPr="00690BD9">
        <w:rPr>
          <w:rFonts w:asciiTheme="minorHAnsi" w:hAnsiTheme="minorHAnsi" w:cstheme="minorHAnsi"/>
          <w:b/>
          <w:u w:val="single"/>
        </w:rPr>
        <w:lastRenderedPageBreak/>
        <w:t>between the universal and the concrete is</w:t>
      </w:r>
      <w:r w:rsidRPr="00690BD9">
        <w:rPr>
          <w:rFonts w:asciiTheme="minorHAnsi" w:hAnsiTheme="minorHAnsi" w:cstheme="minorHAnsi"/>
          <w:sz w:val="12"/>
        </w:rPr>
        <w:t xml:space="preserve"> a </w:t>
      </w:r>
      <w:r w:rsidRPr="00690BD9">
        <w:rPr>
          <w:rFonts w:asciiTheme="minorHAnsi" w:hAnsiTheme="minorHAnsi" w:cstheme="minorHAnsi"/>
          <w:b/>
          <w:u w:val="single"/>
        </w:rPr>
        <w:t>valid</w:t>
      </w:r>
      <w:r w:rsidRPr="00690BD9">
        <w:rPr>
          <w:rFonts w:asciiTheme="minorHAnsi" w:hAnsiTheme="minorHAnsi" w:cstheme="minorHAnsi"/>
          <w:sz w:val="12"/>
        </w:rPr>
        <w:t xml:space="preserve"> distinction,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unity</w:t>
      </w:r>
      <w:r w:rsidRPr="00690BD9">
        <w:rPr>
          <w:rFonts w:asciiTheme="minorHAnsi" w:hAnsiTheme="minorHAnsi" w:cstheme="minorHAnsi"/>
          <w:b/>
          <w:u w:val="single"/>
        </w:rPr>
        <w:t xml:space="preserve"> of the two </w:t>
      </w:r>
      <w:r w:rsidRPr="00690BD9">
        <w:rPr>
          <w:rFonts w:asciiTheme="minorHAnsi" w:hAnsiTheme="minorHAnsi" w:cstheme="minorHAnsi"/>
          <w:b/>
          <w:highlight w:val="green"/>
          <w:u w:val="single"/>
        </w:rPr>
        <w:t>is required for</w:t>
      </w:r>
      <w:r w:rsidRPr="00690BD9">
        <w:rPr>
          <w:rFonts w:asciiTheme="minorHAnsi" w:hAnsiTheme="minorHAnsi" w:cstheme="minorHAnsi"/>
          <w:sz w:val="12"/>
        </w:rPr>
        <w:t xml:space="preserve"> an understanding of human </w:t>
      </w:r>
      <w:r w:rsidRPr="00690BD9">
        <w:rPr>
          <w:rFonts w:asciiTheme="minorHAnsi" w:hAnsiTheme="minorHAnsi" w:cstheme="minorHAnsi"/>
          <w:b/>
          <w:highlight w:val="green"/>
          <w:u w:val="single"/>
        </w:rPr>
        <w:t>agency.</w:t>
      </w:r>
      <w:r w:rsidRPr="00690BD9">
        <w:rPr>
          <w:rFonts w:asciiTheme="minorHAnsi" w:hAnsiTheme="minorHAnsi" w:cstheme="minorHAnsi"/>
          <w:sz w:val="12"/>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690BD9">
        <w:rPr>
          <w:rFonts w:asciiTheme="minorHAnsi" w:hAnsiTheme="minorHAnsi" w:cstheme="minorHAnsi"/>
          <w:b/>
          <w:u w:val="single"/>
        </w:rPr>
        <w:t>Kant is</w:t>
      </w:r>
      <w:r w:rsidRPr="00690BD9">
        <w:rPr>
          <w:rFonts w:asciiTheme="minorHAnsi" w:hAnsiTheme="minorHAnsi" w:cstheme="minorHAnsi"/>
          <w:sz w:val="12"/>
        </w:rPr>
        <w:t xml:space="preserve"> often </w:t>
      </w:r>
      <w:r w:rsidRPr="00690BD9">
        <w:rPr>
          <w:rFonts w:asciiTheme="minorHAnsi" w:hAnsiTheme="minorHAnsi" w:cstheme="minorHAnsi"/>
          <w:b/>
          <w:u w:val="single"/>
        </w:rPr>
        <w:t>accused of making the moral agent an abstract, empty</w:t>
      </w:r>
      <w:r w:rsidRPr="00690BD9">
        <w:rPr>
          <w:rFonts w:asciiTheme="minorHAnsi" w:hAnsiTheme="minorHAnsi" w:cstheme="minorHAnsi"/>
          <w:sz w:val="12"/>
        </w:rPr>
        <w:t xml:space="preserve">, noumenal </w:t>
      </w:r>
      <w:r w:rsidRPr="00690BD9">
        <w:rPr>
          <w:rFonts w:asciiTheme="minorHAnsi" w:hAnsiTheme="minorHAnsi" w:cstheme="minorHAnsi"/>
          <w:b/>
          <w:u w:val="single"/>
        </w:rPr>
        <w:t xml:space="preserve">subject. Nothing could be further from the truth. </w:t>
      </w:r>
      <w:r w:rsidRPr="00690BD9">
        <w:rPr>
          <w:rFonts w:asciiTheme="minorHAnsi" w:hAnsiTheme="minorHAnsi" w:cstheme="minorHAnsi"/>
          <w:b/>
          <w:highlight w:val="green"/>
          <w:u w:val="single"/>
        </w:rPr>
        <w:t>The Kantian subject is</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an </w:t>
      </w:r>
      <w:r w:rsidRPr="00690BD9">
        <w:rPr>
          <w:rFonts w:asciiTheme="minorHAnsi" w:hAnsiTheme="minorHAnsi" w:cstheme="minorHAnsi"/>
          <w:b/>
          <w:highlight w:val="green"/>
          <w:u w:val="single"/>
        </w:rPr>
        <w:t>embodied</w:t>
      </w:r>
      <w:r w:rsidRPr="00690BD9">
        <w:rPr>
          <w:rFonts w:asciiTheme="minorHAnsi" w:hAnsiTheme="minorHAnsi" w:cstheme="minorHAnsi"/>
          <w:sz w:val="12"/>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690BD9">
        <w:rPr>
          <w:rFonts w:asciiTheme="minorHAnsi" w:hAnsiTheme="minorHAnsi" w:cstheme="minorHAnsi"/>
          <w:b/>
          <w:highlight w:val="green"/>
          <w:u w:val="single"/>
        </w:rPr>
        <w:t>The</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very </w:t>
      </w:r>
      <w:r w:rsidRPr="00690BD9">
        <w:rPr>
          <w:rFonts w:asciiTheme="minorHAnsi" w:hAnsiTheme="minorHAnsi" w:cstheme="minorHAnsi"/>
          <w:b/>
          <w:highlight w:val="green"/>
          <w:u w:val="single"/>
        </w:rPr>
        <w:t xml:space="preserve">fact that I cannot </w:t>
      </w:r>
      <w:r w:rsidRPr="00690BD9">
        <w:rPr>
          <w:rFonts w:asciiTheme="minorHAnsi" w:hAnsiTheme="minorHAnsi" w:cstheme="minorHAnsi"/>
          <w:b/>
          <w:u w:val="single"/>
        </w:rPr>
        <w:t xml:space="preserve">simply </w:t>
      </w:r>
      <w:r w:rsidRPr="00690BD9">
        <w:rPr>
          <w:rFonts w:asciiTheme="minorHAnsi" w:hAnsiTheme="minorHAnsi" w:cstheme="minorHAnsi"/>
          <w:b/>
          <w:highlight w:val="green"/>
          <w:u w:val="single"/>
        </w:rPr>
        <w:t xml:space="preserve">satisfy </w:t>
      </w:r>
      <w:r w:rsidRPr="00690BD9">
        <w:rPr>
          <w:rFonts w:asciiTheme="minorHAnsi" w:hAnsiTheme="minorHAnsi" w:cstheme="minorHAnsi"/>
          <w:b/>
          <w:u w:val="single"/>
        </w:rPr>
        <w:t xml:space="preserve">my </w:t>
      </w:r>
      <w:r w:rsidRPr="00690BD9">
        <w:rPr>
          <w:rFonts w:asciiTheme="minorHAnsi" w:hAnsiTheme="minorHAnsi" w:cstheme="minorHAnsi"/>
          <w:b/>
          <w:highlight w:val="green"/>
          <w:u w:val="single"/>
        </w:rPr>
        <w:t xml:space="preserve">desires without considering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rightness</w:t>
      </w:r>
      <w:r w:rsidRPr="00690BD9">
        <w:rPr>
          <w:rFonts w:asciiTheme="minorHAnsi" w:hAnsiTheme="minorHAnsi" w:cstheme="minorHAnsi"/>
          <w:sz w:val="12"/>
        </w:rPr>
        <w:t xml:space="preserve"> or wrongness </w:t>
      </w:r>
      <w:r w:rsidRPr="00690BD9">
        <w:rPr>
          <w:rFonts w:asciiTheme="minorHAnsi" w:hAnsiTheme="minorHAnsi" w:cstheme="minorHAnsi"/>
          <w:b/>
          <w:highlight w:val="green"/>
          <w:u w:val="single"/>
        </w:rPr>
        <w:t xml:space="preserve">of my actions suggests </w:t>
      </w:r>
      <w:r w:rsidRPr="00690BD9">
        <w:rPr>
          <w:rFonts w:asciiTheme="minorHAnsi" w:hAnsiTheme="minorHAnsi" w:cstheme="minorHAnsi"/>
          <w:b/>
          <w:u w:val="single"/>
        </w:rPr>
        <w:t xml:space="preserve">that </w:t>
      </w:r>
      <w:r w:rsidRPr="00690BD9">
        <w:rPr>
          <w:rFonts w:asciiTheme="minorHAnsi" w:hAnsiTheme="minorHAnsi" w:cstheme="minorHAnsi"/>
          <w:b/>
          <w:highlight w:val="green"/>
          <w:u w:val="single"/>
        </w:rPr>
        <w:t>my empirical character must be held in check</w:t>
      </w:r>
      <w:r w:rsidRPr="00690BD9">
        <w:rPr>
          <w:rFonts w:asciiTheme="minorHAnsi" w:hAnsiTheme="minorHAnsi" w:cstheme="minorHAnsi"/>
          <w:sz w:val="12"/>
        </w:rPr>
        <w:t xml:space="preserve"> by something, or else I behave like a Freudian id. My empiri- cal character must be held in check </w:t>
      </w:r>
      <w:r w:rsidRPr="00690BD9">
        <w:rPr>
          <w:rFonts w:asciiTheme="minorHAnsi" w:hAnsiTheme="minorHAnsi" w:cstheme="minorHAnsi"/>
          <w:b/>
          <w:highlight w:val="green"/>
          <w:u w:val="single"/>
        </w:rPr>
        <w:t>by my intelligible character</w:t>
      </w:r>
      <w:r w:rsidRPr="00690BD9">
        <w:rPr>
          <w:rFonts w:asciiTheme="minorHAnsi" w:hAnsiTheme="minorHAnsi" w:cstheme="minorHAnsi"/>
          <w:sz w:val="12"/>
          <w:highlight w:val="green"/>
        </w:rPr>
        <w:t>,</w:t>
      </w:r>
      <w:r w:rsidRPr="00690BD9">
        <w:rPr>
          <w:rFonts w:asciiTheme="minorHAnsi" w:hAnsiTheme="minorHAnsi" w:cstheme="minorHAnsi"/>
          <w:sz w:val="12"/>
        </w:rPr>
        <w:t xml:space="preserve"> which is the legislative activity of practical reason. It is through our intelligible character that </w:t>
      </w:r>
      <w:r w:rsidRPr="00690BD9">
        <w:rPr>
          <w:rFonts w:asciiTheme="minorHAnsi" w:hAnsiTheme="minorHAnsi" w:cstheme="minorHAnsi"/>
          <w:b/>
          <w:highlight w:val="green"/>
          <w:u w:val="single"/>
        </w:rPr>
        <w:t>we formulate principles that keep our</w:t>
      </w:r>
      <w:r w:rsidRPr="00690BD9">
        <w:rPr>
          <w:rFonts w:asciiTheme="minorHAnsi" w:hAnsiTheme="minorHAnsi" w:cstheme="minorHAnsi"/>
          <w:sz w:val="12"/>
        </w:rPr>
        <w:t xml:space="preserve"> empirical </w:t>
      </w:r>
      <w:r w:rsidRPr="00690BD9">
        <w:rPr>
          <w:rFonts w:asciiTheme="minorHAnsi" w:hAnsiTheme="minorHAnsi" w:cstheme="minorHAnsi"/>
          <w:b/>
          <w:highlight w:val="green"/>
          <w:u w:val="single"/>
        </w:rPr>
        <w:t>impulses in check.</w:t>
      </w:r>
      <w:r w:rsidRPr="00690BD9">
        <w:rPr>
          <w:rFonts w:asciiTheme="minorHAnsi" w:hAnsiTheme="minorHAnsi" w:cstheme="minorHAnsi"/>
          <w:sz w:val="12"/>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690BD9">
        <w:rPr>
          <w:rFonts w:asciiTheme="minorHAnsi" w:hAnsiTheme="minorHAnsi" w:cstheme="minorHAnsi"/>
          <w:b/>
          <w:u w:val="single"/>
        </w:rPr>
        <w:t xml:space="preserve">The Formula of Universal Law enjoins no more than that </w:t>
      </w:r>
      <w:r w:rsidRPr="00690BD9">
        <w:rPr>
          <w:rFonts w:asciiTheme="minorHAnsi" w:hAnsiTheme="minorHAnsi" w:cstheme="minorHAnsi"/>
          <w:b/>
          <w:highlight w:val="green"/>
          <w:u w:val="single"/>
        </w:rPr>
        <w:t>we act only on maxims that are open to others also.</w:t>
      </w:r>
      <w:r w:rsidRPr="00690BD9">
        <w:rPr>
          <w:rFonts w:asciiTheme="minorHAnsi" w:hAnsiTheme="minorHAnsi" w:cstheme="minorHAnsi"/>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690BD9">
        <w:rPr>
          <w:rFonts w:asciiTheme="minorHAnsi" w:hAnsiTheme="minorHAnsi" w:cstheme="minorHAnsi"/>
          <w:b/>
          <w:highlight w:val="green"/>
          <w:u w:val="single"/>
        </w:rPr>
        <w:t>The individual is not allowed to exclude others as</w:t>
      </w:r>
      <w:r w:rsidRPr="00690BD9">
        <w:rPr>
          <w:rFonts w:asciiTheme="minorHAnsi" w:hAnsiTheme="minorHAnsi" w:cstheme="minorHAnsi"/>
          <w:sz w:val="12"/>
        </w:rPr>
        <w:t xml:space="preserve"> rational </w:t>
      </w:r>
      <w:r w:rsidRPr="00690BD9">
        <w:rPr>
          <w:rFonts w:asciiTheme="minorHAnsi" w:hAnsiTheme="minorHAnsi" w:cstheme="minorHAnsi"/>
          <w:b/>
          <w:highlight w:val="green"/>
          <w:u w:val="single"/>
        </w:rPr>
        <w:t>moral agents</w:t>
      </w:r>
      <w:r w:rsidRPr="00690BD9">
        <w:rPr>
          <w:rFonts w:asciiTheme="minorHAnsi" w:hAnsiTheme="minorHAnsi" w:cstheme="minorHAnsi"/>
          <w:sz w:val="12"/>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690BD9">
        <w:rPr>
          <w:rFonts w:asciiTheme="minorHAnsi" w:hAnsiTheme="minorHAnsi" w:cstheme="minorHAnsi"/>
          <w:b/>
          <w:u w:val="single"/>
        </w:rPr>
        <w:t>Hence,</w:t>
      </w:r>
      <w:r w:rsidRPr="00690BD9">
        <w:rPr>
          <w:rFonts w:asciiTheme="minorHAnsi" w:hAnsiTheme="minorHAnsi" w:cstheme="minorHAnsi"/>
          <w:sz w:val="12"/>
        </w:rPr>
        <w:t xml:space="preserve"> the </w:t>
      </w:r>
      <w:r w:rsidRPr="00690BD9">
        <w:rPr>
          <w:rFonts w:asciiTheme="minorHAnsi" w:hAnsiTheme="minorHAnsi" w:cstheme="minorHAnsi"/>
          <w:b/>
          <w:highlight w:val="green"/>
          <w:u w:val="single"/>
        </w:rPr>
        <w:t>universalizability</w:t>
      </w:r>
      <w:r w:rsidRPr="00690BD9">
        <w:rPr>
          <w:rFonts w:asciiTheme="minorHAnsi" w:hAnsiTheme="minorHAnsi" w:cstheme="minorHAnsi"/>
          <w:sz w:val="12"/>
        </w:rPr>
        <w:t xml:space="preserve"> criterion </w:t>
      </w:r>
      <w:r w:rsidRPr="00690BD9">
        <w:rPr>
          <w:rFonts w:asciiTheme="minorHAnsi" w:hAnsiTheme="minorHAnsi" w:cstheme="minorHAnsi"/>
          <w:b/>
          <w:highlight w:val="green"/>
          <w:u w:val="single"/>
        </w:rPr>
        <w:t xml:space="preserve">is a </w:t>
      </w:r>
      <w:r w:rsidRPr="00690BD9">
        <w:rPr>
          <w:rFonts w:asciiTheme="minorHAnsi" w:hAnsiTheme="minorHAnsi" w:cstheme="minorHAnsi"/>
          <w:b/>
          <w:u w:val="single"/>
        </w:rPr>
        <w:t xml:space="preserve">principle of </w:t>
      </w:r>
      <w:r w:rsidRPr="00690BD9">
        <w:rPr>
          <w:rFonts w:asciiTheme="minorHAnsi" w:hAnsiTheme="minorHAnsi" w:cstheme="minorHAnsi"/>
          <w:b/>
          <w:highlight w:val="green"/>
          <w:u w:val="single"/>
        </w:rPr>
        <w:t>consist</w:t>
      </w:r>
      <w:r w:rsidRPr="00690BD9">
        <w:rPr>
          <w:rFonts w:asciiTheme="minorHAnsi" w:hAnsiTheme="minorHAnsi" w:cstheme="minorHAnsi"/>
          <w:b/>
          <w:u w:val="single"/>
        </w:rPr>
        <w:t xml:space="preserve">ency </w:t>
      </w:r>
      <w:r w:rsidRPr="00690BD9">
        <w:rPr>
          <w:rFonts w:asciiTheme="minorHAnsi" w:hAnsiTheme="minorHAnsi" w:cstheme="minorHAnsi"/>
          <w:b/>
          <w:highlight w:val="green"/>
          <w:u w:val="single"/>
        </w:rPr>
        <w:t>and</w:t>
      </w:r>
      <w:r w:rsidRPr="00690BD9">
        <w:rPr>
          <w:rFonts w:asciiTheme="minorHAnsi" w:hAnsiTheme="minorHAnsi" w:cstheme="minorHAnsi"/>
          <w:sz w:val="12"/>
        </w:rPr>
        <w:t xml:space="preserve"> a principle of </w:t>
      </w:r>
      <w:r w:rsidRPr="00690BD9">
        <w:rPr>
          <w:rFonts w:asciiTheme="minorHAnsi" w:hAnsiTheme="minorHAnsi" w:cstheme="minorHAnsi"/>
          <w:b/>
          <w:highlight w:val="green"/>
          <w:u w:val="single"/>
        </w:rPr>
        <w:t>inclus[ive]</w:t>
      </w:r>
      <w:r w:rsidRPr="00690BD9">
        <w:rPr>
          <w:rFonts w:asciiTheme="minorHAnsi" w:hAnsiTheme="minorHAnsi" w:cstheme="minorHAnsi"/>
          <w:b/>
          <w:u w:val="single"/>
        </w:rPr>
        <w:t>ion.</w:t>
      </w:r>
      <w:r w:rsidRPr="00690BD9">
        <w:rPr>
          <w:rFonts w:asciiTheme="minorHAnsi" w:hAnsiTheme="minorHAnsi" w:cstheme="minorHAnsi"/>
          <w:sz w:val="12"/>
        </w:rPr>
        <w:t xml:space="preserve"> That is, in choosing my maxims </w:t>
      </w:r>
      <w:r w:rsidRPr="00690BD9">
        <w:rPr>
          <w:rFonts w:asciiTheme="minorHAnsi" w:hAnsiTheme="minorHAnsi" w:cstheme="minorHAnsi"/>
          <w:b/>
          <w:highlight w:val="green"/>
          <w:u w:val="single"/>
        </w:rPr>
        <w:t>I</w:t>
      </w:r>
      <w:r w:rsidRPr="00690BD9">
        <w:rPr>
          <w:rFonts w:asciiTheme="minorHAnsi" w:hAnsiTheme="minorHAnsi" w:cstheme="minorHAnsi"/>
          <w:sz w:val="12"/>
        </w:rPr>
        <w:t xml:space="preserve"> attempt to </w:t>
      </w:r>
      <w:r w:rsidRPr="00690BD9">
        <w:rPr>
          <w:rFonts w:asciiTheme="minorHAnsi" w:hAnsiTheme="minorHAnsi" w:cstheme="minorHAnsi"/>
          <w:b/>
          <w:highlight w:val="green"/>
          <w:u w:val="single"/>
        </w:rPr>
        <w:t>include the perspective of other moral agents.</w:t>
      </w:r>
    </w:p>
    <w:p w14:paraId="205BDC58" w14:textId="6C371E8A" w:rsidR="003A55BA" w:rsidRPr="00E357A5" w:rsidRDefault="003A55BA" w:rsidP="000D2CB6">
      <w:pPr>
        <w:pStyle w:val="Heading3"/>
      </w:pPr>
      <w:r>
        <w:lastRenderedPageBreak/>
        <w:t>Offense</w:t>
      </w:r>
    </w:p>
    <w:p w14:paraId="7F20E134" w14:textId="77777777" w:rsidR="003A55BA" w:rsidRDefault="003A55BA" w:rsidP="003A55BA">
      <w:pPr>
        <w:pStyle w:val="Heading4"/>
      </w:pPr>
      <w:r>
        <w:t>1] Private entities utilize their own property and resources to fund and conduct space exploration which means – Prohibition of it is a violation of a). Their ability to use their own property(like their rocketships or fuel) to set their ends in space and b). Their freedom to explore unknown horizons such as space.</w:t>
      </w:r>
    </w:p>
    <w:p w14:paraId="2B6C7271" w14:textId="77777777" w:rsidR="003A55BA" w:rsidRPr="000F67C6" w:rsidRDefault="003A55BA" w:rsidP="003A55BA"/>
    <w:p w14:paraId="7A6F17EA" w14:textId="77777777" w:rsidR="003A55BA" w:rsidRPr="000F67C6" w:rsidRDefault="003A55BA" w:rsidP="003A55BA">
      <w:pPr>
        <w:pStyle w:val="Heading4"/>
      </w:pPr>
      <w:r>
        <w:rPr>
          <w:rFonts w:cs="Calibri"/>
        </w:rPr>
        <w:t xml:space="preserve">2] Acquisition of property can never be unjust – to create rights violations, there must already be an owner of the property being violated, but that presupposes its appropriation by another entity. </w:t>
      </w:r>
    </w:p>
    <w:p w14:paraId="12F5550F" w14:textId="77777777" w:rsidR="003A55BA" w:rsidRPr="009D349B" w:rsidRDefault="003A55BA" w:rsidP="003A55BA">
      <w:r w:rsidRPr="009D349B">
        <w:rPr>
          <w:rStyle w:val="Style13ptBold"/>
        </w:rPr>
        <w:t>Feser</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8"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68CCED66" w14:textId="77777777" w:rsidR="003A55BA" w:rsidRDefault="003A55BA" w:rsidP="003A55BA">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w:t>
      </w:r>
      <w:r w:rsidRPr="009D349B">
        <w:rPr>
          <w:rStyle w:val="Emphasis"/>
        </w:rPr>
        <w:lastRenderedPageBreak/>
        <w:t xml:space="preserve">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1FBF0E1C" w14:textId="29443BDB" w:rsidR="00576050" w:rsidRDefault="00576050" w:rsidP="00576050">
      <w:pPr>
        <w:pStyle w:val="Heading2"/>
      </w:pPr>
      <w:r>
        <w:lastRenderedPageBreak/>
        <w:t>Case</w:t>
      </w:r>
    </w:p>
    <w:p w14:paraId="39B910CF" w14:textId="64379387" w:rsidR="00576050" w:rsidRPr="00576050" w:rsidRDefault="00FC4F44" w:rsidP="00576050">
      <w:pPr>
        <w:pStyle w:val="Heading3"/>
      </w:pPr>
      <w:r>
        <w:lastRenderedPageBreak/>
        <w:t>OV</w:t>
      </w:r>
    </w:p>
    <w:p w14:paraId="3D041736" w14:textId="7F4EFBB7" w:rsidR="00576050" w:rsidRPr="00B9331D" w:rsidRDefault="00576050" w:rsidP="00576050">
      <w:pPr>
        <w:pStyle w:val="Heading4"/>
      </w:pPr>
      <w:r w:rsidRPr="00B9331D">
        <w:t>Reject 1AR Theory</w:t>
      </w:r>
      <w:r>
        <w:t xml:space="preserve"> and IVIs</w:t>
      </w:r>
      <w:r w:rsidRPr="00B9331D">
        <w:t xml:space="preserve"> They have 7-6 time skew They have two speeches on theory and I have one which is def irreciporcal Its not inf abuse because I only have 7 mins If you don’t buy that, DTA - They can blow up a blippy 20 second shell to 3 min of the 2AR while I have to split my time and can’t preempt 2AR spin which necessitates judge intervention and means 1AR theory is irresolvable so you shouldn’t stake the round on it. No new 1ar theory paradigm issues- A~ the 1NC has already occurred with current paradigm issues in mind so new 1ar paradigms moot any theoretical offense B~ introducing them in the aff allows for them to be more rigorously tested which o/w’s on time frame since we can set higher quality norms.</w:t>
      </w:r>
    </w:p>
    <w:p w14:paraId="184F8092" w14:textId="5629308B" w:rsidR="00576050" w:rsidRDefault="00576050" w:rsidP="00576050">
      <w:pPr>
        <w:pStyle w:val="Heading3"/>
      </w:pPr>
      <w:r>
        <w:lastRenderedPageBreak/>
        <w:t>Cards</w:t>
      </w:r>
    </w:p>
    <w:p w14:paraId="08118420" w14:textId="77777777" w:rsidR="00576050" w:rsidRPr="00524CB9" w:rsidRDefault="00576050" w:rsidP="00576050">
      <w:pPr>
        <w:pStyle w:val="Heading4"/>
      </w:pPr>
      <w:r w:rsidRPr="00524CB9">
        <w:t>[1] Their call for resistance within a pedagogical structure is problematic – the teacher-student relation fixes positions of knowledge instead of critiquing them. This also means the student doesn’t learn when they can merely look towards the all-knowing teacher.</w:t>
      </w:r>
    </w:p>
    <w:p w14:paraId="230687C8" w14:textId="77777777" w:rsidR="00576050" w:rsidRPr="00524CB9" w:rsidRDefault="00576050" w:rsidP="00576050">
      <w:r w:rsidRPr="00524CB9">
        <w:rPr>
          <w:rStyle w:val="Heading4Char"/>
        </w:rPr>
        <w:t>Jay 87</w:t>
      </w:r>
      <w:r w:rsidRPr="00524CB9">
        <w:rPr>
          <w:rStyle w:val="FootnoteReference"/>
          <w:rFonts w:eastAsiaTheme="majorEastAsia" w:cstheme="majorBidi"/>
          <w:b/>
          <w:bCs/>
          <w:sz w:val="26"/>
          <w:szCs w:val="26"/>
        </w:rPr>
        <w:footnoteReference w:id="1"/>
      </w:r>
    </w:p>
    <w:p w14:paraId="4C93DA6C" w14:textId="77777777" w:rsidR="00576050" w:rsidRPr="00684390" w:rsidRDefault="00576050" w:rsidP="00576050">
      <w:pPr>
        <w:rPr>
          <w:sz w:val="10"/>
        </w:rPr>
      </w:pPr>
      <w:r w:rsidRPr="00684390">
        <w:rPr>
          <w:sz w:val="10"/>
        </w:rPr>
        <w:t>“</w:t>
      </w:r>
      <w:r w:rsidRPr="00684390">
        <w:rPr>
          <w:sz w:val="10"/>
          <w:szCs w:val="12"/>
        </w:rPr>
        <w:t>Many who try to make sense of Lacan's published seminars conclude that these pedagogical performances are indeed the work of an imposter, some Wizard of Id feigning knowledge behind an array of obscure musings and baffling flights of fancy. This author, we suspect, doesn't know what he's talking about. It would be ludicrous, it seems, to suggest that Lacan's work could be of any use in devising a philosophy or praxis of teaching, presuming that pedagogy requires, first of all, an instructor certain of his subject. This requirement evidences what</w:t>
      </w:r>
      <w:r w:rsidRPr="00684390">
        <w:rPr>
          <w:sz w:val="10"/>
        </w:rPr>
        <w:t xml:space="preserve"> </w:t>
      </w:r>
      <w:r w:rsidRPr="00684390">
        <w:rPr>
          <w:b/>
          <w:sz w:val="10"/>
          <w:szCs w:val="10"/>
          <w:u w:val="single"/>
        </w:rPr>
        <w:t>Lacan calls the demand for the</w:t>
      </w:r>
      <w:r w:rsidRPr="00684390">
        <w:rPr>
          <w:b/>
          <w:sz w:val="10"/>
          <w:u w:val="single"/>
        </w:rPr>
        <w:t xml:space="preserve"> "subject who is supposed to know"</w:t>
      </w:r>
      <w:r w:rsidRPr="00684390">
        <w:rPr>
          <w:sz w:val="10"/>
        </w:rPr>
        <w:t xml:space="preserve"> </w:t>
      </w:r>
      <w:r w:rsidRPr="00684390">
        <w:rPr>
          <w:sz w:val="10"/>
          <w:szCs w:val="12"/>
        </w:rPr>
        <w:t>(sujet sup- pose savoir), a demand every teacher has felt in the classroom (a space, in fact, constituted by this demand). It is</w:t>
      </w:r>
      <w:r w:rsidRPr="00684390">
        <w:rPr>
          <w:b/>
          <w:sz w:val="10"/>
          <w:u w:val="single"/>
        </w:rPr>
        <w:t xml:space="preserve"> </w:t>
      </w:r>
      <w:r w:rsidRPr="00684390">
        <w:rPr>
          <w:b/>
          <w:sz w:val="10"/>
          <w:szCs w:val="10"/>
          <w:u w:val="single"/>
        </w:rPr>
        <w:t xml:space="preserve">the most exacting </w:t>
      </w:r>
      <w:r w:rsidRPr="00684390">
        <w:rPr>
          <w:sz w:val="10"/>
          <w:szCs w:val="10"/>
        </w:rPr>
        <w:t xml:space="preserve">and </w:t>
      </w:r>
      <w:r w:rsidRPr="00684390">
        <w:rPr>
          <w:b/>
          <w:sz w:val="10"/>
          <w:szCs w:val="10"/>
          <w:u w:val="single"/>
        </w:rPr>
        <w:t>intractable imposition that teaching and its institutions put upon an instructor, and the one which</w:t>
      </w:r>
      <w:r w:rsidRPr="00524CB9">
        <w:rPr>
          <w:b/>
          <w:u w:val="single"/>
        </w:rPr>
        <w:t xml:space="preserve"> </w:t>
      </w:r>
      <w:r w:rsidRPr="00684390">
        <w:rPr>
          <w:rStyle w:val="Heading3Char"/>
        </w:rPr>
        <w:t>must</w:t>
      </w:r>
      <w:r w:rsidRPr="00524CB9">
        <w:rPr>
          <w:rStyle w:val="Emphasis"/>
        </w:rPr>
        <w:t xml:space="preserve"> </w:t>
      </w:r>
      <w:r w:rsidRPr="00684390">
        <w:rPr>
          <w:rStyle w:val="Heading3Char"/>
        </w:rPr>
        <w:t>be</w:t>
      </w:r>
      <w:r w:rsidRPr="00524CB9">
        <w:rPr>
          <w:rStyle w:val="Emphasis"/>
        </w:rPr>
        <w:t xml:space="preserve"> </w:t>
      </w:r>
      <w:r w:rsidRPr="00684390">
        <w:rPr>
          <w:rStyle w:val="Emphasis"/>
          <w:sz w:val="10"/>
        </w:rPr>
        <w:t>analyzed and</w:t>
      </w:r>
      <w:r w:rsidRPr="00524CB9">
        <w:rPr>
          <w:rStyle w:val="Emphasis"/>
        </w:rPr>
        <w:t xml:space="preserve"> </w:t>
      </w:r>
      <w:r w:rsidRPr="00684390">
        <w:rPr>
          <w:rStyle w:val="Heading3Char"/>
        </w:rPr>
        <w:t>resisted if education is to be something more than</w:t>
      </w:r>
      <w:r w:rsidRPr="00524CB9">
        <w:rPr>
          <w:rStyle w:val="Emphasis"/>
        </w:rPr>
        <w:t xml:space="preserve"> </w:t>
      </w:r>
      <w:r w:rsidRPr="00524CB9">
        <w:rPr>
          <w:rStyle w:val="Emphasis"/>
          <w:sz w:val="10"/>
          <w:szCs w:val="10"/>
        </w:rPr>
        <w:t>socialization or</w:t>
      </w:r>
      <w:r w:rsidRPr="00524CB9">
        <w:rPr>
          <w:rStyle w:val="Emphasis"/>
        </w:rPr>
        <w:t xml:space="preserve"> </w:t>
      </w:r>
      <w:r w:rsidRPr="00684390">
        <w:rPr>
          <w:rStyle w:val="Heading3Char"/>
        </w:rPr>
        <w:t>consumption</w:t>
      </w:r>
      <w:r w:rsidRPr="00524CB9">
        <w:rPr>
          <w:rStyle w:val="Emphasis"/>
        </w:rPr>
        <w:t xml:space="preserve">. </w:t>
      </w:r>
      <w:r w:rsidRPr="00524CB9">
        <w:rPr>
          <w:rStyle w:val="Emphasis"/>
          <w:sz w:val="10"/>
          <w:szCs w:val="10"/>
        </w:rPr>
        <w:t>This demand</w:t>
      </w:r>
      <w:r w:rsidRPr="00524CB9">
        <w:rPr>
          <w:sz w:val="10"/>
          <w:szCs w:val="10"/>
        </w:rPr>
        <w:t xml:space="preserve"> is the essence of the "transference" that </w:t>
      </w:r>
      <w:r w:rsidRPr="00524CB9">
        <w:rPr>
          <w:b/>
          <w:sz w:val="10"/>
          <w:szCs w:val="10"/>
          <w:u w:val="single"/>
        </w:rPr>
        <w:t>structures the</w:t>
      </w:r>
      <w:r w:rsidRPr="00524CB9">
        <w:rPr>
          <w:b/>
          <w:u w:val="single"/>
        </w:rPr>
        <w:t xml:space="preserve"> classroom experience</w:t>
      </w:r>
      <w:r w:rsidRPr="00524CB9">
        <w:rPr>
          <w:sz w:val="10"/>
          <w:szCs w:val="10"/>
        </w:rPr>
        <w:t>, in which</w:t>
      </w:r>
      <w:r w:rsidRPr="00524CB9">
        <w:rPr>
          <w:b/>
          <w:u w:val="single"/>
        </w:rPr>
        <w:t xml:space="preserve"> </w:t>
      </w:r>
      <w:r w:rsidRPr="00684390">
        <w:rPr>
          <w:rStyle w:val="Heading3Char"/>
        </w:rPr>
        <w:t>the teacher is called to assume the authorized position of the subject who is supposed to know</w:t>
      </w:r>
      <w:r w:rsidRPr="00524CB9">
        <w:rPr>
          <w:b/>
          <w:u w:val="single"/>
        </w:rPr>
        <w:t xml:space="preserve">, </w:t>
      </w:r>
      <w:r w:rsidRPr="00524CB9">
        <w:rPr>
          <w:sz w:val="10"/>
          <w:szCs w:val="10"/>
        </w:rPr>
        <w:t>thus</w:t>
      </w:r>
      <w:r w:rsidRPr="00524CB9">
        <w:rPr>
          <w:b/>
          <w:u w:val="single"/>
        </w:rPr>
        <w:t xml:space="preserve"> </w:t>
      </w:r>
      <w:r w:rsidRPr="00684390">
        <w:rPr>
          <w:rStyle w:val="Heading3Char"/>
        </w:rPr>
        <w:t>relieving the student of any responsibility for the</w:t>
      </w:r>
      <w:r w:rsidRPr="00524CB9">
        <w:rPr>
          <w:b/>
          <w:u w:val="single"/>
        </w:rPr>
        <w:t xml:space="preserve"> </w:t>
      </w:r>
      <w:r w:rsidRPr="00524CB9">
        <w:rPr>
          <w:sz w:val="10"/>
          <w:szCs w:val="10"/>
        </w:rPr>
        <w:t>production or effects of</w:t>
      </w:r>
      <w:r w:rsidRPr="00524CB9">
        <w:rPr>
          <w:b/>
          <w:u w:val="single"/>
        </w:rPr>
        <w:t xml:space="preserve"> </w:t>
      </w:r>
      <w:r w:rsidRPr="00684390">
        <w:rPr>
          <w:rStyle w:val="Heading3Char"/>
        </w:rPr>
        <w:t>knowledge</w:t>
      </w:r>
      <w:r w:rsidRPr="00684390">
        <w:rPr>
          <w:b/>
          <w:sz w:val="10"/>
          <w:u w:val="single"/>
        </w:rPr>
        <w:t>.</w:t>
      </w:r>
      <w:r w:rsidRPr="00684390">
        <w:rPr>
          <w:sz w:val="10"/>
        </w:rPr>
        <w:t xml:space="preserve"> </w:t>
      </w:r>
      <w:r w:rsidRPr="00684390">
        <w:rPr>
          <w:sz w:val="10"/>
          <w:szCs w:val="12"/>
        </w:rPr>
        <w:t>In her outstanding account of the pedagogical implications of recent work in psycho- analysis and feminism, Constance Penley observes that "the student, like the child with the parent, is almost clairvoyant when it comes to understanding the desire of the Other and how best narcissistically to mirror what the Other desires" (133). Since the structure of the pedagogical performance is its own primary lesson, more readily and more permanently learned than any subject- matter,</w:t>
      </w:r>
      <w:r w:rsidRPr="00684390">
        <w:rPr>
          <w:sz w:val="10"/>
        </w:rPr>
        <w:t xml:space="preserve"> </w:t>
      </w:r>
      <w:r w:rsidRPr="00684390">
        <w:rPr>
          <w:rStyle w:val="Heading3Char"/>
          <w:sz w:val="10"/>
        </w:rPr>
        <w:t>this</w:t>
      </w:r>
      <w:r w:rsidRPr="00684390">
        <w:rPr>
          <w:sz w:val="10"/>
        </w:rPr>
        <w:t xml:space="preserve"> </w:t>
      </w:r>
      <w:r w:rsidRPr="00684390">
        <w:rPr>
          <w:sz w:val="10"/>
          <w:szCs w:val="12"/>
        </w:rPr>
        <w:t>transference</w:t>
      </w:r>
      <w:r w:rsidRPr="00684390">
        <w:rPr>
          <w:sz w:val="10"/>
        </w:rPr>
        <w:t xml:space="preserve"> </w:t>
      </w:r>
      <w:r w:rsidRPr="00684390">
        <w:rPr>
          <w:sz w:val="10"/>
          <w:szCs w:val="10"/>
        </w:rPr>
        <w:t>effectively</w:t>
      </w:r>
      <w:r w:rsidRPr="00684390">
        <w:rPr>
          <w:b/>
          <w:sz w:val="10"/>
          <w:u w:val="single"/>
        </w:rPr>
        <w:t xml:space="preserve"> stymies critical thinking by inculcating a relationship of identification instead of analysis. It fixes the positions of knowledge rather than questioning their assumptions </w:t>
      </w:r>
      <w:r w:rsidRPr="00684390">
        <w:rPr>
          <w:b/>
          <w:sz w:val="10"/>
          <w:szCs w:val="10"/>
          <w:u w:val="single"/>
        </w:rPr>
        <w:t>or displacing their privileges.</w:t>
      </w:r>
      <w:r w:rsidRPr="00684390">
        <w:rPr>
          <w:sz w:val="10"/>
          <w:szCs w:val="10"/>
        </w:rPr>
        <w:t>” (785)</w:t>
      </w:r>
      <w:r w:rsidRPr="00684390">
        <w:rPr>
          <w:rFonts w:ascii="Tahoma" w:eastAsia="MS Mincho" w:hAnsi="Tahoma" w:cs="Tahoma"/>
          <w:sz w:val="10"/>
          <w:szCs w:val="12"/>
        </w:rPr>
        <w:t> </w:t>
      </w:r>
    </w:p>
    <w:p w14:paraId="5F2F481C" w14:textId="77777777" w:rsidR="00576050" w:rsidRPr="00524CB9" w:rsidRDefault="00576050" w:rsidP="00576050">
      <w:pPr>
        <w:pStyle w:val="Heading4"/>
        <w:spacing w:line="276" w:lineRule="auto"/>
        <w:rPr>
          <w:rFonts w:cs="Times New Roman"/>
          <w:color w:val="000000" w:themeColor="text1"/>
        </w:rPr>
      </w:pPr>
      <w:r w:rsidRPr="00524CB9">
        <w:rPr>
          <w:rFonts w:cs="Times New Roman"/>
          <w:color w:val="000000" w:themeColor="text1"/>
        </w:rPr>
        <w:t xml:space="preserve">[2] TURN- their use of educational spaces as a sites of empowerment places the judge into the role of the </w:t>
      </w:r>
      <w:r w:rsidRPr="00524CB9">
        <w:rPr>
          <w:rFonts w:cs="Times New Roman"/>
          <w:color w:val="FF0000"/>
        </w:rPr>
        <w:t xml:space="preserve">authoritarian adjudicator </w:t>
      </w:r>
      <w:r w:rsidRPr="00524CB9">
        <w:rPr>
          <w:rFonts w:cs="Times New Roman"/>
          <w:color w:val="000000" w:themeColor="text1"/>
        </w:rPr>
        <w:t xml:space="preserve">who molds students in accordance to a particular political end. </w:t>
      </w:r>
      <w:r>
        <w:rPr>
          <w:rFonts w:cs="Times New Roman"/>
          <w:color w:val="000000" w:themeColor="text1"/>
        </w:rPr>
        <w:t>Their dogmatic assessment of who is/isn’t allowed to evaluate their argumentation is uniquely flawed in debate.</w:t>
      </w:r>
    </w:p>
    <w:p w14:paraId="33EE4313" w14:textId="77777777" w:rsidR="00576050" w:rsidRPr="00524CB9" w:rsidRDefault="00576050" w:rsidP="00576050">
      <w:pPr>
        <w:pStyle w:val="Body"/>
        <w:spacing w:line="276" w:lineRule="auto"/>
        <w:rPr>
          <w:rFonts w:ascii="Calibri" w:hAnsi="Calibri" w:cs="Times New Roman"/>
          <w:b/>
          <w:color w:val="000000" w:themeColor="text1"/>
          <w:sz w:val="26"/>
          <w:szCs w:val="26"/>
        </w:rPr>
      </w:pPr>
      <w:r w:rsidRPr="00524CB9">
        <w:rPr>
          <w:rFonts w:ascii="Calibri" w:hAnsi="Calibri" w:cs="Times New Roman"/>
          <w:b/>
          <w:color w:val="000000" w:themeColor="text1"/>
          <w:sz w:val="26"/>
          <w:szCs w:val="26"/>
        </w:rPr>
        <w:t>Rickert 1</w:t>
      </w:r>
      <w:r w:rsidRPr="00524CB9">
        <w:rPr>
          <w:rStyle w:val="FootnoteReference"/>
          <w:rFonts w:ascii="Calibri" w:hAnsi="Calibri" w:cs="Times New Roman"/>
          <w:b/>
          <w:color w:val="000000" w:themeColor="text1"/>
          <w:sz w:val="26"/>
          <w:szCs w:val="26"/>
        </w:rPr>
        <w:footnoteReference w:id="2"/>
      </w:r>
    </w:p>
    <w:p w14:paraId="568FEEC4" w14:textId="77777777" w:rsidR="00576050" w:rsidRPr="00524CB9" w:rsidRDefault="00576050" w:rsidP="00576050">
      <w:r w:rsidRPr="00524CB9">
        <w:rPr>
          <w:color w:val="000000" w:themeColor="text1"/>
          <w:sz w:val="10"/>
          <w:szCs w:val="10"/>
        </w:rPr>
        <w:t>“An example of</w:t>
      </w:r>
      <w:r w:rsidRPr="00524CB9">
        <w:rPr>
          <w:b/>
          <w:color w:val="000000" w:themeColor="text1"/>
          <w:u w:val="single"/>
        </w:rPr>
        <w:t xml:space="preserve"> </w:t>
      </w:r>
      <w:r w:rsidRPr="00F648BA">
        <w:rPr>
          <w:rStyle w:val="Heading3Char"/>
        </w:rPr>
        <w:t>the connection between violence and pedagogy is implicit in</w:t>
      </w:r>
      <w:r w:rsidRPr="00524CB9">
        <w:rPr>
          <w:b/>
          <w:color w:val="000000" w:themeColor="text1"/>
          <w:u w:val="single"/>
        </w:rPr>
        <w:t xml:space="preserve"> </w:t>
      </w:r>
      <w:r w:rsidRPr="00524CB9">
        <w:rPr>
          <w:color w:val="000000" w:themeColor="text1"/>
          <w:sz w:val="10"/>
          <w:szCs w:val="10"/>
        </w:rPr>
        <w:t>the notion of</w:t>
      </w:r>
      <w:r w:rsidRPr="00524CB9">
        <w:rPr>
          <w:b/>
          <w:color w:val="000000" w:themeColor="text1"/>
          <w:u w:val="single"/>
        </w:rPr>
        <w:t xml:space="preserve"> </w:t>
      </w:r>
      <w:r w:rsidRPr="00F648BA">
        <w:rPr>
          <w:rStyle w:val="Heading3Char"/>
        </w:rPr>
        <w:t>being "schooled"</w:t>
      </w:r>
      <w:r w:rsidRPr="00524CB9">
        <w:rPr>
          <w:b/>
          <w:color w:val="000000" w:themeColor="text1"/>
          <w:u w:val="single"/>
        </w:rPr>
        <w:t xml:space="preserve"> </w:t>
      </w:r>
      <w:r w:rsidRPr="00524CB9">
        <w:rPr>
          <w:b/>
          <w:color w:val="000000" w:themeColor="text1"/>
          <w:sz w:val="10"/>
          <w:szCs w:val="10"/>
          <w:u w:val="single"/>
        </w:rPr>
        <w:t xml:space="preserve">as it has been conceptualized by Giroux </w:t>
      </w:r>
      <w:r w:rsidRPr="00524CB9">
        <w:rPr>
          <w:sz w:val="10"/>
          <w:szCs w:val="10"/>
        </w:rPr>
        <w:t xml:space="preserve">and Peter Mclaren. They explain, "Fundamental to the principles that inform critical pedagogy is </w:t>
      </w:r>
      <w:r w:rsidRPr="00524CB9">
        <w:rPr>
          <w:b/>
          <w:bCs/>
          <w:color w:val="000000" w:themeColor="text1"/>
          <w:sz w:val="10"/>
          <w:szCs w:val="10"/>
          <w:u w:val="single"/>
        </w:rPr>
        <w:t>the conviction that schooling for self- and social empowerment is ethically prior</w:t>
      </w:r>
      <w:r w:rsidRPr="00524CB9">
        <w:rPr>
          <w:b/>
          <w:color w:val="000000" w:themeColor="text1"/>
          <w:sz w:val="10"/>
          <w:szCs w:val="10"/>
          <w:u w:val="single"/>
        </w:rPr>
        <w:t xml:space="preserve"> </w:t>
      </w:r>
      <w:r w:rsidRPr="00524CB9">
        <w:rPr>
          <w:sz w:val="10"/>
          <w:szCs w:val="10"/>
        </w:rPr>
        <w:t>to questions of epistemology or to a mastery of technical or social skills that are primarily tied to the logic of the marketplace" (153-54).</w:t>
      </w:r>
      <w:r w:rsidRPr="00524CB9">
        <w:rPr>
          <w:sz w:val="16"/>
          <w:szCs w:val="16"/>
        </w:rPr>
        <w:t xml:space="preserve"> A</w:t>
      </w:r>
      <w:r w:rsidRPr="00524CB9">
        <w:rPr>
          <w:b/>
          <w:bCs/>
          <w:color w:val="000000" w:themeColor="text1"/>
          <w:u w:val="single"/>
        </w:rPr>
        <w:t xml:space="preserve"> presumption</w:t>
      </w:r>
      <w:r w:rsidRPr="00524CB9">
        <w:rPr>
          <w:b/>
          <w:color w:val="000000" w:themeColor="text1"/>
          <w:u w:val="single"/>
        </w:rPr>
        <w:t xml:space="preserve"> </w:t>
      </w:r>
      <w:r w:rsidRPr="00524CB9">
        <w:rPr>
          <w:b/>
          <w:color w:val="000000" w:themeColor="text1"/>
          <w:sz w:val="10"/>
          <w:szCs w:val="10"/>
          <w:u w:val="single"/>
        </w:rPr>
        <w:t xml:space="preserve">here </w:t>
      </w:r>
      <w:r w:rsidRPr="00524CB9">
        <w:rPr>
          <w:b/>
          <w:bCs/>
          <w:color w:val="000000" w:themeColor="text1"/>
          <w:sz w:val="10"/>
          <w:szCs w:val="10"/>
          <w:u w:val="single"/>
        </w:rPr>
        <w:t>is</w:t>
      </w:r>
      <w:r w:rsidRPr="00524CB9">
        <w:rPr>
          <w:rStyle w:val="Emphasis"/>
        </w:rPr>
        <w:t xml:space="preserve"> that </w:t>
      </w:r>
      <w:r w:rsidRPr="00524CB9">
        <w:rPr>
          <w:b/>
          <w:color w:val="000000" w:themeColor="text1"/>
          <w:sz w:val="10"/>
          <w:szCs w:val="10"/>
          <w:u w:val="single"/>
        </w:rPr>
        <w:t>it is</w:t>
      </w:r>
      <w:r w:rsidRPr="00524CB9">
        <w:rPr>
          <w:b/>
          <w:color w:val="000000" w:themeColor="text1"/>
          <w:u w:val="single"/>
        </w:rPr>
        <w:t xml:space="preserve"> </w:t>
      </w:r>
      <w:r w:rsidRPr="00524CB9">
        <w:rPr>
          <w:b/>
          <w:bCs/>
          <w:color w:val="000000" w:themeColor="text1"/>
          <w:u w:val="single"/>
        </w:rPr>
        <w:t xml:space="preserve">the </w:t>
      </w:r>
      <w:r w:rsidRPr="00F648BA">
        <w:rPr>
          <w:rStyle w:val="Heading3Char"/>
        </w:rPr>
        <w:t>teacher</w:t>
      </w:r>
      <w:r w:rsidRPr="00524CB9">
        <w:rPr>
          <w:b/>
          <w:bCs/>
          <w:color w:val="000000" w:themeColor="text1"/>
          <w:u w:val="single"/>
        </w:rPr>
        <w:t xml:space="preserve"> </w:t>
      </w:r>
      <w:r w:rsidRPr="00524CB9">
        <w:rPr>
          <w:color w:val="000000" w:themeColor="text1"/>
          <w:sz w:val="10"/>
          <w:szCs w:val="10"/>
        </w:rPr>
        <w:t>who</w:t>
      </w:r>
      <w:r w:rsidRPr="00524CB9">
        <w:rPr>
          <w:b/>
          <w:color w:val="000000" w:themeColor="text1"/>
          <w:u w:val="single"/>
        </w:rPr>
        <w:t xml:space="preserve"> </w:t>
      </w:r>
      <w:r w:rsidRPr="00F648BA">
        <w:rPr>
          <w:rStyle w:val="Heading3Char"/>
        </w:rPr>
        <w:t>knows (best),</w:t>
      </w:r>
      <w:r w:rsidRPr="00524CB9">
        <w:rPr>
          <w:b/>
          <w:color w:val="000000" w:themeColor="text1"/>
          <w:u w:val="single"/>
        </w:rPr>
        <w:t xml:space="preserve"> </w:t>
      </w:r>
      <w:r w:rsidRPr="00524CB9">
        <w:rPr>
          <w:color w:val="000000" w:themeColor="text1"/>
          <w:sz w:val="10"/>
          <w:szCs w:val="10"/>
        </w:rPr>
        <w:t xml:space="preserve">and </w:t>
      </w:r>
      <w:r w:rsidRPr="00524CB9">
        <w:rPr>
          <w:bCs/>
          <w:color w:val="000000" w:themeColor="text1"/>
          <w:sz w:val="10"/>
          <w:szCs w:val="10"/>
        </w:rPr>
        <w:t>this orientation</w:t>
      </w:r>
      <w:r w:rsidRPr="00524CB9">
        <w:rPr>
          <w:b/>
          <w:bCs/>
          <w:color w:val="000000" w:themeColor="text1"/>
          <w:u w:val="single"/>
        </w:rPr>
        <w:t xml:space="preserve"> gives the concept of schooling a particular bite: </w:t>
      </w:r>
      <w:r w:rsidRPr="00524CB9">
        <w:rPr>
          <w:sz w:val="12"/>
          <w:szCs w:val="12"/>
        </w:rPr>
        <w:t>though it presents itself as oppositional to the state and the dominant forms of pedagogy that serve the state and its capitalist interests,</w:t>
      </w:r>
      <w:r w:rsidRPr="00524CB9">
        <w:rPr>
          <w:b/>
          <w:color w:val="000000" w:themeColor="text1"/>
          <w:u w:val="single"/>
        </w:rPr>
        <w:t xml:space="preserve"> </w:t>
      </w:r>
      <w:r w:rsidRPr="00524CB9">
        <w:rPr>
          <w:b/>
          <w:bCs/>
          <w:color w:val="000000" w:themeColor="text1"/>
          <w:u w:val="single"/>
        </w:rPr>
        <w:t xml:space="preserve">it </w:t>
      </w:r>
      <w:r w:rsidRPr="00524CB9">
        <w:rPr>
          <w:color w:val="000000" w:themeColor="text1"/>
          <w:sz w:val="10"/>
          <w:szCs w:val="10"/>
        </w:rPr>
        <w:t>nevertheless</w:t>
      </w:r>
      <w:r w:rsidRPr="00524CB9">
        <w:rPr>
          <w:b/>
          <w:color w:val="000000" w:themeColor="text1"/>
          <w:u w:val="single"/>
        </w:rPr>
        <w:t xml:space="preserve"> </w:t>
      </w:r>
      <w:r w:rsidRPr="00F648BA">
        <w:rPr>
          <w:rStyle w:val="Heading3Char"/>
        </w:rPr>
        <w:t>reinscribes an authoritarian model that is congruent with</w:t>
      </w:r>
      <w:r w:rsidRPr="00524CB9">
        <w:rPr>
          <w:b/>
          <w:bCs/>
          <w:color w:val="000000" w:themeColor="text1"/>
          <w:u w:val="single"/>
        </w:rPr>
        <w:t xml:space="preserve"> </w:t>
      </w:r>
      <w:r w:rsidRPr="00524CB9">
        <w:rPr>
          <w:color w:val="000000" w:themeColor="text1"/>
          <w:sz w:val="10"/>
          <w:szCs w:val="10"/>
        </w:rPr>
        <w:t xml:space="preserve">any number of oedipalizing </w:t>
      </w:r>
      <w:r w:rsidRPr="00F648BA">
        <w:rPr>
          <w:rStyle w:val="Heading3Char"/>
        </w:rPr>
        <w:t>pedagogies that "school" the student in proper behavior</w:t>
      </w:r>
      <w:r w:rsidRPr="00524CB9">
        <w:rPr>
          <w:b/>
          <w:bCs/>
          <w:color w:val="000000" w:themeColor="text1"/>
          <w:u w:val="single"/>
        </w:rPr>
        <w:t xml:space="preserve">. </w:t>
      </w:r>
      <w:r w:rsidRPr="00524CB9">
        <w:rPr>
          <w:sz w:val="12"/>
          <w:szCs w:val="12"/>
        </w:rPr>
        <w:t>As Diane Davis notes, radical, feminist, and liberatory</w:t>
      </w:r>
      <w:r w:rsidRPr="00524CB9">
        <w:rPr>
          <w:b/>
          <w:bCs/>
          <w:color w:val="000000" w:themeColor="text1"/>
          <w:u w:val="single"/>
        </w:rPr>
        <w:t xml:space="preserve"> pedagogies "</w:t>
      </w:r>
      <w:r w:rsidRPr="00524CB9">
        <w:rPr>
          <w:bCs/>
          <w:color w:val="000000" w:themeColor="text1"/>
          <w:sz w:val="10"/>
          <w:szCs w:val="10"/>
        </w:rPr>
        <w:t>often</w:t>
      </w:r>
      <w:r w:rsidRPr="00524CB9">
        <w:rPr>
          <w:b/>
          <w:bCs/>
          <w:color w:val="000000" w:themeColor="text1"/>
          <w:u w:val="single"/>
        </w:rPr>
        <w:t xml:space="preserve"> </w:t>
      </w:r>
      <w:r w:rsidRPr="00F648BA">
        <w:rPr>
          <w:rStyle w:val="Heading3Char"/>
        </w:rPr>
        <w:t>camouflage pedagogical violence in their move from one mode of 'normalization' to another</w:t>
      </w:r>
      <w:r w:rsidRPr="00524CB9">
        <w:rPr>
          <w:sz w:val="12"/>
          <w:szCs w:val="12"/>
        </w:rPr>
        <w:t>" and "function within a disciplinary matrix of power, a covert carceral system, that aims to create useful subjects for particular</w:t>
      </w:r>
    </w:p>
    <w:p w14:paraId="0615B334" w14:textId="27651016" w:rsidR="00576050" w:rsidRDefault="00553BF8" w:rsidP="00553BF8">
      <w:pPr>
        <w:pStyle w:val="Heading3"/>
      </w:pPr>
      <w:r>
        <w:lastRenderedPageBreak/>
        <w:t>Counter method</w:t>
      </w:r>
    </w:p>
    <w:p w14:paraId="6B26EE1C" w14:textId="63921B48" w:rsidR="00553BF8" w:rsidRDefault="00553BF8" w:rsidP="00553BF8">
      <w:pPr>
        <w:pStyle w:val="Heading4"/>
      </w:pPr>
      <w:r>
        <w:t>Counter Method: J</w:t>
      </w:r>
      <w:r w:rsidRPr="00553BF8">
        <w:t>oin ur local MIMW group that funds $$ to locating missing women as a form of resisting race based cap</w:t>
      </w:r>
    </w:p>
    <w:p w14:paraId="271A015E" w14:textId="77777777" w:rsidR="00553BF8" w:rsidRDefault="00553BF8" w:rsidP="00553BF8">
      <w:pPr>
        <w:pStyle w:val="Heading3"/>
      </w:pPr>
      <w:r>
        <w:lastRenderedPageBreak/>
        <w:t>Counter method</w:t>
      </w:r>
    </w:p>
    <w:p w14:paraId="2BB349D8" w14:textId="77777777" w:rsidR="00553BF8" w:rsidRPr="00D32A75" w:rsidRDefault="00553BF8" w:rsidP="00D32A75">
      <w:pPr>
        <w:pStyle w:val="Heading4"/>
      </w:pPr>
      <w:r w:rsidRPr="00D32A75">
        <w:t>Counter method: join. W.in debate</w:t>
      </w:r>
    </w:p>
    <w:p w14:paraId="18249D04" w14:textId="05CC28B3" w:rsidR="00553BF8" w:rsidRPr="00D32A75" w:rsidRDefault="00553BF8" w:rsidP="00D32A75">
      <w:pPr>
        <w:pStyle w:val="Heading4"/>
        <w:numPr>
          <w:ilvl w:val="0"/>
          <w:numId w:val="12"/>
        </w:numPr>
      </w:pPr>
      <w:r w:rsidRPr="00D32A75">
        <w:t>Accessibility</w:t>
      </w:r>
    </w:p>
    <w:p w14:paraId="4FA8691C" w14:textId="2D962A9B" w:rsidR="00553BF8" w:rsidRPr="00D32A75" w:rsidRDefault="00553BF8" w:rsidP="00D32A75">
      <w:pPr>
        <w:pStyle w:val="Heading4"/>
        <w:numPr>
          <w:ilvl w:val="0"/>
          <w:numId w:val="12"/>
        </w:numPr>
      </w:pPr>
      <w:r w:rsidRPr="00D32A75">
        <w:t>Coalition building</w:t>
      </w:r>
    </w:p>
    <w:p w14:paraId="772D7CCF" w14:textId="77777777" w:rsidR="00553BF8" w:rsidRPr="00553BF8" w:rsidRDefault="00553BF8" w:rsidP="00553BF8"/>
    <w:sectPr w:rsidR="00553BF8" w:rsidRPr="00553BF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25795" w14:textId="77777777" w:rsidR="00625958" w:rsidRDefault="00625958" w:rsidP="00576050">
      <w:pPr>
        <w:spacing w:after="0" w:line="240" w:lineRule="auto"/>
      </w:pPr>
      <w:r>
        <w:separator/>
      </w:r>
    </w:p>
  </w:endnote>
  <w:endnote w:type="continuationSeparator" w:id="0">
    <w:p w14:paraId="37B03A11" w14:textId="77777777" w:rsidR="00625958" w:rsidRDefault="00625958" w:rsidP="00576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8E47D" w14:textId="77777777" w:rsidR="00625958" w:rsidRDefault="00625958" w:rsidP="00576050">
      <w:pPr>
        <w:spacing w:after="0" w:line="240" w:lineRule="auto"/>
      </w:pPr>
      <w:r>
        <w:separator/>
      </w:r>
    </w:p>
  </w:footnote>
  <w:footnote w:type="continuationSeparator" w:id="0">
    <w:p w14:paraId="4176C3C7" w14:textId="77777777" w:rsidR="00625958" w:rsidRDefault="00625958" w:rsidP="00576050">
      <w:pPr>
        <w:spacing w:after="0" w:line="240" w:lineRule="auto"/>
      </w:pPr>
      <w:r>
        <w:continuationSeparator/>
      </w:r>
    </w:p>
  </w:footnote>
  <w:footnote w:id="1">
    <w:p w14:paraId="6AC7BE40" w14:textId="77777777" w:rsidR="00576050" w:rsidRPr="004E7459" w:rsidRDefault="00576050" w:rsidP="00576050">
      <w:pPr>
        <w:pStyle w:val="FootnoteText"/>
        <w:rPr>
          <w:rFonts w:eastAsia="MS Mincho" w:cs="MS Mincho"/>
          <w:sz w:val="10"/>
          <w:szCs w:val="10"/>
        </w:rPr>
      </w:pPr>
      <w:r w:rsidRPr="004E7459">
        <w:rPr>
          <w:rStyle w:val="FootnoteReference"/>
          <w:sz w:val="10"/>
          <w:szCs w:val="10"/>
        </w:rPr>
        <w:footnoteRef/>
      </w:r>
      <w:r w:rsidRPr="004E7459">
        <w:rPr>
          <w:sz w:val="10"/>
          <w:szCs w:val="10"/>
        </w:rPr>
        <w:t xml:space="preserve"> [“The Subject of Pedagogy: Lessons in Psychoanalysis and Politics”, Gregory S. Jay, College English, Vol. 49, No. 7, Psychoanalysis and Pedagogy II (Nov., 1987), pp. 785-800 National Council of Teachers of English</w:t>
      </w:r>
      <w:r w:rsidRPr="004E7459">
        <w:rPr>
          <w:rFonts w:eastAsia="MS Mincho" w:cs="MS Mincho"/>
          <w:sz w:val="10"/>
          <w:szCs w:val="10"/>
        </w:rPr>
        <w:t>]</w:t>
      </w:r>
    </w:p>
    <w:p w14:paraId="0BDA906B" w14:textId="77777777" w:rsidR="00576050" w:rsidRPr="004E7459" w:rsidRDefault="00576050" w:rsidP="00576050">
      <w:pPr>
        <w:pStyle w:val="FootnoteText"/>
        <w:rPr>
          <w:sz w:val="10"/>
          <w:szCs w:val="10"/>
        </w:rPr>
      </w:pPr>
    </w:p>
  </w:footnote>
  <w:footnote w:id="2">
    <w:p w14:paraId="5AE31364" w14:textId="77777777" w:rsidR="00576050" w:rsidRPr="004E7459" w:rsidRDefault="00576050" w:rsidP="00576050">
      <w:pPr>
        <w:pStyle w:val="FootnoteText"/>
        <w:rPr>
          <w:sz w:val="10"/>
          <w:szCs w:val="10"/>
        </w:rPr>
      </w:pPr>
      <w:r w:rsidRPr="004E7459">
        <w:rPr>
          <w:rStyle w:val="FootnoteReference"/>
          <w:sz w:val="10"/>
          <w:szCs w:val="10"/>
        </w:rPr>
        <w:footnoteRef/>
      </w:r>
      <w:r w:rsidRPr="004E7459">
        <w:rPr>
          <w:sz w:val="10"/>
          <w:szCs w:val="10"/>
        </w:rPr>
        <w:t xml:space="preserve"> </w:t>
      </w:r>
      <w:r w:rsidRPr="004E7459">
        <w:rPr>
          <w:rFonts w:cs="Times New Roman"/>
          <w:color w:val="000000" w:themeColor="text1"/>
          <w:sz w:val="10"/>
          <w:szCs w:val="10"/>
        </w:rPr>
        <w:t>Rickert, Thomas. ""Hands Up, You're Free": Composition in a Post-Oedipal World." JacOnline Journal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275E4"/>
    <w:multiLevelType w:val="hybridMultilevel"/>
    <w:tmpl w:val="E35CC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546AFC"/>
    <w:multiLevelType w:val="hybridMultilevel"/>
    <w:tmpl w:val="4582DF76"/>
    <w:lvl w:ilvl="0" w:tplc="A7C6CB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3"/>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A55BA"/>
    <w:rsid w:val="000139A3"/>
    <w:rsid w:val="000A137B"/>
    <w:rsid w:val="000B1B03"/>
    <w:rsid w:val="000B2398"/>
    <w:rsid w:val="000D2CB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6C3B"/>
    <w:rsid w:val="00325646"/>
    <w:rsid w:val="003460F2"/>
    <w:rsid w:val="0038158C"/>
    <w:rsid w:val="003902BA"/>
    <w:rsid w:val="003A09E2"/>
    <w:rsid w:val="003A55BA"/>
    <w:rsid w:val="00407037"/>
    <w:rsid w:val="004605D6"/>
    <w:rsid w:val="004C60E8"/>
    <w:rsid w:val="004E3579"/>
    <w:rsid w:val="004E4ED7"/>
    <w:rsid w:val="004E728B"/>
    <w:rsid w:val="004F39E0"/>
    <w:rsid w:val="00537BD5"/>
    <w:rsid w:val="00553BF8"/>
    <w:rsid w:val="0057268A"/>
    <w:rsid w:val="00576050"/>
    <w:rsid w:val="005D2912"/>
    <w:rsid w:val="006065BD"/>
    <w:rsid w:val="00625958"/>
    <w:rsid w:val="00645FA9"/>
    <w:rsid w:val="00647866"/>
    <w:rsid w:val="00665003"/>
    <w:rsid w:val="00696BED"/>
    <w:rsid w:val="006A2AD0"/>
    <w:rsid w:val="006C2375"/>
    <w:rsid w:val="006D4ECC"/>
    <w:rsid w:val="00722258"/>
    <w:rsid w:val="007243E5"/>
    <w:rsid w:val="00766EA0"/>
    <w:rsid w:val="00794DD2"/>
    <w:rsid w:val="007A2226"/>
    <w:rsid w:val="007F5B66"/>
    <w:rsid w:val="00823A1C"/>
    <w:rsid w:val="0084142D"/>
    <w:rsid w:val="00845B9D"/>
    <w:rsid w:val="00860984"/>
    <w:rsid w:val="008B3ECB"/>
    <w:rsid w:val="008B4E85"/>
    <w:rsid w:val="008C1B2E"/>
    <w:rsid w:val="0091627E"/>
    <w:rsid w:val="0097032B"/>
    <w:rsid w:val="00972DC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2346"/>
    <w:rsid w:val="00C13773"/>
    <w:rsid w:val="00C17CC8"/>
    <w:rsid w:val="00C83417"/>
    <w:rsid w:val="00C9604F"/>
    <w:rsid w:val="00CA19AA"/>
    <w:rsid w:val="00CC5298"/>
    <w:rsid w:val="00CD736E"/>
    <w:rsid w:val="00CD798D"/>
    <w:rsid w:val="00CE161E"/>
    <w:rsid w:val="00CF59A8"/>
    <w:rsid w:val="00D325A9"/>
    <w:rsid w:val="00D32A75"/>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1E0A"/>
    <w:rsid w:val="00F9113A"/>
    <w:rsid w:val="00FC4F4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90334"/>
  <w15:chartTrackingRefBased/>
  <w15:docId w15:val="{E865E51E-CBC6-42C3-9D40-A5D8783FD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A55BA"/>
    <w:rPr>
      <w:rFonts w:ascii="Calibri" w:hAnsi="Calibri"/>
    </w:rPr>
  </w:style>
  <w:style w:type="paragraph" w:styleId="Heading1">
    <w:name w:val="heading 1"/>
    <w:aliases w:val="Pocket"/>
    <w:basedOn w:val="Normal"/>
    <w:next w:val="Normal"/>
    <w:link w:val="Heading1Char"/>
    <w:qFormat/>
    <w:rsid w:val="003A55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A55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3A55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tags,No Spacing4, Ch"/>
    <w:basedOn w:val="Normal"/>
    <w:next w:val="Normal"/>
    <w:link w:val="Heading4Char"/>
    <w:uiPriority w:val="3"/>
    <w:unhideWhenUsed/>
    <w:qFormat/>
    <w:rsid w:val="003A55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A55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55BA"/>
  </w:style>
  <w:style w:type="character" w:customStyle="1" w:styleId="Heading1Char">
    <w:name w:val="Heading 1 Char"/>
    <w:aliases w:val="Pocket Char"/>
    <w:basedOn w:val="DefaultParagraphFont"/>
    <w:link w:val="Heading1"/>
    <w:rsid w:val="003A55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A55B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3A55B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3A55BA"/>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7"/>
    <w:qFormat/>
    <w:rsid w:val="003A55B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A55BA"/>
    <w:rPr>
      <w:b/>
      <w:bCs/>
      <w:sz w:val="26"/>
      <w:u w:val="none"/>
    </w:rPr>
  </w:style>
  <w:style w:type="character" w:customStyle="1" w:styleId="StyleUnderline">
    <w:name w:val="Style Underline"/>
    <w:aliases w:val="Underline"/>
    <w:basedOn w:val="DefaultParagraphFont"/>
    <w:uiPriority w:val="6"/>
    <w:qFormat/>
    <w:rsid w:val="003A55BA"/>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3A55BA"/>
    <w:rPr>
      <w:color w:val="auto"/>
      <w:u w:val="none"/>
    </w:rPr>
  </w:style>
  <w:style w:type="character" w:styleId="FollowedHyperlink">
    <w:name w:val="FollowedHyperlink"/>
    <w:basedOn w:val="DefaultParagraphFont"/>
    <w:uiPriority w:val="99"/>
    <w:semiHidden/>
    <w:unhideWhenUsed/>
    <w:rsid w:val="003A55BA"/>
    <w:rPr>
      <w:color w:val="auto"/>
      <w:u w:val="none"/>
    </w:rPr>
  </w:style>
  <w:style w:type="paragraph" w:customStyle="1" w:styleId="Card">
    <w:name w:val="Card"/>
    <w:aliases w:val="card,No Spacing31,No Spacing22,No Spacing3"/>
    <w:basedOn w:val="Heading1"/>
    <w:link w:val="Hyperlink"/>
    <w:autoRedefine/>
    <w:uiPriority w:val="99"/>
    <w:qFormat/>
    <w:rsid w:val="003A55B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A55BA"/>
    <w:pPr>
      <w:ind w:left="720"/>
      <w:jc w:val="both"/>
    </w:pPr>
    <w:rPr>
      <w:b/>
      <w:iCs/>
      <w:u w:val="single"/>
    </w:rPr>
  </w:style>
  <w:style w:type="paragraph" w:customStyle="1" w:styleId="Body">
    <w:name w:val="Body"/>
    <w:rsid w:val="00576050"/>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 w:type="paragraph" w:styleId="FootnoteText">
    <w:name w:val="footnote text"/>
    <w:basedOn w:val="Normal"/>
    <w:link w:val="FootnoteTextChar"/>
    <w:uiPriority w:val="99"/>
    <w:unhideWhenUsed/>
    <w:rsid w:val="00576050"/>
    <w:pPr>
      <w:spacing w:after="0" w:line="240" w:lineRule="auto"/>
    </w:pPr>
    <w:rPr>
      <w:sz w:val="24"/>
    </w:rPr>
  </w:style>
  <w:style w:type="character" w:customStyle="1" w:styleId="FootnoteTextChar">
    <w:name w:val="Footnote Text Char"/>
    <w:basedOn w:val="DefaultParagraphFont"/>
    <w:link w:val="FootnoteText"/>
    <w:uiPriority w:val="99"/>
    <w:rsid w:val="00576050"/>
    <w:rPr>
      <w:rFonts w:ascii="Calibri" w:hAnsi="Calibri"/>
      <w:sz w:val="24"/>
    </w:rPr>
  </w:style>
  <w:style w:type="character" w:styleId="FootnoteReference">
    <w:name w:val="footnote reference"/>
    <w:basedOn w:val="DefaultParagraphFont"/>
    <w:uiPriority w:val="99"/>
    <w:unhideWhenUsed/>
    <w:rsid w:val="00576050"/>
    <w:rPr>
      <w:vertAlign w:val="superscript"/>
    </w:rPr>
  </w:style>
  <w:style w:type="paragraph" w:styleId="ListParagraph">
    <w:name w:val="List Paragraph"/>
    <w:basedOn w:val="Normal"/>
    <w:uiPriority w:val="34"/>
    <w:qFormat/>
    <w:rsid w:val="00553B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937059">
      <w:bodyDiv w:val="1"/>
      <w:marLeft w:val="0"/>
      <w:marRight w:val="0"/>
      <w:marTop w:val="0"/>
      <w:marBottom w:val="0"/>
      <w:divBdr>
        <w:top w:val="none" w:sz="0" w:space="0" w:color="auto"/>
        <w:left w:val="none" w:sz="0" w:space="0" w:color="auto"/>
        <w:bottom w:val="none" w:sz="0" w:space="0" w:color="auto"/>
        <w:right w:val="none" w:sz="0" w:space="0" w:color="auto"/>
      </w:divBdr>
    </w:div>
    <w:div w:id="199409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social-philosophy-and-policy/article/abs/there-is-no-such-thing-as-an-unjust-initial-acquisition/5C744D6D5C525E711EC75F75BF7109D1)%5bbracket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3110</Words>
  <Characters>17733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14</cp:revision>
  <dcterms:created xsi:type="dcterms:W3CDTF">2022-02-20T18:28:00Z</dcterms:created>
  <dcterms:modified xsi:type="dcterms:W3CDTF">2022-02-20T19:36:00Z</dcterms:modified>
</cp:coreProperties>
</file>