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EEB53" w14:textId="07327B02" w:rsidR="005632D1" w:rsidRDefault="005632D1" w:rsidP="005632D1">
      <w:pPr>
        <w:pStyle w:val="Heading1"/>
      </w:pPr>
      <w:r>
        <w:t>Lay Kant</w:t>
      </w:r>
    </w:p>
    <w:p w14:paraId="04B464DD" w14:textId="337BC91B" w:rsidR="00BE1322" w:rsidRDefault="00BE1322" w:rsidP="00BE1322">
      <w:pPr>
        <w:pStyle w:val="Heading2"/>
      </w:pPr>
      <w:r>
        <w:lastRenderedPageBreak/>
        <w:t xml:space="preserve">1AC – Framework </w:t>
      </w:r>
    </w:p>
    <w:p w14:paraId="53054DC8" w14:textId="63D14B7D" w:rsidR="002671A3" w:rsidRPr="002671A3" w:rsidRDefault="002671A3" w:rsidP="002671A3">
      <w:pPr>
        <w:pStyle w:val="Heading4"/>
      </w:pPr>
      <w:r>
        <w:t>I Value justice since the resolution is question of if something is unjust or not</w:t>
      </w:r>
    </w:p>
    <w:p w14:paraId="081D8688" w14:textId="4A1F11B1" w:rsidR="00BE1322" w:rsidRDefault="00BE1322" w:rsidP="00BE1322">
      <w:pPr>
        <w:pStyle w:val="Heading4"/>
        <w:rPr>
          <w:rFonts w:cs="Calibri"/>
        </w:rPr>
      </w:pPr>
      <w:r w:rsidRPr="00690BD9">
        <w:rPr>
          <w:rFonts w:cs="Calibri"/>
        </w:rPr>
        <w:t>Ethics must begin a priori</w:t>
      </w:r>
      <w:r w:rsidR="00B6739A">
        <w:rPr>
          <w:rFonts w:cs="Calibri"/>
        </w:rPr>
        <w:t>, or prior to experiencing the world</w:t>
      </w:r>
      <w:r>
        <w:rPr>
          <w:rFonts w:cs="Calibri"/>
        </w:rPr>
        <w:t xml:space="preserve"> – An </w:t>
      </w:r>
      <w:r w:rsidRPr="00690BD9">
        <w:rPr>
          <w:rFonts w:cs="Calibri"/>
        </w:rPr>
        <w:t>Evil</w:t>
      </w:r>
      <w:r>
        <w:rPr>
          <w:rFonts w:cs="Calibri"/>
        </w:rPr>
        <w:t xml:space="preserve"> </w:t>
      </w:r>
      <w:r w:rsidRPr="00690BD9">
        <w:rPr>
          <w:rFonts w:cs="Calibri"/>
        </w:rPr>
        <w:t xml:space="preserve">demon deceiving us or </w:t>
      </w:r>
      <w:r>
        <w:rPr>
          <w:rFonts w:cs="Calibri"/>
        </w:rPr>
        <w:t xml:space="preserve">the </w:t>
      </w:r>
      <w:r w:rsidRPr="00690BD9">
        <w:rPr>
          <w:rFonts w:cs="Calibri"/>
        </w:rPr>
        <w:t xml:space="preserve">inability to know others’ experience make empiricism an unreliable basis for universal ethics.  Outweighs since other people could say they don’t experience the same. </w:t>
      </w:r>
    </w:p>
    <w:p w14:paraId="44255514" w14:textId="673DB276" w:rsidR="00BE1322" w:rsidRDefault="00BE1322" w:rsidP="00BE1322"/>
    <w:p w14:paraId="44F43CAC" w14:textId="77777777" w:rsidR="00BE1322" w:rsidRPr="00BE1322" w:rsidRDefault="00BE1322" w:rsidP="00BE1322"/>
    <w:p w14:paraId="061B509C" w14:textId="401CE5E6" w:rsidR="00BE1322" w:rsidRPr="006620E9" w:rsidRDefault="00BE1322" w:rsidP="00BE1322">
      <w:pPr>
        <w:pStyle w:val="Heading4"/>
      </w:pPr>
      <w:r>
        <w:t xml:space="preserve">That mandates </w:t>
      </w:r>
      <w:r w:rsidRPr="006620E9">
        <w:t>practical reason</w:t>
      </w:r>
      <w:r>
        <w:t xml:space="preserve"> as</w:t>
      </w:r>
      <w:r w:rsidRPr="00BE1322">
        <w:t xml:space="preserve"> </w:t>
      </w:r>
      <w:r>
        <w:t xml:space="preserve">the </w:t>
      </w:r>
      <w:r w:rsidRPr="006620E9">
        <w:t>starting point of morality</w:t>
      </w:r>
      <w:r w:rsidR="00F2243A">
        <w:t>.</w:t>
      </w:r>
    </w:p>
    <w:p w14:paraId="60F03288" w14:textId="6A626FE6" w:rsidR="00BE1322" w:rsidRPr="006620E9" w:rsidRDefault="00BE1322" w:rsidP="00BE1322">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theory is only binding when you can answer the question “why should I do this?” and not continue to ask “why”. Only practical reason provides a deductive foundation for ethics since the question “why should I be rational</w:t>
      </w:r>
      <w:r w:rsidR="00117D28">
        <w:t xml:space="preserve"> or use reason</w:t>
      </w:r>
      <w:r w:rsidRPr="006620E9">
        <w:t>”</w:t>
      </w:r>
      <w:r w:rsidR="00117D28">
        <w:t xml:space="preserve"> demands a reason to justify it and answer the question</w:t>
      </w:r>
      <w:r w:rsidRPr="006620E9">
        <w:t>.</w:t>
      </w:r>
      <w:r w:rsidR="00117D28">
        <w:t xml:space="preserve"> Proving</w:t>
      </w:r>
      <w:r w:rsidRPr="006620E9">
        <w:t xml:space="preserve"> </w:t>
      </w:r>
      <w:r w:rsidR="00117D28">
        <w:t>its inescapability.</w:t>
      </w:r>
    </w:p>
    <w:p w14:paraId="79CF7EA5" w14:textId="77777777" w:rsidR="00BE1322" w:rsidRPr="006620E9" w:rsidRDefault="00BE1322" w:rsidP="00BE1322">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63A9C759" w14:textId="45A47393" w:rsidR="00BE1322" w:rsidRPr="006620E9" w:rsidRDefault="00F2243A" w:rsidP="00BE1322">
      <w:pPr>
        <w:pStyle w:val="Heading4"/>
      </w:pPr>
      <w:r>
        <w:t>3</w:t>
      </w:r>
      <w:r w:rsidR="00BE1322" w:rsidRPr="006620E9">
        <w:t xml:space="preserve">] </w:t>
      </w:r>
      <w:r w:rsidR="00BE1322" w:rsidRPr="006620E9">
        <w:rPr>
          <w:u w:val="single"/>
        </w:rPr>
        <w:t>All arguments by definition appeal to reason</w:t>
      </w:r>
      <w:r w:rsidR="00BE1322" w:rsidRPr="006620E9">
        <w:t xml:space="preserve"> – otherwise you are conceding they have no warrant to structure them and are by definition baseless. Thus reason is an epistemic constraint on evaluating neg arguments.</w:t>
      </w:r>
    </w:p>
    <w:p w14:paraId="6905EC1C" w14:textId="7F4D5A3D" w:rsidR="00BE1322" w:rsidRPr="006620E9" w:rsidRDefault="008D19EE" w:rsidP="00BE1322">
      <w:pPr>
        <w:pStyle w:val="Heading4"/>
      </w:pPr>
      <w:r>
        <w:t>4</w:t>
      </w:r>
      <w:r w:rsidR="00BE1322" w:rsidRPr="006620E9">
        <w:t xml:space="preserve">] </w:t>
      </w:r>
      <w:r w:rsidR="00BE1322" w:rsidRPr="006620E9">
        <w:rPr>
          <w:u w:val="single"/>
        </w:rPr>
        <w:t>Inescapability</w:t>
      </w:r>
      <w:r w:rsidR="00BE1322" w:rsidRPr="006620E9">
        <w:t xml:space="preserve"> – </w:t>
      </w:r>
      <w:bookmarkStart w:id="0" w:name="_Hlk89995777"/>
      <w:r w:rsidR="00BE1322" w:rsidRPr="006620E9">
        <w:t xml:space="preserve">Every agent intrinsically values practical reason when they go about setting and pursuing an end </w:t>
      </w:r>
      <w:r>
        <w:t>as we must understand what that action looks like through our rational ability</w:t>
      </w:r>
      <w:r w:rsidR="00BE1322" w:rsidRPr="006620E9">
        <w:t>.</w:t>
      </w:r>
    </w:p>
    <w:bookmarkEnd w:id="0"/>
    <w:p w14:paraId="5791F940" w14:textId="5FB7F2DC" w:rsidR="00BE1322" w:rsidRDefault="00BE1322" w:rsidP="00BE1322"/>
    <w:p w14:paraId="308B0A1F" w14:textId="22F4A33D" w:rsidR="005E08A5" w:rsidRPr="00690BD9" w:rsidRDefault="005E08A5" w:rsidP="005E08A5">
      <w:pPr>
        <w:pStyle w:val="Heading4"/>
        <w:spacing w:line="240" w:lineRule="auto"/>
        <w:rPr>
          <w:rFonts w:asciiTheme="minorHAnsi" w:hAnsiTheme="minorHAnsi" w:cstheme="minorHAnsi"/>
          <w:color w:val="000000" w:themeColor="text1"/>
        </w:rPr>
      </w:pPr>
      <w:r>
        <w:rPr>
          <w:rFonts w:asciiTheme="minorHAnsi" w:hAnsiTheme="minorHAnsi" w:cstheme="minorHAnsi"/>
        </w:rPr>
        <w:lastRenderedPageBreak/>
        <w:t>This means we must universalize maxims</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90BD9">
        <w:rPr>
          <w:rFonts w:asciiTheme="minorHAnsi" w:hAnsiTheme="minorHAnsi" w:cstheme="minorHAnsi"/>
          <w:color w:val="000000" w:themeColor="text1"/>
        </w:rPr>
        <w:t xml:space="preserve"> warrants:</w:t>
      </w:r>
    </w:p>
    <w:p w14:paraId="61101290" w14:textId="42348CB9" w:rsidR="005E08A5" w:rsidRPr="00690BD9" w:rsidRDefault="005E08A5" w:rsidP="005E08A5">
      <w:pPr>
        <w:pStyle w:val="Heading4"/>
        <w:spacing w:line="240" w:lineRule="auto"/>
        <w:rPr>
          <w:rFonts w:asciiTheme="minorHAnsi" w:hAnsiTheme="minorHAnsi" w:cstheme="minorHAnsi"/>
        </w:rPr>
      </w:pPr>
      <w:r w:rsidRPr="00690BD9">
        <w:rPr>
          <w:rFonts w:asciiTheme="minorHAnsi" w:hAnsiTheme="minorHAnsi" w:cstheme="minorHAnsi"/>
        </w:rPr>
        <w:t>1] Absent universal ethics, morality becomes arbitrary and fails to guide action</w:t>
      </w:r>
      <w:r>
        <w:rPr>
          <w:rFonts w:asciiTheme="minorHAnsi" w:hAnsiTheme="minorHAnsi" w:cstheme="minorHAnsi"/>
        </w:rPr>
        <w:t xml:space="preserve"> in all instances</w:t>
      </w:r>
      <w:r w:rsidRPr="00690BD9">
        <w:rPr>
          <w:rFonts w:asciiTheme="minorHAnsi" w:hAnsiTheme="minorHAnsi" w:cstheme="minorHAnsi"/>
        </w:rPr>
        <w:t xml:space="preserve">, which means that ethics is rendered useless, necessitating a priori abstraction from physical experience. </w:t>
      </w:r>
    </w:p>
    <w:p w14:paraId="40A50D35" w14:textId="15DAA2FB" w:rsidR="005E08A5" w:rsidRPr="00690BD9" w:rsidRDefault="005E08A5" w:rsidP="005E08A5">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1"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w:t>
      </w:r>
      <w:r>
        <w:rPr>
          <w:rFonts w:asciiTheme="minorHAnsi" w:hAnsiTheme="minorHAnsi" w:cstheme="minorHAnsi"/>
          <w:color w:val="000000" w:themeColor="text1"/>
        </w:rPr>
        <w:t>must also apply to all universally</w:t>
      </w:r>
      <w:r w:rsidRPr="00690BD9">
        <w:rPr>
          <w:rFonts w:asciiTheme="minorHAnsi" w:hAnsiTheme="minorHAnsi" w:cstheme="minorHAnsi"/>
          <w:color w:val="000000" w:themeColor="text1"/>
        </w:rPr>
        <w:t xml:space="preserve">. </w:t>
      </w:r>
    </w:p>
    <w:bookmarkEnd w:id="1"/>
    <w:p w14:paraId="5C470B37" w14:textId="77777777" w:rsidR="005E08A5" w:rsidRPr="00566FEE" w:rsidRDefault="005E08A5" w:rsidP="005E08A5">
      <w:pPr>
        <w:pStyle w:val="Heading4"/>
        <w:rPr>
          <w:rFonts w:asciiTheme="minorHAnsi" w:eastAsia="Calibri" w:hAnsiTheme="minorHAnsi" w:cstheme="minorHAnsi"/>
        </w:rPr>
      </w:pPr>
      <w:r>
        <w:t xml:space="preserve">3] </w:t>
      </w:r>
      <w:r w:rsidRPr="00566FEE">
        <w:rPr>
          <w:rFonts w:asciiTheme="minorHAnsi" w:eastAsia="Calibri" w:hAnsiTheme="minorHAnsi" w:cstheme="minorHAnsi"/>
        </w:rPr>
        <w:t xml:space="preserve">Anything else justifies that someone could impede your ability to </w:t>
      </w:r>
      <w:r>
        <w:rPr>
          <w:rFonts w:asciiTheme="minorHAnsi" w:eastAsia="Calibri" w:hAnsiTheme="minorHAnsi" w:cstheme="minorHAnsi"/>
        </w:rPr>
        <w:t>exercise your will</w:t>
      </w:r>
      <w:r w:rsidRPr="00566FEE">
        <w:rPr>
          <w:rFonts w:asciiTheme="minorHAnsi" w:eastAsia="Calibri" w:hAnsiTheme="minorHAnsi" w:cstheme="minorHAnsi"/>
        </w:rPr>
        <w:t xml:space="preserve"> in the first place</w:t>
      </w:r>
      <w:r>
        <w:rPr>
          <w:rFonts w:asciiTheme="minorHAnsi" w:eastAsia="Calibri" w:hAnsiTheme="minorHAnsi" w:cstheme="minorHAnsi"/>
        </w:rPr>
        <w:t>, restricting your ability to act. An action is only deemed moral if everybody can universally do it and deem it good.</w:t>
      </w:r>
    </w:p>
    <w:p w14:paraId="2C861BEB" w14:textId="77777777" w:rsidR="005E08A5" w:rsidRPr="00566FEE" w:rsidRDefault="005E08A5" w:rsidP="005E08A5">
      <w:pPr>
        <w:rPr>
          <w:rFonts w:asciiTheme="minorHAnsi" w:eastAsia="Calibri" w:hAnsiTheme="minorHAnsi" w:cstheme="minorHAnsi"/>
        </w:rPr>
      </w:pPr>
      <w:r w:rsidRPr="00566FEE">
        <w:rPr>
          <w:rFonts w:asciiTheme="minorHAnsi" w:eastAsia="Calibri" w:hAnsiTheme="minorHAnsi" w:cstheme="minorHAnsi"/>
          <w:b/>
          <w:sz w:val="26"/>
          <w:szCs w:val="26"/>
        </w:rPr>
        <w:t>Engstrom</w:t>
      </w:r>
      <w:r w:rsidRPr="00566FEE">
        <w:rPr>
          <w:rFonts w:asciiTheme="minorHAnsi" w:eastAsia="Calibri" w:hAnsiTheme="minorHAnsi" w:cstheme="minorHAnsi"/>
        </w:rPr>
        <w:t>, Stephen [“Universal Legislation As the Form of Practical Knowledge. University of Pittsburgh, ND]</w:t>
      </w:r>
    </w:p>
    <w:p w14:paraId="2FE9BF2B" w14:textId="77777777" w:rsidR="005E08A5" w:rsidRPr="00AF47C9" w:rsidRDefault="005E08A5" w:rsidP="005E08A5">
      <w:pPr>
        <w:spacing w:line="276" w:lineRule="auto"/>
        <w:rPr>
          <w:rFonts w:asciiTheme="minorHAnsi" w:eastAsia="Calibri" w:hAnsiTheme="minorHAnsi" w:cstheme="minorHAnsi"/>
          <w:color w:val="000000"/>
          <w:sz w:val="14"/>
          <w:szCs w:val="14"/>
        </w:rPr>
      </w:pPr>
      <w:r w:rsidRPr="00566FEE">
        <w:rPr>
          <w:rFonts w:asciiTheme="minorHAnsi" w:eastAsia="Calibri" w:hAnsiTheme="minorHAnsi" w:cstheme="minorHAnsi"/>
          <w:color w:val="000000"/>
          <w:sz w:val="14"/>
          <w:szCs w:val="14"/>
        </w:rPr>
        <w:t xml:space="preserve">I’ll begin with the case of natural justice.  </w:t>
      </w:r>
      <w:r w:rsidRPr="00566FEE">
        <w:rPr>
          <w:rFonts w:asciiTheme="minorHAnsi" w:eastAsia="Calibri" w:hAnsiTheme="minorHAnsi" w:cstheme="minorHAnsi"/>
          <w:b/>
          <w:u w:val="single"/>
        </w:rPr>
        <w:t xml:space="preserve">Since this obligation is founded on the practical knowledge of self-sufficiency as an end, and since self-sufficiency, according to its very idea, can never be augmented, but only restricted, by the actions of others, the </w:t>
      </w:r>
      <w:r w:rsidRPr="00566FEE">
        <w:rPr>
          <w:rFonts w:asciiTheme="minorHAnsi" w:eastAsia="Calibri" w:hAnsiTheme="minorHAnsi" w:cstheme="minorHAnsi"/>
          <w:b/>
          <w:highlight w:val="cyan"/>
          <w:u w:val="single"/>
        </w:rPr>
        <w:t xml:space="preserve">maxim </w:t>
      </w:r>
      <w:r w:rsidRPr="00566FEE">
        <w:rPr>
          <w:rFonts w:asciiTheme="minorHAnsi" w:eastAsia="Calibri" w:hAnsiTheme="minorHAnsi" w:cstheme="minorHAnsi"/>
          <w:b/>
          <w:u w:val="single"/>
        </w:rPr>
        <w:t xml:space="preserve">we have to consider is one prescribing action </w:t>
      </w:r>
      <w:r w:rsidRPr="00566FEE">
        <w:rPr>
          <w:rFonts w:asciiTheme="minorHAnsi" w:eastAsia="Calibri" w:hAnsiTheme="minorHAnsi" w:cstheme="minorHAnsi"/>
          <w:b/>
          <w:highlight w:val="cyan"/>
          <w:u w:val="single"/>
        </w:rPr>
        <w:t>that restricts others’ self-sufficiency</w:t>
      </w:r>
      <w:r w:rsidRPr="00566FEE">
        <w:rPr>
          <w:rFonts w:asciiTheme="minorHAnsi" w:eastAsia="Calibri" w:hAnsiTheme="minorHAnsi" w:cstheme="minorHAnsi"/>
          <w:color w:val="000000"/>
          <w:sz w:val="14"/>
          <w:szCs w:val="14"/>
        </w:rPr>
        <w:t xml:space="preserve">.  This restriction can be more precisely characterized, however, as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what Kant calls outer freedom</w:t>
      </w:r>
      <w:r w:rsidRPr="00566FEE">
        <w:rPr>
          <w:rFonts w:asciiTheme="minorHAnsi" w:eastAsia="Calibri" w:hAnsiTheme="minorHAnsi" w:cstheme="minorHAnsi"/>
          <w:color w:val="000000"/>
          <w:sz w:val="14"/>
          <w:szCs w:val="14"/>
        </w:rPr>
        <w:t>. For as I’ll now try to explain, outer freedom is just what self-sufficiency requires, as a negative condition, in relation to others. Kant describes outer freedom as an “</w:t>
      </w:r>
      <w:r w:rsidRPr="00566FEE">
        <w:rPr>
          <w:rFonts w:asciiTheme="minorHAnsi" w:eastAsia="Calibri" w:hAnsiTheme="minorHAnsi" w:cstheme="minorHAnsi"/>
          <w:b/>
          <w:u w:val="single"/>
        </w:rPr>
        <w:t>independence from the necessitating power of choice of another</w:t>
      </w:r>
      <w:r w:rsidRPr="00566FEE">
        <w:rPr>
          <w:rFonts w:asciiTheme="minorHAnsi" w:eastAsia="Calibri" w:hAnsiTheme="minorHAnsi" w:cstheme="minorHAnsi"/>
          <w:color w:val="000000"/>
          <w:sz w:val="14"/>
          <w:szCs w:val="14"/>
        </w:rPr>
        <w:t xml:space="preserve">” (MS237). In other words, </w:t>
      </w:r>
      <w:r w:rsidRPr="00566FEE">
        <w:rPr>
          <w:rFonts w:asciiTheme="minorHAnsi" w:eastAsia="Calibri" w:hAnsiTheme="minorHAnsi" w:cstheme="minorHAnsi"/>
          <w:b/>
          <w:u w:val="single"/>
        </w:rPr>
        <w:t xml:space="preserve">outer freedom lies in the </w:t>
      </w:r>
      <w:r w:rsidRPr="00566FEE">
        <w:rPr>
          <w:rFonts w:asciiTheme="minorHAnsi" w:eastAsia="Calibri" w:hAnsiTheme="minorHAnsi" w:cstheme="minorHAnsi"/>
          <w:b/>
          <w:highlight w:val="cyan"/>
          <w:u w:val="single"/>
        </w:rPr>
        <w:t xml:space="preserve">independence </w:t>
      </w:r>
      <w:r w:rsidRPr="00566FEE">
        <w:rPr>
          <w:rFonts w:asciiTheme="minorHAnsi" w:eastAsia="Calibri" w:hAnsiTheme="minorHAnsi" w:cstheme="minorHAnsi"/>
          <w:b/>
          <w:u w:val="single"/>
        </w:rPr>
        <w:t xml:space="preserve">of one’s capacity </w:t>
      </w:r>
      <w:r w:rsidRPr="00566FEE">
        <w:rPr>
          <w:rFonts w:asciiTheme="minorHAnsi" w:eastAsia="Calibri" w:hAnsiTheme="minorHAnsi" w:cstheme="minorHAnsi"/>
          <w:b/>
          <w:highlight w:val="cyan"/>
          <w:u w:val="single"/>
        </w:rPr>
        <w:t>to pursue</w:t>
      </w:r>
      <w:r w:rsidRPr="00566FEE">
        <w:rPr>
          <w:rFonts w:asciiTheme="minorHAnsi" w:eastAsia="Calibri" w:hAnsiTheme="minorHAnsi" w:cstheme="minorHAnsi"/>
          <w:b/>
          <w:u w:val="single"/>
        </w:rPr>
        <w:t xml:space="preserve"> one’s </w:t>
      </w:r>
      <w:r w:rsidRPr="00566FEE">
        <w:rPr>
          <w:rFonts w:asciiTheme="minorHAnsi" w:eastAsia="Calibri" w:hAnsiTheme="minorHAnsi" w:cstheme="minorHAnsi"/>
          <w:b/>
          <w:highlight w:val="cyan"/>
          <w:u w:val="single"/>
        </w:rPr>
        <w:t xml:space="preserve">ends </w:t>
      </w:r>
      <w:r w:rsidRPr="00566FEE">
        <w:rPr>
          <w:rFonts w:asciiTheme="minorHAnsi" w:eastAsia="Calibri" w:hAnsiTheme="minorHAnsi" w:cstheme="minorHAnsi"/>
          <w:b/>
          <w:u w:val="single"/>
        </w:rPr>
        <w:t>from hindrance to its exercise stemming from the power of choice of 19another.</w:t>
      </w:r>
      <w:r w:rsidRPr="00566FEE">
        <w:rPr>
          <w:rFonts w:asciiTheme="minorHAnsi" w:eastAsia="Calibri" w:hAnsiTheme="minorHAnsi" w:cstheme="minorHAnsi"/>
          <w:color w:val="000000"/>
          <w:sz w:val="14"/>
          <w:szCs w:val="14"/>
        </w:rPr>
        <w:t xml:space="preserve">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w:t>
      </w:r>
      <w:r w:rsidRPr="00566FEE">
        <w:rPr>
          <w:rFonts w:asciiTheme="minorHAnsi" w:eastAsia="Calibri" w:hAnsiTheme="minorHAnsi" w:cstheme="minorHAnsi"/>
          <w:b/>
          <w:u w:val="single"/>
        </w:rPr>
        <w:t xml:space="preserve"> the outer freedom of one such person is limited to the extent that another chooses to prevent or to hinder the former’s action and succeeds in the attempt. </w:t>
      </w:r>
      <w:r w:rsidRPr="00566FEE">
        <w:rPr>
          <w:rFonts w:asciiTheme="minorHAnsi" w:eastAsia="Calibri" w:hAnsiTheme="minorHAnsi" w:cstheme="minorHAnsi"/>
          <w:color w:val="000000"/>
          <w:sz w:val="14"/>
          <w:szCs w:val="14"/>
        </w:rPr>
        <w:t>Where a person’s actions constitute such hindrances they can accordingly be described—to borrow a phrase from Kant—as “assaults on the freedom... of others” (G430).</w:t>
      </w:r>
      <w:r w:rsidRPr="00566FEE">
        <w:rPr>
          <w:rFonts w:asciiTheme="minorHAnsi" w:eastAsia="Calibri" w:hAnsiTheme="minorHAnsi" w:cstheme="minorHAnsi"/>
          <w:b/>
          <w:u w:val="single"/>
        </w:rPr>
        <w:t xml:space="preserve">19 Now since the material ends a person pursues in acting are all united in the fundamental end of happiness, generically conceived, outer freedom amounts to independence from hindrances by others to one’s pursuit of that basic end. Thus any </w:t>
      </w:r>
      <w:r w:rsidRPr="00566FEE">
        <w:rPr>
          <w:rFonts w:asciiTheme="minorHAnsi" w:eastAsia="Calibri" w:hAnsiTheme="minorHAnsi" w:cstheme="minorHAnsi"/>
          <w:b/>
          <w:highlight w:val="cyan"/>
          <w:u w:val="single"/>
        </w:rPr>
        <w:t>assault on this freedom</w:t>
      </w:r>
      <w:r w:rsidRPr="00566FEE">
        <w:rPr>
          <w:rFonts w:asciiTheme="minorHAnsi" w:eastAsia="Calibri" w:hAnsiTheme="minorHAnsi" w:cstheme="minorHAnsi"/>
          <w:b/>
          <w:u w:val="single"/>
        </w:rPr>
        <w:t xml:space="preserve">, to the extent that it’s successful, </w:t>
      </w:r>
      <w:r w:rsidRPr="00566FEE">
        <w:rPr>
          <w:rFonts w:asciiTheme="minorHAnsi" w:eastAsia="Calibri" w:hAnsiTheme="minorHAnsi" w:cstheme="minorHAnsi"/>
          <w:b/>
          <w:highlight w:val="cyan"/>
          <w:u w:val="single"/>
        </w:rPr>
        <w:t>is a limitation of</w:t>
      </w:r>
      <w:r w:rsidRPr="00566FEE">
        <w:rPr>
          <w:rFonts w:asciiTheme="minorHAnsi" w:eastAsia="Calibri" w:hAnsiTheme="minorHAnsi" w:cstheme="minorHAnsi"/>
          <w:b/>
          <w:u w:val="single"/>
        </w:rPr>
        <w:t xml:space="preserve"> a person’s </w:t>
      </w:r>
      <w:r w:rsidRPr="00566FEE">
        <w:rPr>
          <w:rFonts w:asciiTheme="minorHAnsi" w:eastAsia="Calibri" w:hAnsiTheme="minorHAnsi" w:cstheme="minorHAnsi"/>
          <w:b/>
          <w:highlight w:val="cyan"/>
          <w:u w:val="single"/>
        </w:rPr>
        <w:t>capacity to realize this end</w:t>
      </w:r>
      <w:r w:rsidRPr="00566FEE">
        <w:rPr>
          <w:rFonts w:asciiTheme="minorHAnsi" w:eastAsia="Calibri" w:hAnsiTheme="minorHAnsi" w:cstheme="minorHAnsi"/>
          <w:b/>
          <w:u w:val="single"/>
        </w:rPr>
        <w:t xml:space="preserve">. And </w:t>
      </w:r>
      <w:r w:rsidRPr="00566FEE">
        <w:rPr>
          <w:rFonts w:asciiTheme="minorHAnsi" w:eastAsia="Calibri" w:hAnsiTheme="minorHAnsi" w:cstheme="minorHAnsi"/>
          <w:b/>
          <w:highlight w:val="cyan"/>
          <w:u w:val="single"/>
        </w:rPr>
        <w:t>since this capacity is</w:t>
      </w:r>
      <w:r w:rsidRPr="00566FEE">
        <w:rPr>
          <w:rFonts w:asciiTheme="minorHAnsi" w:eastAsia="Calibri" w:hAnsiTheme="minorHAnsi" w:cstheme="minorHAnsi"/>
          <w:b/>
          <w:u w:val="single"/>
        </w:rPr>
        <w:t xml:space="preserve"> just </w:t>
      </w:r>
      <w:r w:rsidRPr="00566FEE">
        <w:rPr>
          <w:rFonts w:asciiTheme="minorHAnsi" w:eastAsia="Calibri" w:hAnsiTheme="minorHAnsi" w:cstheme="minorHAnsi"/>
          <w:b/>
          <w:highlight w:val="cyan"/>
          <w:u w:val="single"/>
        </w:rPr>
        <w:t>what self-sufficiency consists in</w:t>
      </w:r>
      <w:r w:rsidRPr="00566FEE">
        <w:rPr>
          <w:rFonts w:asciiTheme="minorHAnsi" w:eastAsia="Calibri" w:hAnsiTheme="minorHAnsi" w:cstheme="minorHAnsi"/>
          <w:b/>
          <w:u w:val="single"/>
        </w:rPr>
        <w:t xml:space="preserve">, this </w:t>
      </w:r>
      <w:r w:rsidRPr="00566FEE">
        <w:rPr>
          <w:rFonts w:asciiTheme="minorHAnsi" w:eastAsia="Calibri" w:hAnsiTheme="minorHAnsi" w:cstheme="minorHAnsi"/>
          <w:b/>
          <w:highlight w:val="cyan"/>
          <w:u w:val="single"/>
        </w:rPr>
        <w:t>freedom is</w:t>
      </w:r>
      <w:r w:rsidRPr="00566FEE">
        <w:rPr>
          <w:rFonts w:asciiTheme="minorHAnsi" w:eastAsia="Calibri" w:hAnsiTheme="minorHAnsi" w:cstheme="minorHAnsi"/>
          <w:b/>
          <w:u w:val="single"/>
        </w:rPr>
        <w:t xml:space="preserve"> nothing other than the </w:t>
      </w:r>
      <w:r w:rsidRPr="00566FEE">
        <w:rPr>
          <w:rFonts w:asciiTheme="minorHAnsi" w:eastAsia="Calibri" w:hAnsiTheme="minorHAnsi" w:cstheme="minorHAnsi"/>
          <w:b/>
          <w:highlight w:val="cyan"/>
          <w:u w:val="single"/>
        </w:rPr>
        <w:t>independence from other persons requisite for self-sufficiency</w:t>
      </w:r>
      <w:r w:rsidRPr="00566FEE">
        <w:rPr>
          <w:rFonts w:asciiTheme="minorHAnsi" w:eastAsia="Calibri" w:hAnsiTheme="minorHAnsi" w:cstheme="minorHAnsi"/>
          <w:b/>
          <w:u w:val="single"/>
        </w:rPr>
        <w:t>, and it can therefore be regarded,</w:t>
      </w:r>
      <w:r w:rsidRPr="00566FEE">
        <w:rPr>
          <w:rFonts w:asciiTheme="minorHAnsi" w:eastAsia="Calibri" w:hAnsiTheme="minorHAnsi" w:cstheme="minorHAnsi"/>
          <w:color w:val="000000"/>
          <w:sz w:val="14"/>
          <w:szCs w:val="14"/>
        </w:rPr>
        <w:t xml:space="preserve"> in a negative sense</w:t>
      </w:r>
      <w:r w:rsidRPr="00566FEE">
        <w:rPr>
          <w:rFonts w:asciiTheme="minorHAnsi" w:eastAsia="Calibri" w:hAnsiTheme="minorHAnsi" w:cstheme="minorHAnsi"/>
          <w:b/>
          <w:u w:val="single"/>
        </w:rPr>
        <w:t>, as self-sufficiency itself in relation to others.</w:t>
      </w:r>
      <w:r w:rsidRPr="00566FEE">
        <w:rPr>
          <w:rFonts w:asciiTheme="minorHAnsi" w:eastAsia="Calibri" w:hAnsiTheme="minorHAnsi" w:cstheme="minorHAnsi"/>
          <w:color w:val="000000"/>
          <w:sz w:val="14"/>
          <w:szCs w:val="14"/>
        </w:rPr>
        <w:t xml:space="preserve">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w:t>
      </w:r>
      <w:r w:rsidRPr="00566FEE">
        <w:rPr>
          <w:rFonts w:asciiTheme="minorHAnsi" w:eastAsia="Calibri" w:hAnsiTheme="minorHAnsi" w:cstheme="minorHAnsi"/>
          <w:b/>
          <w:u w:val="single"/>
        </w:rPr>
        <w:t>Such a maxim would lie in a practical judgment that deems it good on the whole to act to limit others’ outer freedom, and hence their self-sufficiency, their capacity to realize their ends, where doing so</w:t>
      </w:r>
      <w:r w:rsidRPr="00566FEE">
        <w:rPr>
          <w:rFonts w:asciiTheme="minorHAnsi" w:eastAsia="Calibri" w:hAnsiTheme="minorHAnsi" w:cstheme="minorHAnsi"/>
          <w:color w:val="000000"/>
          <w:sz w:val="14"/>
          <w:szCs w:val="14"/>
        </w:rPr>
        <w:t xml:space="preserve"> augments, or </w:t>
      </w:r>
      <w:r w:rsidRPr="00566FEE">
        <w:rPr>
          <w:rFonts w:asciiTheme="minorHAnsi" w:eastAsia="Calibri" w:hAnsiTheme="minorHAnsi" w:cstheme="minorHAnsi"/>
          <w:b/>
          <w:u w:val="single"/>
        </w:rPr>
        <w:t>extends, one’s own outer freedom and so also one’s own self-sufficiency.</w:t>
      </w:r>
      <w:r w:rsidRPr="00566FEE">
        <w:rPr>
          <w:rFonts w:asciiTheme="minorHAnsi" w:eastAsia="Calibri" w:hAnsiTheme="minorHAnsi" w:cstheme="minorHAnsi"/>
          <w:color w:val="000000"/>
          <w:sz w:val="14"/>
          <w:szCs w:val="14"/>
        </w:rPr>
        <w:t xml:space="preserve"> 20Now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r w:rsidRPr="00566FEE">
        <w:rPr>
          <w:rFonts w:asciiTheme="minorHAnsi" w:eastAsia="Calibri" w:hAnsiTheme="minorHAnsi" w:cstheme="minorHAnsi"/>
          <w:b/>
          <w:u w:val="single"/>
        </w:rPr>
        <w:t xml:space="preserve">Thus in the present case the application of the formula involves considering whether it’s possible for every person to deem good every person’s acting to limit others’ freedom, where practicable, with a view to augmenting their own freedom. </w:t>
      </w:r>
      <w:r w:rsidRPr="00566FEE">
        <w:rPr>
          <w:rFonts w:asciiTheme="minorHAnsi" w:eastAsia="Calibri" w:hAnsiTheme="minorHAnsi" w:cstheme="minorHAnsi"/>
          <w:b/>
          <w:highlight w:val="cyan"/>
          <w:u w:val="single"/>
        </w:rPr>
        <w:t>Since</w:t>
      </w:r>
      <w:r w:rsidRPr="00566FEE">
        <w:rPr>
          <w:rFonts w:asciiTheme="minorHAnsi" w:eastAsia="Calibri" w:hAnsiTheme="minorHAnsi" w:cstheme="minorHAnsi"/>
          <w:b/>
          <w:u w:val="single"/>
        </w:rPr>
        <w:t xml:space="preserve"> here all </w:t>
      </w:r>
      <w:r w:rsidRPr="00566FEE">
        <w:rPr>
          <w:rFonts w:asciiTheme="minorHAnsi" w:eastAsia="Calibri" w:hAnsiTheme="minorHAnsi" w:cstheme="minorHAnsi"/>
          <w:b/>
          <w:highlight w:val="cyan"/>
          <w:u w:val="single"/>
        </w:rPr>
        <w:t>persons are</w:t>
      </w:r>
      <w:r w:rsidRPr="00566FEE">
        <w:rPr>
          <w:rFonts w:asciiTheme="minorHAnsi" w:eastAsia="Calibri" w:hAnsiTheme="minorHAnsi" w:cstheme="minorHAnsi"/>
          <w:b/>
          <w:u w:val="single"/>
        </w:rPr>
        <w:t xml:space="preserve"> on the one hand </w:t>
      </w:r>
      <w:r w:rsidRPr="00566FEE">
        <w:rPr>
          <w:rFonts w:asciiTheme="minorHAnsi" w:eastAsia="Calibri" w:hAnsiTheme="minorHAnsi" w:cstheme="minorHAnsi"/>
          <w:b/>
          <w:highlight w:val="cyan"/>
          <w:u w:val="single"/>
        </w:rPr>
        <w:t>deeming good both</w:t>
      </w:r>
      <w:r w:rsidRPr="00566FEE">
        <w:rPr>
          <w:rFonts w:asciiTheme="minorHAnsi" w:eastAsia="Calibri" w:hAnsiTheme="minorHAnsi" w:cstheme="minorHAnsi"/>
          <w:b/>
          <w:u w:val="single"/>
        </w:rPr>
        <w:t xml:space="preserve"> the </w:t>
      </w:r>
      <w:r w:rsidRPr="00566FEE">
        <w:rPr>
          <w:rFonts w:asciiTheme="minorHAnsi" w:eastAsia="Calibri" w:hAnsiTheme="minorHAnsi" w:cstheme="minorHAnsi"/>
          <w:b/>
          <w:highlight w:val="cyan"/>
          <w:u w:val="single"/>
        </w:rPr>
        <w:t>limitation of</w:t>
      </w:r>
      <w:r w:rsidRPr="00566FEE">
        <w:rPr>
          <w:rFonts w:asciiTheme="minorHAnsi" w:eastAsia="Calibri" w:hAnsiTheme="minorHAnsi" w:cstheme="minorHAnsi"/>
          <w:b/>
          <w:u w:val="single"/>
        </w:rPr>
        <w:t xml:space="preserve"> others’ </w:t>
      </w:r>
      <w:r w:rsidRPr="00566FEE">
        <w:rPr>
          <w:rFonts w:asciiTheme="minorHAnsi" w:eastAsia="Calibri" w:hAnsiTheme="minorHAnsi" w:cstheme="minorHAnsi"/>
          <w:b/>
          <w:highlight w:val="cyan"/>
          <w:u w:val="single"/>
        </w:rPr>
        <w:t>freedom and the extension of</w:t>
      </w:r>
      <w:r w:rsidRPr="00566FEE">
        <w:rPr>
          <w:rFonts w:asciiTheme="minorHAnsi" w:eastAsia="Calibri" w:hAnsiTheme="minorHAnsi" w:cstheme="minorHAnsi"/>
          <w:b/>
          <w:u w:val="single"/>
        </w:rPr>
        <w:t xml:space="preserve"> their own </w:t>
      </w:r>
      <w:r w:rsidRPr="00566FEE">
        <w:rPr>
          <w:rFonts w:asciiTheme="minorHAnsi" w:eastAsia="Calibri" w:hAnsiTheme="minorHAnsi" w:cstheme="minorHAnsi"/>
          <w:b/>
          <w:highlight w:val="cyan"/>
          <w:u w:val="single"/>
        </w:rPr>
        <w:t>freedom</w:t>
      </w:r>
      <w:r w:rsidRPr="00566FEE">
        <w:rPr>
          <w:rFonts w:asciiTheme="minorHAnsi" w:eastAsia="Calibri" w:hAnsiTheme="minorHAnsi" w:cstheme="minorHAnsi"/>
          <w:b/>
          <w:u w:val="single"/>
        </w:rPr>
        <w:t xml:space="preserve">, while </w:t>
      </w:r>
      <w:r w:rsidRPr="00566FEE">
        <w:rPr>
          <w:rFonts w:asciiTheme="minorHAnsi" w:eastAsia="Calibri" w:hAnsiTheme="minorHAnsi" w:cstheme="minorHAnsi"/>
          <w:b/>
          <w:u w:val="single"/>
        </w:rPr>
        <w:lastRenderedPageBreak/>
        <w:t xml:space="preserve">on the other hand, insofar as </w:t>
      </w:r>
      <w:r w:rsidRPr="00566FEE">
        <w:rPr>
          <w:rFonts w:asciiTheme="minorHAnsi" w:eastAsia="Calibri" w:hAnsiTheme="minorHAnsi" w:cstheme="minorHAnsi"/>
          <w:b/>
          <w:highlight w:val="cyan"/>
          <w:u w:val="single"/>
        </w:rPr>
        <w:t>they agree with the similar judgments of others</w:t>
      </w:r>
      <w:r w:rsidRPr="00566FEE">
        <w:rPr>
          <w:rFonts w:asciiTheme="minorHAnsi" w:eastAsia="Calibri" w:hAnsiTheme="minorHAnsi" w:cstheme="minorHAnsi"/>
          <w:b/>
          <w:u w:val="single"/>
        </w:rPr>
        <w:t xml:space="preserve">, also deeming good the limitation of their own freedom and the extension of others’ freedom, </w:t>
      </w:r>
      <w:r w:rsidRPr="00566FEE">
        <w:rPr>
          <w:rFonts w:asciiTheme="minorHAnsi" w:eastAsia="Calibri" w:hAnsiTheme="minorHAnsi" w:cstheme="minorHAnsi"/>
          <w:b/>
          <w:highlight w:val="cyan"/>
          <w:u w:val="single"/>
        </w:rPr>
        <w:t>they are all deem</w:t>
      </w:r>
      <w:r w:rsidRPr="00566FEE">
        <w:rPr>
          <w:rFonts w:asciiTheme="minorHAnsi" w:eastAsia="Calibri" w:hAnsiTheme="minorHAnsi" w:cstheme="minorHAnsi"/>
          <w:b/>
          <w:u w:val="single"/>
        </w:rPr>
        <w:t xml:space="preserve">ing </w:t>
      </w:r>
      <w:r w:rsidRPr="00566FEE">
        <w:rPr>
          <w:rFonts w:asciiTheme="minorHAnsi" w:eastAsia="Calibri" w:hAnsiTheme="minorHAnsi" w:cstheme="minorHAnsi"/>
          <w:b/>
          <w:highlight w:val="cyan"/>
          <w:u w:val="single"/>
        </w:rPr>
        <w:t>good both the extension and the limitation</w:t>
      </w:r>
      <w:r w:rsidRPr="00566FEE">
        <w:rPr>
          <w:rFonts w:asciiTheme="minorHAnsi" w:eastAsia="Calibri" w:hAnsiTheme="minorHAnsi" w:cstheme="minorHAnsi"/>
          <w:b/>
          <w:u w:val="single"/>
        </w:rPr>
        <w:t xml:space="preserve"> of both their own and others’ freedom.  These </w:t>
      </w:r>
      <w:r w:rsidRPr="00566FEE">
        <w:rPr>
          <w:rFonts w:asciiTheme="minorHAnsi" w:eastAsia="Calibri" w:hAnsiTheme="minorHAnsi" w:cstheme="minorHAnsi"/>
          <w:b/>
          <w:highlight w:val="cyan"/>
          <w:u w:val="single"/>
        </w:rPr>
        <w:t>judgments are inconsistent</w:t>
      </w:r>
      <w:r w:rsidRPr="00566FEE">
        <w:rPr>
          <w:rFonts w:asciiTheme="minorHAnsi" w:eastAsia="Calibri" w:hAnsiTheme="minorHAnsi" w:cstheme="minorHAnsi"/>
          <w:b/>
          <w:u w:val="single"/>
        </w:rPr>
        <w:t xml:space="preserve"> insofar as the extension of a person’s outer freedom is incompatible with the limitation of that same freedom</w:t>
      </w:r>
      <w:r w:rsidRPr="00566FEE">
        <w:rPr>
          <w:rFonts w:asciiTheme="minorHAnsi" w:eastAsia="Calibri" w:hAnsiTheme="minorHAnsi" w:cstheme="minorHAnsi"/>
          <w:color w:val="000000"/>
          <w:sz w:val="14"/>
          <w:szCs w:val="14"/>
        </w:rPr>
        <w:t>.</w:t>
      </w:r>
    </w:p>
    <w:p w14:paraId="2EECBA6A" w14:textId="445C6ED5" w:rsidR="005E08A5" w:rsidRDefault="005E08A5" w:rsidP="00BE1322"/>
    <w:p w14:paraId="1D11317D" w14:textId="0F9AE8BF" w:rsidR="006A6A9A" w:rsidRPr="00566FEE" w:rsidRDefault="006A6A9A" w:rsidP="006A6A9A">
      <w:pPr>
        <w:pStyle w:val="Heading4"/>
        <w:rPr>
          <w:rFonts w:asciiTheme="minorHAnsi" w:eastAsia="Calibri" w:hAnsiTheme="minorHAnsi" w:cstheme="minorHAnsi"/>
        </w:rPr>
      </w:pPr>
      <w:r w:rsidRPr="00566FEE">
        <w:rPr>
          <w:rFonts w:asciiTheme="minorHAnsi" w:eastAsia="Calibri" w:hAnsiTheme="minorHAnsi" w:cstheme="minorHAnsi"/>
        </w:rPr>
        <w:t xml:space="preserve">Thus, the </w:t>
      </w:r>
      <w:r w:rsidR="002671A3">
        <w:rPr>
          <w:rFonts w:asciiTheme="minorHAnsi" w:eastAsia="Calibri" w:hAnsiTheme="minorHAnsi" w:cstheme="minorHAnsi"/>
        </w:rPr>
        <w:t>Value Criterion</w:t>
      </w:r>
      <w:r w:rsidRPr="00566FEE">
        <w:rPr>
          <w:rFonts w:asciiTheme="minorHAnsi" w:eastAsia="Calibri" w:hAnsiTheme="minorHAnsi" w:cstheme="minorHAnsi"/>
        </w:rPr>
        <w:t xml:space="preserve"> is respecting a system of inner and outer freedom </w:t>
      </w:r>
    </w:p>
    <w:p w14:paraId="2914C689" w14:textId="37A45955" w:rsidR="006A6A9A" w:rsidRDefault="006A6A9A" w:rsidP="00BE1322"/>
    <w:p w14:paraId="3703F250" w14:textId="34697C8D" w:rsidR="006A6A9A" w:rsidRDefault="006A6A9A" w:rsidP="006A6A9A">
      <w:pPr>
        <w:pStyle w:val="Heading4"/>
      </w:pPr>
      <w:r>
        <w:t>Prefer:</w:t>
      </w:r>
    </w:p>
    <w:p w14:paraId="50BF41F3" w14:textId="77777777" w:rsidR="006A6A9A" w:rsidRPr="00690BD9" w:rsidRDefault="006A6A9A" w:rsidP="006A6A9A">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2"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2"/>
    <w:p w14:paraId="674F69E0" w14:textId="6166A9C1" w:rsidR="006A6A9A" w:rsidRPr="00690BD9" w:rsidRDefault="006A6A9A" w:rsidP="006A6A9A">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 xml:space="preserve">] </w:t>
      </w:r>
      <w:bookmarkStart w:id="3"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4" w:name="_Hlk55231740"/>
      <w:bookmarkEnd w:id="3"/>
    </w:p>
    <w:bookmarkEnd w:id="4"/>
    <w:p w14:paraId="385CB8C5" w14:textId="183F13DA" w:rsidR="006A6A9A" w:rsidRPr="00690BD9" w:rsidRDefault="006A6A9A" w:rsidP="006A6A9A">
      <w:pPr>
        <w:pStyle w:val="Heading4"/>
        <w:spacing w:line="240" w:lineRule="auto"/>
        <w:rPr>
          <w:rFonts w:asciiTheme="minorHAnsi" w:hAnsiTheme="minorHAnsi" w:cstheme="minorHAnsi"/>
        </w:rPr>
      </w:pPr>
      <w:r w:rsidRPr="00690BD9">
        <w:rPr>
          <w:rFonts w:asciiTheme="minorHAnsi" w:hAnsiTheme="minorHAnsi" w:cstheme="minorHAnsi"/>
        </w:rPr>
        <w:t>[</w:t>
      </w:r>
      <w:r w:rsidR="008B5B2B">
        <w:rPr>
          <w:rFonts w:asciiTheme="minorHAnsi" w:hAnsiTheme="minorHAnsi" w:cstheme="minorHAnsi"/>
        </w:rPr>
        <w:t>3</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67C961F3" w14:textId="2D8A20B7" w:rsidR="005E08A5" w:rsidRDefault="00E548B6" w:rsidP="00E548B6">
      <w:pPr>
        <w:pStyle w:val="Heading4"/>
      </w:pPr>
      <w:r>
        <w:t>[4] Freedom is a prereq – In order to live any life worth living we must be free to set and pursue our own ends free from coercion of others. Means coercion o/w your arguments.</w:t>
      </w:r>
    </w:p>
    <w:p w14:paraId="2715CD72" w14:textId="1C822144" w:rsidR="001E216B" w:rsidRDefault="001E216B" w:rsidP="001E216B">
      <w:pPr>
        <w:pStyle w:val="Heading2"/>
      </w:pPr>
      <w:r>
        <w:lastRenderedPageBreak/>
        <w:t xml:space="preserve">1AC – Contention </w:t>
      </w:r>
    </w:p>
    <w:p w14:paraId="71257B0A" w14:textId="77777777" w:rsidR="001E216B" w:rsidRPr="00431C23" w:rsidRDefault="001E216B" w:rsidP="001E216B">
      <w:pPr>
        <w:pStyle w:val="Heading4"/>
      </w:pPr>
      <w:r>
        <w:t>I affirm; the appropriation of outer space by private entities is unjust.</w:t>
      </w:r>
    </w:p>
    <w:p w14:paraId="45EE356E" w14:textId="04F6A21C" w:rsidR="001E216B" w:rsidRDefault="001E216B" w:rsidP="001E216B">
      <w:pPr>
        <w:pStyle w:val="Heading4"/>
      </w:pPr>
      <w:r>
        <w:t>1] Out of the possibility of extraterrestrial reasoners, we have an obligation to respect their habitats and not interfere through exploration.</w:t>
      </w:r>
    </w:p>
    <w:p w14:paraId="5E848E1B" w14:textId="77777777" w:rsidR="001E216B" w:rsidRPr="005B0EF8" w:rsidRDefault="001E216B" w:rsidP="001E216B">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1E4C9726" w14:textId="77777777" w:rsidR="001E216B" w:rsidRDefault="001E216B" w:rsidP="001E216B">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7B4F5183" w14:textId="77777777" w:rsidR="001E216B" w:rsidRDefault="001E216B" w:rsidP="001E216B"/>
    <w:p w14:paraId="2CF6FE16" w14:textId="77777777" w:rsidR="001E216B" w:rsidRDefault="001E216B" w:rsidP="001E216B">
      <w:pPr>
        <w:pStyle w:val="Heading4"/>
      </w:pPr>
      <w:r>
        <w:t>2] Private entities are incapable of making omnilateral decisions as privatization entails that they withhold information which limits deliberation over making maxims.</w:t>
      </w:r>
    </w:p>
    <w:p w14:paraId="1A7E5043" w14:textId="77777777" w:rsidR="001E216B" w:rsidRPr="00D90DB7" w:rsidRDefault="001E216B" w:rsidP="001E216B">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7AD9CBA4" w14:textId="77777777" w:rsidR="001E216B" w:rsidRPr="007176D2" w:rsidRDefault="001E216B" w:rsidP="001E216B">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w:t>
      </w:r>
      <w:r w:rsidRPr="007176D2">
        <w:rPr>
          <w:sz w:val="10"/>
        </w:rPr>
        <w:lastRenderedPageBreak/>
        <w:t xml:space="preserve">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1066405A" w14:textId="77777777" w:rsidR="001E216B" w:rsidRDefault="001E216B" w:rsidP="001E216B"/>
    <w:p w14:paraId="00380CB6" w14:textId="0FEADDB2" w:rsidR="00E433A4" w:rsidRDefault="00E433A4" w:rsidP="001E216B">
      <w:pPr>
        <w:pStyle w:val="Heading4"/>
      </w:pPr>
      <w:r>
        <w:t>3] Dictionary.com defines appropriation</w:t>
      </w:r>
      <w:r>
        <w:rPr>
          <w:rStyle w:val="FootnoteReference"/>
        </w:rPr>
        <w:footnoteReference w:id="1"/>
      </w:r>
      <w:r>
        <w:t xml:space="preserve"> as</w:t>
      </w:r>
    </w:p>
    <w:p w14:paraId="3F44EA74" w14:textId="218A740A" w:rsidR="00E433A4" w:rsidRDefault="00E433A4" w:rsidP="00E433A4">
      <w:pPr>
        <w:rPr>
          <w:rStyle w:val="Emphasis"/>
        </w:rPr>
      </w:pPr>
      <w:r w:rsidRPr="00E433A4">
        <w:rPr>
          <w:rStyle w:val="Emphasis"/>
        </w:rPr>
        <w:t>the act of </w:t>
      </w:r>
      <w:hyperlink r:id="rId11" w:history="1">
        <w:r w:rsidRPr="00E433A4">
          <w:rPr>
            <w:rStyle w:val="Emphasis"/>
          </w:rPr>
          <w:t>appropriating</w:t>
        </w:r>
      </w:hyperlink>
      <w:r w:rsidRPr="00E433A4">
        <w:rPr>
          <w:rStyle w:val="Emphasis"/>
        </w:rPr>
        <w:t xml:space="preserve"> or </w:t>
      </w:r>
      <w:r w:rsidRPr="00E433A4">
        <w:rPr>
          <w:rStyle w:val="Emphasis"/>
          <w:highlight w:val="green"/>
        </w:rPr>
        <w:t>taking possession of something, often without permission or consent.</w:t>
      </w:r>
    </w:p>
    <w:p w14:paraId="579259F4" w14:textId="6CCFAC26" w:rsidR="00E76E2E" w:rsidRDefault="00E76E2E" w:rsidP="00E76E2E">
      <w:pPr>
        <w:pStyle w:val="Heading4"/>
      </w:pPr>
      <w:r w:rsidRPr="00E76E2E">
        <w:t>Proving that any act of appropriation is intrinsically coercive and should be rejected.</w:t>
      </w:r>
    </w:p>
    <w:p w14:paraId="7EA50E46" w14:textId="77777777" w:rsidR="00637998" w:rsidRPr="00E76E2E" w:rsidRDefault="00637998" w:rsidP="00E76E2E"/>
    <w:p w14:paraId="3DBF7438" w14:textId="3DFF24EA" w:rsidR="001E216B" w:rsidRDefault="00E433A4" w:rsidP="001E216B">
      <w:pPr>
        <w:pStyle w:val="Heading4"/>
      </w:pPr>
      <w:r>
        <w:t>4</w:t>
      </w:r>
      <w:r w:rsidR="001E216B">
        <w:t>] Space Exploration is non universalizable -  a).  Entails that everyone leaves Earth which means that no one would be around to create the means to leave earth b). Assumes all agents have access to the resources to fund a space trip, and is thus exclusionary.</w:t>
      </w:r>
    </w:p>
    <w:p w14:paraId="74DA52AB" w14:textId="77777777" w:rsidR="001E216B" w:rsidRDefault="001E216B" w:rsidP="001E216B">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76A27183" w14:textId="77777777" w:rsidR="001E216B" w:rsidRDefault="001E216B" w:rsidP="001E216B">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50E9B77C" w14:textId="238EF2A3" w:rsidR="001E216B" w:rsidRDefault="00E433A4" w:rsidP="001E216B">
      <w:pPr>
        <w:pStyle w:val="Heading4"/>
      </w:pPr>
      <w:r>
        <w:lastRenderedPageBreak/>
        <w:t>5</w:t>
      </w:r>
      <w:r w:rsidR="001E216B">
        <w:t>]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C) The International Institute of Space Law proves</w:t>
      </w:r>
    </w:p>
    <w:p w14:paraId="3130E47E" w14:textId="77777777" w:rsidR="001E216B" w:rsidRPr="005662C9" w:rsidRDefault="001E216B" w:rsidP="001E216B">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2" w:history="1">
        <w:r w:rsidRPr="00CB5224">
          <w:rPr>
            <w:rStyle w:val="Hyperlink"/>
          </w:rPr>
          <w:t>https://www.sciencefocus.com/space/space-property-who-owns-it&lt;/span&gt;/</w:t>
        </w:r>
      </w:hyperlink>
      <w:r>
        <w:t xml:space="preserve"> // Dulles VN</w:t>
      </w:r>
    </w:p>
    <w:p w14:paraId="3BBA8473" w14:textId="77777777" w:rsidR="001E216B" w:rsidRPr="005662C9" w:rsidRDefault="001E216B" w:rsidP="001E216B">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21E0D9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CF5F" w14:textId="77777777" w:rsidR="00444467" w:rsidRDefault="00444467" w:rsidP="00E433A4">
      <w:pPr>
        <w:spacing w:after="0" w:line="240" w:lineRule="auto"/>
      </w:pPr>
      <w:r>
        <w:separator/>
      </w:r>
    </w:p>
  </w:endnote>
  <w:endnote w:type="continuationSeparator" w:id="0">
    <w:p w14:paraId="2AB36164" w14:textId="77777777" w:rsidR="00444467" w:rsidRDefault="00444467" w:rsidP="00E4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355D" w14:textId="77777777" w:rsidR="00444467" w:rsidRDefault="00444467" w:rsidP="00E433A4">
      <w:pPr>
        <w:spacing w:after="0" w:line="240" w:lineRule="auto"/>
      </w:pPr>
      <w:r>
        <w:separator/>
      </w:r>
    </w:p>
  </w:footnote>
  <w:footnote w:type="continuationSeparator" w:id="0">
    <w:p w14:paraId="2D9BF7D1" w14:textId="77777777" w:rsidR="00444467" w:rsidRDefault="00444467" w:rsidP="00E433A4">
      <w:pPr>
        <w:spacing w:after="0" w:line="240" w:lineRule="auto"/>
      </w:pPr>
      <w:r>
        <w:continuationSeparator/>
      </w:r>
    </w:p>
  </w:footnote>
  <w:footnote w:id="1">
    <w:p w14:paraId="4047A71E" w14:textId="779BCCBA" w:rsidR="00E433A4" w:rsidRDefault="00E433A4">
      <w:pPr>
        <w:pStyle w:val="FootnoteText"/>
      </w:pPr>
      <w:r>
        <w:rPr>
          <w:rStyle w:val="FootnoteReference"/>
        </w:rPr>
        <w:footnoteRef/>
      </w:r>
      <w:r>
        <w:t xml:space="preserve"> </w:t>
      </w:r>
      <w:r w:rsidRPr="00E433A4">
        <w:t>https://www.dictionary.com/browse/appropriation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1322"/>
    <w:rsid w:val="000139A3"/>
    <w:rsid w:val="000B2398"/>
    <w:rsid w:val="00100833"/>
    <w:rsid w:val="00104529"/>
    <w:rsid w:val="00105942"/>
    <w:rsid w:val="00107396"/>
    <w:rsid w:val="00117D28"/>
    <w:rsid w:val="00144A4C"/>
    <w:rsid w:val="00176AB0"/>
    <w:rsid w:val="00177B7D"/>
    <w:rsid w:val="0018322D"/>
    <w:rsid w:val="001B5776"/>
    <w:rsid w:val="001E216B"/>
    <w:rsid w:val="001E527A"/>
    <w:rsid w:val="001F78CE"/>
    <w:rsid w:val="00251FC7"/>
    <w:rsid w:val="002671A3"/>
    <w:rsid w:val="00282B8F"/>
    <w:rsid w:val="002855A7"/>
    <w:rsid w:val="002B146A"/>
    <w:rsid w:val="002B5E17"/>
    <w:rsid w:val="00315690"/>
    <w:rsid w:val="00316B75"/>
    <w:rsid w:val="00325646"/>
    <w:rsid w:val="003460F2"/>
    <w:rsid w:val="0038158C"/>
    <w:rsid w:val="003902BA"/>
    <w:rsid w:val="003A09E2"/>
    <w:rsid w:val="00407037"/>
    <w:rsid w:val="00444467"/>
    <w:rsid w:val="004605D6"/>
    <w:rsid w:val="004C60E8"/>
    <w:rsid w:val="004E3579"/>
    <w:rsid w:val="004E728B"/>
    <w:rsid w:val="004F39E0"/>
    <w:rsid w:val="00537BD5"/>
    <w:rsid w:val="005632D1"/>
    <w:rsid w:val="0057268A"/>
    <w:rsid w:val="005D2912"/>
    <w:rsid w:val="005E08A5"/>
    <w:rsid w:val="006065BD"/>
    <w:rsid w:val="00637998"/>
    <w:rsid w:val="00645FA9"/>
    <w:rsid w:val="00647866"/>
    <w:rsid w:val="00665003"/>
    <w:rsid w:val="006A2AD0"/>
    <w:rsid w:val="006A6A9A"/>
    <w:rsid w:val="006C2375"/>
    <w:rsid w:val="006D4ECC"/>
    <w:rsid w:val="00716B9D"/>
    <w:rsid w:val="00722258"/>
    <w:rsid w:val="007243E5"/>
    <w:rsid w:val="00766EA0"/>
    <w:rsid w:val="007A2226"/>
    <w:rsid w:val="007C10AF"/>
    <w:rsid w:val="007F5B66"/>
    <w:rsid w:val="00823A1C"/>
    <w:rsid w:val="00845B9D"/>
    <w:rsid w:val="00860984"/>
    <w:rsid w:val="008B3ECB"/>
    <w:rsid w:val="008B4E85"/>
    <w:rsid w:val="008B5B2B"/>
    <w:rsid w:val="008C1B2E"/>
    <w:rsid w:val="008D19EE"/>
    <w:rsid w:val="0091627E"/>
    <w:rsid w:val="0097032B"/>
    <w:rsid w:val="009777E2"/>
    <w:rsid w:val="009D2EAD"/>
    <w:rsid w:val="009D54B2"/>
    <w:rsid w:val="009E1922"/>
    <w:rsid w:val="009F7ED2"/>
    <w:rsid w:val="00A93661"/>
    <w:rsid w:val="00A95652"/>
    <w:rsid w:val="00AC0AB8"/>
    <w:rsid w:val="00B33C6D"/>
    <w:rsid w:val="00B4508F"/>
    <w:rsid w:val="00B55AD5"/>
    <w:rsid w:val="00B6739A"/>
    <w:rsid w:val="00B8057C"/>
    <w:rsid w:val="00BD6238"/>
    <w:rsid w:val="00BE132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33A4"/>
    <w:rsid w:val="00E5262C"/>
    <w:rsid w:val="00E548B6"/>
    <w:rsid w:val="00E76E2E"/>
    <w:rsid w:val="00EC7DC4"/>
    <w:rsid w:val="00ED30CF"/>
    <w:rsid w:val="00F176EF"/>
    <w:rsid w:val="00F2243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EB1D"/>
  <w15:chartTrackingRefBased/>
  <w15:docId w15:val="{CDB8545C-6086-4F30-BEFE-C2E2DCBD6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E1322"/>
    <w:rPr>
      <w:rFonts w:ascii="Calibri" w:hAnsi="Calibri"/>
    </w:rPr>
  </w:style>
  <w:style w:type="paragraph" w:styleId="Heading1">
    <w:name w:val="heading 1"/>
    <w:aliases w:val="Pocket"/>
    <w:basedOn w:val="Normal"/>
    <w:next w:val="Normal"/>
    <w:link w:val="Heading1Char"/>
    <w:qFormat/>
    <w:rsid w:val="00BE13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13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13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BE13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13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1322"/>
  </w:style>
  <w:style w:type="character" w:customStyle="1" w:styleId="Heading1Char">
    <w:name w:val="Heading 1 Char"/>
    <w:aliases w:val="Pocket Char"/>
    <w:basedOn w:val="DefaultParagraphFont"/>
    <w:link w:val="Heading1"/>
    <w:rsid w:val="00BE13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13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132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BE132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BE132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E1322"/>
    <w:rPr>
      <w:b/>
      <w:bCs/>
      <w:sz w:val="26"/>
      <w:u w:val="none"/>
    </w:rPr>
  </w:style>
  <w:style w:type="character" w:customStyle="1" w:styleId="StyleUnderline">
    <w:name w:val="Style Underline"/>
    <w:aliases w:val="Underline"/>
    <w:basedOn w:val="DefaultParagraphFont"/>
    <w:uiPriority w:val="6"/>
    <w:qFormat/>
    <w:rsid w:val="00BE1322"/>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BE1322"/>
    <w:rPr>
      <w:color w:val="auto"/>
      <w:u w:val="none"/>
    </w:rPr>
  </w:style>
  <w:style w:type="character" w:styleId="FollowedHyperlink">
    <w:name w:val="FollowedHyperlink"/>
    <w:basedOn w:val="DefaultParagraphFont"/>
    <w:uiPriority w:val="99"/>
    <w:semiHidden/>
    <w:unhideWhenUsed/>
    <w:rsid w:val="00BE1322"/>
    <w:rPr>
      <w:color w:val="auto"/>
      <w:u w:val="none"/>
    </w:rPr>
  </w:style>
  <w:style w:type="paragraph" w:customStyle="1" w:styleId="textbold">
    <w:name w:val="text bold"/>
    <w:basedOn w:val="Normal"/>
    <w:link w:val="Emphasis"/>
    <w:uiPriority w:val="7"/>
    <w:qFormat/>
    <w:rsid w:val="001E216B"/>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1E216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semiHidden/>
    <w:unhideWhenUsed/>
    <w:rsid w:val="00E433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3A4"/>
    <w:rPr>
      <w:rFonts w:ascii="Calibri" w:hAnsi="Calibri"/>
      <w:sz w:val="20"/>
      <w:szCs w:val="20"/>
    </w:rPr>
  </w:style>
  <w:style w:type="character" w:styleId="FootnoteReference">
    <w:name w:val="footnote reference"/>
    <w:basedOn w:val="DefaultParagraphFont"/>
    <w:uiPriority w:val="99"/>
    <w:semiHidden/>
    <w:unhideWhenUsed/>
    <w:rsid w:val="00E433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iencefocus.com/space/space-property-who-owns-it%3c/span%3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ctionary.com/browse/appropriate" TargetMode="External"/><Relationship Id="rId5" Type="http://schemas.openxmlformats.org/officeDocument/2006/relationships/webSettings" Target="webSettings.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3119</Words>
  <Characters>17779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20</cp:revision>
  <dcterms:created xsi:type="dcterms:W3CDTF">2022-02-12T18:36:00Z</dcterms:created>
  <dcterms:modified xsi:type="dcterms:W3CDTF">2022-02-12T20:11:00Z</dcterms:modified>
</cp:coreProperties>
</file>