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8D0C4" w14:textId="77777777" w:rsidR="00CA2DC4" w:rsidRDefault="00CA2DC4" w:rsidP="00CA2DC4">
      <w:pPr>
        <w:pStyle w:val="Heading2"/>
      </w:pPr>
      <w:r>
        <w:t xml:space="preserve">1AC – Framing </w:t>
      </w:r>
    </w:p>
    <w:p w14:paraId="0BDDF002" w14:textId="77777777" w:rsidR="00CA2DC4" w:rsidRDefault="00CA2DC4" w:rsidP="00CA2DC4">
      <w:pPr>
        <w:pStyle w:val="Heading4"/>
        <w:spacing w:before="0" w:after="80" w:line="276" w:lineRule="auto"/>
      </w:pPr>
      <w:r w:rsidRPr="00776884">
        <w:t>The starting point of morality is practical reason.</w:t>
      </w:r>
    </w:p>
    <w:p w14:paraId="5C4D397E" w14:textId="77777777" w:rsidR="00CA2DC4" w:rsidRPr="00776884" w:rsidRDefault="00CA2DC4" w:rsidP="00CA2DC4">
      <w:pPr>
        <w:pStyle w:val="Heading4"/>
        <w:spacing w:before="0" w:after="80" w:line="276" w:lineRule="auto"/>
      </w:pPr>
      <w:r w:rsidRPr="00776884">
        <w:t xml:space="preserve">1] </w:t>
      </w:r>
      <w:r w:rsidRPr="00E71C3D">
        <w:rPr>
          <w:u w:val="single"/>
        </w:rPr>
        <w:t>Bindingness:</w:t>
      </w:r>
      <w:r w:rsidRPr="00776884">
        <w:t xml:space="preserve">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 </w:t>
      </w:r>
    </w:p>
    <w:p w14:paraId="19A37C87" w14:textId="77777777" w:rsidR="00CA2DC4" w:rsidRPr="00776884" w:rsidRDefault="00CA2DC4" w:rsidP="00CA2DC4">
      <w:pPr>
        <w:pStyle w:val="Heading4"/>
        <w:spacing w:before="0" w:after="80" w:line="276" w:lineRule="auto"/>
      </w:pPr>
      <w:r w:rsidRPr="00776884">
        <w:t xml:space="preserve">2] </w:t>
      </w:r>
      <w:r w:rsidRPr="00E71C3D">
        <w:rPr>
          <w:u w:val="single"/>
        </w:rPr>
        <w:t>Action theory:</w:t>
      </w:r>
      <w:r w:rsidRPr="00776884">
        <w:t xml:space="preserve">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2FED1425" w14:textId="77777777" w:rsidR="00CA2DC4" w:rsidRDefault="00CA2DC4" w:rsidP="00CA2DC4">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4025E6E8" w14:textId="77777777" w:rsidR="00CA2DC4" w:rsidRPr="00E71C3D" w:rsidRDefault="00CA2DC4" w:rsidP="00CA2DC4"/>
    <w:p w14:paraId="09182D8C" w14:textId="77777777" w:rsidR="00CA2DC4" w:rsidRDefault="00CA2DC4" w:rsidP="00CA2DC4">
      <w:pPr>
        <w:pStyle w:val="Heading4"/>
        <w:spacing w:line="240" w:lineRule="auto"/>
        <w:rPr>
          <w:rFonts w:cs="Times New Roman"/>
          <w:color w:val="000000" w:themeColor="text1"/>
        </w:rPr>
      </w:pPr>
      <w:r w:rsidRPr="00925D23">
        <w:rPr>
          <w:rFonts w:cs="Calibri"/>
        </w:rPr>
        <w:t xml:space="preserve">Next, the relevant feature of reason is </w:t>
      </w:r>
      <w:r w:rsidRPr="00A32F8E">
        <w:rPr>
          <w:rFonts w:cs="Calibri"/>
          <w:u w:val="single"/>
        </w:rPr>
        <w:t>universality</w:t>
      </w:r>
      <w:r w:rsidRPr="00925D23">
        <w:rPr>
          <w:rFonts w:cs="Calibri"/>
        </w:rPr>
        <w:t xml:space="preserve"> </w:t>
      </w:r>
      <w:r>
        <w:rPr>
          <w:rFonts w:cs="Calibri"/>
        </w:rPr>
        <w:t>–</w:t>
      </w:r>
      <w:r>
        <w:rPr>
          <w:rFonts w:cs="Times New Roman"/>
          <w:color w:val="000000" w:themeColor="text1"/>
        </w:rPr>
        <w:t xml:space="preserve"> 3 warrants:</w:t>
      </w:r>
    </w:p>
    <w:p w14:paraId="7F981079" w14:textId="77777777" w:rsidR="00CA2DC4" w:rsidRDefault="00CA2DC4" w:rsidP="00CA2DC4">
      <w:pPr>
        <w:pStyle w:val="Heading4"/>
        <w:spacing w:line="276" w:lineRule="auto"/>
      </w:pPr>
      <w:r>
        <w:t>1]</w:t>
      </w:r>
      <w:r w:rsidRPr="008328CA">
        <w:t xml:space="preserve"> </w:t>
      </w:r>
      <w:r>
        <w:t>A</w:t>
      </w:r>
      <w:r w:rsidRPr="008328CA">
        <w:t>bsent universal ethics, morality becomes arbitrary and fails to guide action, which means that ethics is rendered useless. Therefore err aff on risk of offense since anything else means ethi</w:t>
      </w:r>
      <w:r>
        <w:t>cs cannot serve it’s purpose.</w:t>
      </w:r>
    </w:p>
    <w:p w14:paraId="07BCF024" w14:textId="77777777" w:rsidR="00CA2DC4" w:rsidRDefault="00CA2DC4" w:rsidP="00CA2DC4">
      <w:pPr>
        <w:pStyle w:val="Heading4"/>
        <w:spacing w:line="276" w:lineRule="auto"/>
        <w:rPr>
          <w:rFonts w:cs="Times New Roman"/>
          <w:color w:val="000000" w:themeColor="text1"/>
        </w:rPr>
      </w:pPr>
      <w:r>
        <w:t>2] A</w:t>
      </w:r>
      <w:r w:rsidRPr="008328CA">
        <w:t xml:space="preserve"> </w:t>
      </w:r>
      <w:r w:rsidRPr="008328CA">
        <w:rPr>
          <w:rFonts w:cs="Times New Roman"/>
          <w:color w:val="000000" w:themeColor="text1"/>
        </w:rPr>
        <w:t xml:space="preserve">priori principles </w:t>
      </w:r>
      <w:r>
        <w:rPr>
          <w:rFonts w:cs="Times New Roman"/>
          <w:color w:val="000000" w:themeColor="text1"/>
        </w:rPr>
        <w:t xml:space="preserve">like reason </w:t>
      </w:r>
      <w:r w:rsidRPr="008328CA">
        <w:rPr>
          <w:rFonts w:cs="Times New Roman"/>
          <w:color w:val="000000" w:themeColor="text1"/>
        </w:rPr>
        <w:t xml:space="preserve">definitionally apply to everyone since they are </w:t>
      </w:r>
      <w:r>
        <w:rPr>
          <w:rFonts w:cs="Times New Roman"/>
          <w:color w:val="000000" w:themeColor="text1"/>
        </w:rPr>
        <w:t>definition</w:t>
      </w:r>
      <w:r w:rsidRPr="008328CA">
        <w:rPr>
          <w:rFonts w:cs="Times New Roman"/>
          <w:color w:val="000000" w:themeColor="text1"/>
        </w:rPr>
        <w:t xml:space="preserve">ally independent of human experience therefore ethics is universal. </w:t>
      </w:r>
    </w:p>
    <w:p w14:paraId="7655440E" w14:textId="77777777" w:rsidR="00CA2DC4" w:rsidRDefault="00CA2DC4" w:rsidP="00CA2DC4">
      <w:pPr>
        <w:pStyle w:val="Heading4"/>
        <w:spacing w:line="276" w:lineRule="auto"/>
        <w:rPr>
          <w:rFonts w:cs="Times New Roman"/>
          <w:color w:val="000000" w:themeColor="text1"/>
          <w:szCs w:val="16"/>
        </w:rPr>
      </w:pPr>
      <w:r>
        <w:rPr>
          <w:rFonts w:cs="Times New Roman"/>
          <w:color w:val="000000" w:themeColor="text1"/>
          <w:szCs w:val="16"/>
        </w:rPr>
        <w:t>3] Any</w:t>
      </w:r>
      <w:r w:rsidRPr="008328CA">
        <w:rPr>
          <w:rFonts w:cs="Times New Roman"/>
          <w:color w:val="000000" w:themeColor="text1"/>
          <w:szCs w:val="16"/>
        </w:rPr>
        <w:t xml:space="preserve"> </w:t>
      </w:r>
      <w:r>
        <w:rPr>
          <w:rFonts w:cs="Times New Roman"/>
          <w:color w:val="000000" w:themeColor="text1"/>
          <w:szCs w:val="16"/>
        </w:rPr>
        <w:t xml:space="preserve">non-universal </w:t>
      </w:r>
      <w:r w:rsidRPr="008328CA">
        <w:rPr>
          <w:rFonts w:cs="Times New Roman"/>
          <w:color w:val="000000" w:themeColor="text1"/>
          <w:szCs w:val="16"/>
        </w:rPr>
        <w:t xml:space="preserve">norm </w:t>
      </w:r>
      <w:r>
        <w:rPr>
          <w:rFonts w:cs="Times New Roman"/>
          <w:color w:val="000000" w:themeColor="text1"/>
          <w:szCs w:val="16"/>
        </w:rPr>
        <w:t xml:space="preserve">is contradictory as it </w:t>
      </w:r>
      <w:r w:rsidRPr="008328CA">
        <w:rPr>
          <w:rFonts w:cs="Times New Roman"/>
          <w:color w:val="000000" w:themeColor="text1"/>
          <w:szCs w:val="16"/>
        </w:rPr>
        <w:t xml:space="preserve">justifies someone’s ability to impede on your ends, which also means universalizability acts as a side constraint on ends-based frameworks. </w:t>
      </w:r>
      <w:r>
        <w:rPr>
          <w:rFonts w:cs="Times New Roman"/>
          <w:color w:val="000000" w:themeColor="text1"/>
          <w:szCs w:val="16"/>
        </w:rPr>
        <w:t>If we accept one contradiction we accept all statements as true.</w:t>
      </w:r>
    </w:p>
    <w:p w14:paraId="4020C905" w14:textId="77777777" w:rsidR="00CA2DC4" w:rsidRPr="009A5F96" w:rsidRDefault="00CA2DC4" w:rsidP="00CA2DC4"/>
    <w:p w14:paraId="44CC8913" w14:textId="77777777" w:rsidR="00CA2DC4" w:rsidRDefault="00CA2DC4" w:rsidP="00CA2DC4">
      <w:pPr>
        <w:pStyle w:val="Heading4"/>
        <w:spacing w:line="276" w:lineRule="auto"/>
        <w:rPr>
          <w:rFonts w:cs="Times New Roman"/>
          <w:color w:val="000000" w:themeColor="text1"/>
        </w:rPr>
      </w:pPr>
      <w:r>
        <w:lastRenderedPageBreak/>
        <w:t>K</w:t>
      </w:r>
      <w:r w:rsidRPr="00776884">
        <w:t xml:space="preserve">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776884">
        <w:rPr>
          <w:rFonts w:cs="Calibri"/>
          <w:color w:val="000000" w:themeColor="text1"/>
          <w:szCs w:val="16"/>
        </w:rPr>
        <w:t>also means universalizability acts as a side constraint on all other frameworks</w:t>
      </w:r>
      <w:r w:rsidRPr="00776884">
        <w:rPr>
          <w:rFonts w:cs="Times New Roman"/>
          <w:color w:val="000000" w:themeColor="text1"/>
        </w:rPr>
        <w:t>.</w:t>
      </w:r>
    </w:p>
    <w:p w14:paraId="75B389F2" w14:textId="77777777" w:rsidR="00CA2DC4" w:rsidRPr="00813C4D" w:rsidRDefault="00CA2DC4" w:rsidP="00CA2DC4"/>
    <w:p w14:paraId="03C00646" w14:textId="77777777" w:rsidR="00CA2DC4" w:rsidRPr="004C6058" w:rsidRDefault="00CA2DC4" w:rsidP="00CA2DC4">
      <w:pPr>
        <w:pStyle w:val="Heading4"/>
      </w:pPr>
      <w:r>
        <w:t xml:space="preserve">Thus, the standard is consistency with the categorical imperative as enacted through the omnilateral will. </w:t>
      </w:r>
    </w:p>
    <w:p w14:paraId="78BD5A8E" w14:textId="77777777" w:rsidR="00CA2DC4" w:rsidRPr="00776884" w:rsidRDefault="00CA2DC4" w:rsidP="00CA2DC4">
      <w:pPr>
        <w:pStyle w:val="Heading4"/>
        <w:rPr>
          <w:rFonts w:cs="Calibri"/>
        </w:rPr>
      </w:pPr>
      <w:r w:rsidRPr="00776884">
        <w:rPr>
          <w:rFonts w:cs="Calibri"/>
        </w:rPr>
        <w:t xml:space="preserve"> Prefer:</w:t>
      </w:r>
    </w:p>
    <w:p w14:paraId="13480375" w14:textId="77777777" w:rsidR="00CA2DC4" w:rsidRPr="00776884" w:rsidRDefault="00CA2DC4" w:rsidP="00CA2DC4">
      <w:pPr>
        <w:pStyle w:val="Heading4"/>
        <w:spacing w:line="240" w:lineRule="auto"/>
        <w:rPr>
          <w:rFonts w:cs="Calibri"/>
          <w:color w:val="000000" w:themeColor="text1"/>
        </w:rPr>
      </w:pPr>
      <w:r w:rsidRPr="00776884">
        <w:rPr>
          <w:rFonts w:cs="Calibri"/>
          <w:color w:val="000000" w:themeColor="text1"/>
        </w:rPr>
        <w:t xml:space="preserve">[1] </w:t>
      </w:r>
      <w:r w:rsidRPr="00E71C3D">
        <w:rPr>
          <w:rFonts w:cs="Calibri"/>
          <w:color w:val="000000" w:themeColor="text1"/>
          <w:u w:val="single"/>
        </w:rPr>
        <w:t>Performativity</w:t>
      </w:r>
      <w:r w:rsidRPr="00776884">
        <w:rPr>
          <w:rFonts w:cs="Calibri"/>
          <w:color w:val="000000" w:themeColor="text1"/>
        </w:rPr>
        <w:t xml:space="preserve">—freedom is the key to the process of justification of arguments. </w:t>
      </w:r>
      <w:bookmarkStart w:id="0"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0"/>
    <w:p w14:paraId="4CB95B5F" w14:textId="77777777" w:rsidR="00CA2DC4" w:rsidRDefault="00CA2DC4" w:rsidP="00CA2DC4">
      <w:pPr>
        <w:pStyle w:val="Heading4"/>
      </w:pPr>
      <w:r w:rsidRPr="00776884">
        <w:t xml:space="preserve">[2] </w:t>
      </w:r>
      <w:r w:rsidRPr="00E71C3D">
        <w:rPr>
          <w:rFonts w:cs="Calibri"/>
          <w:u w:val="single"/>
        </w:rPr>
        <w:t>Resolvability</w:t>
      </w:r>
      <w:r w:rsidRPr="00776884">
        <w:rPr>
          <w:rFonts w:cs="Calibri"/>
        </w:rPr>
        <w:t>: Clarity of weighing under our framework: perfect duties above imperfect duties. Duties in right. Explicit categories that supersede other categories. All other FWs are consequentialist that use unquantifiable prob, mag, or prob x mag.</w:t>
      </w:r>
      <w:r>
        <w:t xml:space="preserve"> </w:t>
      </w:r>
    </w:p>
    <w:p w14:paraId="7DF32A5E" w14:textId="77777777" w:rsidR="00CA2DC4" w:rsidRPr="0090531C" w:rsidRDefault="00CA2DC4" w:rsidP="00CA2DC4">
      <w:pPr>
        <w:pStyle w:val="Heading4"/>
        <w:rPr>
          <w:rFonts w:cs="Calibri"/>
        </w:rPr>
      </w:pPr>
      <w:r w:rsidRPr="005B0098">
        <w:rPr>
          <w:rFonts w:cs="Calibri"/>
        </w:rPr>
        <w:t>[</w:t>
      </w:r>
      <w:r>
        <w:rPr>
          <w:rFonts w:cs="Calibri"/>
        </w:rPr>
        <w:t>3</w:t>
      </w:r>
      <w:r w:rsidRPr="005B0098">
        <w:rPr>
          <w:rFonts w:cs="Calibri"/>
        </w:rPr>
        <w:t xml:space="preserve">] </w:t>
      </w:r>
      <w:bookmarkStart w:id="1" w:name="_Hlk55231702"/>
      <w:r w:rsidRPr="00A32F8E">
        <w:rPr>
          <w:rFonts w:cs="Calibri"/>
          <w:u w:val="single"/>
        </w:rPr>
        <w:t>Consequences Fail</w:t>
      </w:r>
      <w:r w:rsidRPr="005B0098">
        <w:rPr>
          <w:rFonts w:cs="Calibri"/>
        </w:rPr>
        <w:t xml:space="preserve">: [A] Every action has infinite stemming consequences, because every consequence can cause another consequence. [B] </w:t>
      </w:r>
      <w:r w:rsidRPr="00A32F8E">
        <w:rPr>
          <w:rFonts w:cs="Calibri"/>
          <w:u w:val="single"/>
        </w:rPr>
        <w:t>Induction is circular</w:t>
      </w:r>
      <w:r w:rsidRPr="005B0098">
        <w:rPr>
          <w:rFonts w:cs="Calibri"/>
        </w:rPr>
        <w:t xml:space="preserve"> because it relies on the assumption that nature will hold uniform and we could only reach that conclusion through inductive reasoning based on observation of past events. [C] </w:t>
      </w:r>
      <w:r w:rsidRPr="00A32F8E">
        <w:rPr>
          <w:rFonts w:cs="Calibri"/>
          <w:u w:val="single"/>
        </w:rPr>
        <w:t>Aggregation Fails</w:t>
      </w:r>
      <w:r w:rsidRPr="005B0098">
        <w:rPr>
          <w:rFonts w:cs="Calibri"/>
        </w:rPr>
        <w:t xml:space="preserve"> </w:t>
      </w:r>
      <w:r>
        <w:rPr>
          <w:rFonts w:cs="Calibri"/>
        </w:rPr>
        <w:t>–</w:t>
      </w:r>
      <w:r w:rsidRPr="005B0098">
        <w:rPr>
          <w:rFonts w:cs="Calibri"/>
        </w:rPr>
        <w:t xml:space="preserve"> suffering is not additive can’t compare between one migraine and 10 headaches</w:t>
      </w:r>
      <w:r>
        <w:rPr>
          <w:rFonts w:cs="Calibri"/>
        </w:rPr>
        <w:t xml:space="preserve"> [D] </w:t>
      </w:r>
      <w:r w:rsidRPr="00A32F8E">
        <w:rPr>
          <w:rFonts w:cs="Calibri"/>
          <w:u w:val="single"/>
        </w:rPr>
        <w:t>Predictions are impossible</w:t>
      </w:r>
      <w:r>
        <w:rPr>
          <w:rFonts w:cs="Calibri"/>
        </w:rPr>
        <w:t xml:space="preserve"> because anything could lead to a butterfly effect of unexpected consequences i.e. sneezing becoming a tornado and killing thousands</w:t>
      </w:r>
      <w:bookmarkStart w:id="2" w:name="_Hlk55231740"/>
      <w:bookmarkEnd w:id="1"/>
    </w:p>
    <w:bookmarkEnd w:id="2"/>
    <w:p w14:paraId="3A7EAAA9" w14:textId="2A3E08D5" w:rsidR="00CA2DC4" w:rsidRDefault="00CA2DC4" w:rsidP="00CA2DC4">
      <w:pPr>
        <w:pStyle w:val="Heading4"/>
        <w:spacing w:line="276" w:lineRule="auto"/>
        <w:rPr>
          <w:rFonts w:cs="Calibri"/>
        </w:rPr>
      </w:pPr>
      <w:r>
        <w:t>[</w:t>
      </w:r>
      <w:r w:rsidR="004F73A6">
        <w:t>4</w:t>
      </w:r>
      <w:r>
        <w:t xml:space="preserve">] </w:t>
      </w:r>
      <w:r w:rsidRPr="002C2654">
        <w:rPr>
          <w:rFonts w:cs="Calibri"/>
        </w:rPr>
        <w:t xml:space="preserve">The Categorical Imperative unites the abstract with the concrete—this is key to challenging oppression. </w:t>
      </w:r>
    </w:p>
    <w:p w14:paraId="2865DE27" w14:textId="77777777" w:rsidR="00CA2DC4" w:rsidRPr="007D12F6" w:rsidRDefault="00CA2DC4" w:rsidP="00CA2DC4">
      <w:r w:rsidRPr="007D12F6">
        <w:rPr>
          <w:rStyle w:val="Style13ptBold"/>
        </w:rPr>
        <w:t>F</w:t>
      </w:r>
      <w:r>
        <w:rPr>
          <w:rStyle w:val="Style13ptBold"/>
        </w:rPr>
        <w:t>arr</w:t>
      </w:r>
      <w:r w:rsidRPr="007D12F6">
        <w:rPr>
          <w:rStyle w:val="Style13ptBold"/>
        </w:rPr>
        <w:t xml:space="preserve"> 2</w:t>
      </w:r>
      <w:r>
        <w:t xml:space="preserve">, </w:t>
      </w:r>
      <w:r w:rsidRPr="002C2654">
        <w:rPr>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67083FF4" w14:textId="77777777" w:rsidR="00CA2DC4" w:rsidRPr="002C2654" w:rsidRDefault="00CA2DC4" w:rsidP="00CA2DC4">
      <w:pPr>
        <w:spacing w:line="276" w:lineRule="auto"/>
        <w:rPr>
          <w:b/>
          <w:u w:val="single"/>
        </w:rPr>
      </w:pPr>
      <w:r w:rsidRPr="002C2654">
        <w:rPr>
          <w:b/>
          <w:u w:val="single"/>
        </w:rPr>
        <w:t>One</w:t>
      </w:r>
      <w:r w:rsidRPr="002C2654">
        <w:rPr>
          <w:sz w:val="12"/>
        </w:rPr>
        <w:t xml:space="preserve"> of the most popular </w:t>
      </w:r>
      <w:r w:rsidRPr="002C2654">
        <w:rPr>
          <w:b/>
          <w:u w:val="single"/>
        </w:rPr>
        <w:t>criticism</w:t>
      </w:r>
      <w:r w:rsidRPr="002C2654">
        <w:rPr>
          <w:sz w:val="12"/>
        </w:rPr>
        <w:t xml:space="preserve">s </w:t>
      </w:r>
      <w:r w:rsidRPr="002C2654">
        <w:rPr>
          <w:b/>
          <w:u w:val="single"/>
        </w:rPr>
        <w:t>of Kant’s moral philosophy is that it is too formalistic.</w:t>
      </w:r>
      <w:r w:rsidRPr="002C2654">
        <w:rPr>
          <w:sz w:val="12"/>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C2654">
        <w:rPr>
          <w:b/>
          <w:u w:val="single"/>
        </w:rPr>
        <w:t>although a distinction between the universal and the concrete is</w:t>
      </w:r>
      <w:r w:rsidRPr="002C2654">
        <w:rPr>
          <w:sz w:val="12"/>
        </w:rPr>
        <w:t xml:space="preserve"> a </w:t>
      </w:r>
      <w:r w:rsidRPr="002C2654">
        <w:rPr>
          <w:b/>
          <w:u w:val="single"/>
        </w:rPr>
        <w:t>valid</w:t>
      </w:r>
      <w:r w:rsidRPr="002C2654">
        <w:rPr>
          <w:sz w:val="12"/>
        </w:rPr>
        <w:t xml:space="preserve"> distinction, </w:t>
      </w:r>
      <w:r w:rsidRPr="002C2654">
        <w:rPr>
          <w:b/>
          <w:u w:val="single"/>
        </w:rPr>
        <w:t xml:space="preserve">the </w:t>
      </w:r>
      <w:r w:rsidRPr="00201166">
        <w:rPr>
          <w:b/>
          <w:highlight w:val="green"/>
          <w:u w:val="single"/>
        </w:rPr>
        <w:t>unity</w:t>
      </w:r>
      <w:r w:rsidRPr="002C2654">
        <w:rPr>
          <w:b/>
          <w:u w:val="single"/>
        </w:rPr>
        <w:t xml:space="preserve"> of the two </w:t>
      </w:r>
      <w:r w:rsidRPr="00201166">
        <w:rPr>
          <w:b/>
          <w:highlight w:val="green"/>
          <w:u w:val="single"/>
        </w:rPr>
        <w:t>is required for</w:t>
      </w:r>
      <w:r w:rsidRPr="002C2654">
        <w:rPr>
          <w:sz w:val="12"/>
        </w:rPr>
        <w:t xml:space="preserve"> an understanding of human </w:t>
      </w:r>
      <w:r w:rsidRPr="00201166">
        <w:rPr>
          <w:b/>
          <w:highlight w:val="green"/>
          <w:u w:val="single"/>
        </w:rPr>
        <w:t>agency.</w:t>
      </w:r>
      <w:r w:rsidRPr="002C2654">
        <w:rPr>
          <w:sz w:val="12"/>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C2654">
        <w:rPr>
          <w:b/>
          <w:u w:val="single"/>
        </w:rPr>
        <w:t>Kant is</w:t>
      </w:r>
      <w:r w:rsidRPr="002C2654">
        <w:rPr>
          <w:sz w:val="12"/>
        </w:rPr>
        <w:t xml:space="preserve"> often </w:t>
      </w:r>
      <w:r w:rsidRPr="002C2654">
        <w:rPr>
          <w:b/>
          <w:u w:val="single"/>
        </w:rPr>
        <w:t>accused of making the moral agent an abstract, empty</w:t>
      </w:r>
      <w:r w:rsidRPr="002C2654">
        <w:rPr>
          <w:sz w:val="12"/>
        </w:rPr>
        <w:t xml:space="preserve">, noumenal </w:t>
      </w:r>
      <w:r w:rsidRPr="002C2654">
        <w:rPr>
          <w:b/>
          <w:u w:val="single"/>
        </w:rPr>
        <w:t xml:space="preserve">subject. Nothing could be further from the truth. </w:t>
      </w:r>
      <w:r w:rsidRPr="00201166">
        <w:rPr>
          <w:b/>
          <w:highlight w:val="green"/>
          <w:u w:val="single"/>
        </w:rPr>
        <w:t>The Kantian subject is</w:t>
      </w:r>
      <w:r w:rsidRPr="00201166">
        <w:rPr>
          <w:sz w:val="12"/>
          <w:highlight w:val="green"/>
        </w:rPr>
        <w:t xml:space="preserve"> </w:t>
      </w:r>
      <w:r w:rsidRPr="002C2654">
        <w:rPr>
          <w:sz w:val="12"/>
        </w:rPr>
        <w:t xml:space="preserve">an </w:t>
      </w:r>
      <w:r w:rsidRPr="00201166">
        <w:rPr>
          <w:b/>
          <w:highlight w:val="green"/>
          <w:u w:val="single"/>
        </w:rPr>
        <w:t>embodied</w:t>
      </w:r>
      <w:r w:rsidRPr="002C2654">
        <w:rPr>
          <w:sz w:val="12"/>
        </w:rPr>
        <w:t xml:space="preserve">, empirical, concrete subject. However, this concrete subject has a dual nature. Kant claims in the Critique of Pure Reason as well as in the Grounding that human beings </w:t>
      </w:r>
      <w:r w:rsidRPr="002C2654">
        <w:rPr>
          <w:sz w:val="12"/>
        </w:rPr>
        <w:lastRenderedPageBreak/>
        <w:t xml:space="preserve">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201166">
        <w:rPr>
          <w:b/>
          <w:highlight w:val="green"/>
          <w:u w:val="single"/>
        </w:rPr>
        <w:t>The</w:t>
      </w:r>
      <w:r w:rsidRPr="00201166">
        <w:rPr>
          <w:sz w:val="12"/>
          <w:highlight w:val="green"/>
        </w:rPr>
        <w:t xml:space="preserve"> </w:t>
      </w:r>
      <w:r w:rsidRPr="002C2654">
        <w:rPr>
          <w:sz w:val="12"/>
        </w:rPr>
        <w:t xml:space="preserve">very </w:t>
      </w:r>
      <w:r w:rsidRPr="00201166">
        <w:rPr>
          <w:b/>
          <w:highlight w:val="green"/>
          <w:u w:val="single"/>
        </w:rPr>
        <w:t xml:space="preserve">fact that I cannot </w:t>
      </w:r>
      <w:r w:rsidRPr="002C2654">
        <w:rPr>
          <w:b/>
          <w:u w:val="single"/>
        </w:rPr>
        <w:t xml:space="preserve">simply </w:t>
      </w:r>
      <w:r w:rsidRPr="00201166">
        <w:rPr>
          <w:b/>
          <w:highlight w:val="green"/>
          <w:u w:val="single"/>
        </w:rPr>
        <w:t xml:space="preserve">satisfy </w:t>
      </w:r>
      <w:r w:rsidRPr="002C2654">
        <w:rPr>
          <w:b/>
          <w:u w:val="single"/>
        </w:rPr>
        <w:t xml:space="preserve">my </w:t>
      </w:r>
      <w:r w:rsidRPr="00201166">
        <w:rPr>
          <w:b/>
          <w:highlight w:val="green"/>
          <w:u w:val="single"/>
        </w:rPr>
        <w:t xml:space="preserve">desires without considering </w:t>
      </w:r>
      <w:r w:rsidRPr="002C2654">
        <w:rPr>
          <w:b/>
          <w:u w:val="single"/>
        </w:rPr>
        <w:t xml:space="preserve">the </w:t>
      </w:r>
      <w:r w:rsidRPr="00201166">
        <w:rPr>
          <w:b/>
          <w:highlight w:val="green"/>
          <w:u w:val="single"/>
        </w:rPr>
        <w:t>rightness</w:t>
      </w:r>
      <w:r w:rsidRPr="002C2654">
        <w:rPr>
          <w:sz w:val="12"/>
        </w:rPr>
        <w:t xml:space="preserve"> or wrongness </w:t>
      </w:r>
      <w:r w:rsidRPr="00201166">
        <w:rPr>
          <w:b/>
          <w:highlight w:val="green"/>
          <w:u w:val="single"/>
        </w:rPr>
        <w:t xml:space="preserve">of my actions suggests </w:t>
      </w:r>
      <w:r w:rsidRPr="002C2654">
        <w:rPr>
          <w:b/>
          <w:u w:val="single"/>
        </w:rPr>
        <w:t xml:space="preserve">that </w:t>
      </w:r>
      <w:r w:rsidRPr="00201166">
        <w:rPr>
          <w:b/>
          <w:highlight w:val="green"/>
          <w:u w:val="single"/>
        </w:rPr>
        <w:t>my empirical character must be held in check</w:t>
      </w:r>
      <w:r w:rsidRPr="002C2654">
        <w:rPr>
          <w:sz w:val="12"/>
        </w:rPr>
        <w:t xml:space="preserve"> by something, or else I behave like a Freudian id. My empiri- cal character must be held in check </w:t>
      </w:r>
      <w:r w:rsidRPr="00201166">
        <w:rPr>
          <w:b/>
          <w:highlight w:val="green"/>
          <w:u w:val="single"/>
        </w:rPr>
        <w:t>by my intelligible character</w:t>
      </w:r>
      <w:r w:rsidRPr="00201166">
        <w:rPr>
          <w:sz w:val="12"/>
          <w:highlight w:val="green"/>
        </w:rPr>
        <w:t>,</w:t>
      </w:r>
      <w:r w:rsidRPr="002C2654">
        <w:rPr>
          <w:sz w:val="12"/>
        </w:rPr>
        <w:t xml:space="preserve"> which is the legislative activity of practical reason. It is through our intelligible character that </w:t>
      </w:r>
      <w:r w:rsidRPr="00201166">
        <w:rPr>
          <w:b/>
          <w:highlight w:val="green"/>
          <w:u w:val="single"/>
        </w:rPr>
        <w:t>we formulate principles that keep our</w:t>
      </w:r>
      <w:r w:rsidRPr="002C2654">
        <w:rPr>
          <w:sz w:val="12"/>
        </w:rPr>
        <w:t xml:space="preserve"> empirical </w:t>
      </w:r>
      <w:r w:rsidRPr="00201166">
        <w:rPr>
          <w:b/>
          <w:highlight w:val="green"/>
          <w:u w:val="single"/>
        </w:rPr>
        <w:t>impulses in check.</w:t>
      </w:r>
      <w:r w:rsidRPr="002C2654">
        <w:rPr>
          <w:sz w:val="12"/>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2C2654">
        <w:rPr>
          <w:b/>
          <w:u w:val="single"/>
        </w:rPr>
        <w:t xml:space="preserve">The Formula of Universal Law enjoins no more than that </w:t>
      </w:r>
      <w:r w:rsidRPr="00201166">
        <w:rPr>
          <w:b/>
          <w:highlight w:val="green"/>
          <w:u w:val="single"/>
        </w:rPr>
        <w:t>we act only on maxims that are open to others also.</w:t>
      </w:r>
      <w:r w:rsidRPr="002C2654">
        <w:rPr>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201166">
        <w:rPr>
          <w:b/>
          <w:highlight w:val="green"/>
          <w:u w:val="single"/>
        </w:rPr>
        <w:t>The individual is not allowed to exclude others as</w:t>
      </w:r>
      <w:r w:rsidRPr="002C2654">
        <w:rPr>
          <w:sz w:val="12"/>
        </w:rPr>
        <w:t xml:space="preserve"> rational </w:t>
      </w:r>
      <w:r w:rsidRPr="00201166">
        <w:rPr>
          <w:b/>
          <w:highlight w:val="green"/>
          <w:u w:val="single"/>
        </w:rPr>
        <w:t>moral agents</w:t>
      </w:r>
      <w:r w:rsidRPr="002C2654">
        <w:rPr>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2C2654">
        <w:rPr>
          <w:b/>
          <w:u w:val="single"/>
        </w:rPr>
        <w:t>Hence,</w:t>
      </w:r>
      <w:r w:rsidRPr="002C2654">
        <w:rPr>
          <w:sz w:val="12"/>
        </w:rPr>
        <w:t xml:space="preserve"> the </w:t>
      </w:r>
      <w:r w:rsidRPr="00201166">
        <w:rPr>
          <w:b/>
          <w:highlight w:val="green"/>
          <w:u w:val="single"/>
        </w:rPr>
        <w:t>universalizability</w:t>
      </w:r>
      <w:r w:rsidRPr="002C2654">
        <w:rPr>
          <w:sz w:val="12"/>
        </w:rPr>
        <w:t xml:space="preserve"> criterion </w:t>
      </w:r>
      <w:r w:rsidRPr="00201166">
        <w:rPr>
          <w:b/>
          <w:highlight w:val="green"/>
          <w:u w:val="single"/>
        </w:rPr>
        <w:t xml:space="preserve">is a </w:t>
      </w:r>
      <w:r w:rsidRPr="002C2654">
        <w:rPr>
          <w:b/>
          <w:u w:val="single"/>
        </w:rPr>
        <w:t xml:space="preserve">principle of </w:t>
      </w:r>
      <w:r w:rsidRPr="00201166">
        <w:rPr>
          <w:b/>
          <w:highlight w:val="green"/>
          <w:u w:val="single"/>
        </w:rPr>
        <w:t>consist</w:t>
      </w:r>
      <w:r w:rsidRPr="002C2654">
        <w:rPr>
          <w:b/>
          <w:u w:val="single"/>
        </w:rPr>
        <w:t xml:space="preserve">ency </w:t>
      </w:r>
      <w:r w:rsidRPr="00201166">
        <w:rPr>
          <w:b/>
          <w:highlight w:val="green"/>
          <w:u w:val="single"/>
        </w:rPr>
        <w:t>and</w:t>
      </w:r>
      <w:r w:rsidRPr="002C2654">
        <w:rPr>
          <w:sz w:val="12"/>
        </w:rPr>
        <w:t xml:space="preserve"> a principle of </w:t>
      </w:r>
      <w:r w:rsidRPr="00201166">
        <w:rPr>
          <w:b/>
          <w:highlight w:val="green"/>
          <w:u w:val="single"/>
        </w:rPr>
        <w:t>inclus[ive]</w:t>
      </w:r>
      <w:r w:rsidRPr="002C2654">
        <w:rPr>
          <w:b/>
          <w:u w:val="single"/>
        </w:rPr>
        <w:t>ion.</w:t>
      </w:r>
      <w:r w:rsidRPr="002C2654">
        <w:rPr>
          <w:sz w:val="12"/>
        </w:rPr>
        <w:t xml:space="preserve"> That is, in choosing my maxims </w:t>
      </w:r>
      <w:r w:rsidRPr="00201166">
        <w:rPr>
          <w:b/>
          <w:highlight w:val="green"/>
          <w:u w:val="single"/>
        </w:rPr>
        <w:t>I</w:t>
      </w:r>
      <w:r w:rsidRPr="002C2654">
        <w:rPr>
          <w:sz w:val="12"/>
        </w:rPr>
        <w:t xml:space="preserve"> attempt to </w:t>
      </w:r>
      <w:r w:rsidRPr="00201166">
        <w:rPr>
          <w:b/>
          <w:highlight w:val="green"/>
          <w:u w:val="single"/>
        </w:rPr>
        <w:t>include the perspective of other moral agents.</w:t>
      </w:r>
    </w:p>
    <w:p w14:paraId="428A5FEA" w14:textId="77777777" w:rsidR="00CA2DC4" w:rsidRPr="0089001B" w:rsidRDefault="00CA2DC4" w:rsidP="00CA2DC4"/>
    <w:p w14:paraId="518E598A" w14:textId="77777777" w:rsidR="00CA2DC4" w:rsidRDefault="00CA2DC4" w:rsidP="00CA2DC4">
      <w:pPr>
        <w:pStyle w:val="Heading2"/>
      </w:pPr>
      <w:r>
        <w:lastRenderedPageBreak/>
        <w:t xml:space="preserve">1AC – Contention </w:t>
      </w:r>
    </w:p>
    <w:p w14:paraId="5D0DF28D" w14:textId="44B8C8EE" w:rsidR="00CA2DC4" w:rsidRPr="008C1177" w:rsidRDefault="00CA2DC4" w:rsidP="00CA2DC4">
      <w:pPr>
        <w:pStyle w:val="Heading4"/>
        <w:rPr>
          <w:rFonts w:eastAsia="Times New Roman" w:cs="Times New Roman"/>
          <w:u w:val="single"/>
          <w:shd w:val="clear" w:color="auto" w:fill="FFFFFF"/>
        </w:rPr>
      </w:pPr>
      <w:r w:rsidRPr="00113923">
        <w:t>I affirm; A just government ought to recognize an unconditional right of workers to strike.</w:t>
      </w:r>
      <w:r w:rsidR="006130BC">
        <w:t xml:space="preserve"> </w:t>
      </w:r>
      <w:r w:rsidR="006130BC" w:rsidRPr="007B47BE">
        <w:rPr>
          <w:rFonts w:cs="Times New Roman"/>
        </w:rPr>
        <w:t>Resolved is defined as</w:t>
      </w:r>
      <w:r w:rsidR="006130BC" w:rsidRPr="007B47BE">
        <w:rPr>
          <w:rStyle w:val="FootnoteReference"/>
        </w:rPr>
        <w:footnoteReference w:id="1"/>
      </w:r>
      <w:r w:rsidR="006130BC" w:rsidRPr="007B47BE">
        <w:rPr>
          <w:rFonts w:cs="Times New Roman"/>
        </w:rPr>
        <w:t xml:space="preserve"> </w:t>
      </w:r>
      <w:r w:rsidR="006130BC" w:rsidRPr="007B47BE">
        <w:rPr>
          <w:rFonts w:eastAsia="Times New Roman" w:cs="Times New Roman"/>
          <w:u w:val="single"/>
          <w:shd w:val="clear" w:color="auto" w:fill="FFFFFF"/>
        </w:rPr>
        <w:t>firm in</w:t>
      </w:r>
      <w:r w:rsidR="006130BC" w:rsidRPr="007B47BE">
        <w:rPr>
          <w:rFonts w:eastAsia="Times New Roman" w:cs="Times New Roman"/>
          <w:shd w:val="clear" w:color="auto" w:fill="FFFFFF"/>
        </w:rPr>
        <w:t xml:space="preserve"> </w:t>
      </w:r>
      <w:r w:rsidR="006130BC" w:rsidRPr="007B47BE">
        <w:rPr>
          <w:rFonts w:eastAsia="Times New Roman" w:cs="Times New Roman"/>
          <w:sz w:val="12"/>
          <w:szCs w:val="12"/>
          <w:shd w:val="clear" w:color="auto" w:fill="FFFFFF"/>
        </w:rPr>
        <w:t>purpose or</w:t>
      </w:r>
      <w:r w:rsidR="006130BC" w:rsidRPr="007B47BE">
        <w:rPr>
          <w:rFonts w:eastAsia="Times New Roman" w:cs="Times New Roman"/>
          <w:shd w:val="clear" w:color="auto" w:fill="FFFFFF"/>
        </w:rPr>
        <w:t xml:space="preserve"> </w:t>
      </w:r>
      <w:r w:rsidR="006130BC" w:rsidRPr="007B47BE">
        <w:rPr>
          <w:rFonts w:eastAsia="Times New Roman" w:cs="Times New Roman"/>
          <w:u w:val="single"/>
          <w:shd w:val="clear" w:color="auto" w:fill="FFFFFF"/>
        </w:rPr>
        <w:t>intent; determined.</w:t>
      </w:r>
      <w:r w:rsidR="006130BC">
        <w:rPr>
          <w:rFonts w:eastAsia="Times New Roman" w:cs="Times New Roman"/>
          <w:u w:val="single"/>
          <w:shd w:val="clear" w:color="auto" w:fill="FFFFFF"/>
        </w:rPr>
        <w:t xml:space="preserve"> </w:t>
      </w:r>
      <w:r w:rsidR="006130BC" w:rsidRPr="005C7AB8">
        <w:rPr>
          <w:rFonts w:eastAsia="Times New Roman" w:cs="Times New Roman"/>
          <w:shd w:val="clear" w:color="auto" w:fill="FFFFFF"/>
        </w:rPr>
        <w:t>I’m determined to affirm, vote for me.</w:t>
      </w:r>
      <w:r w:rsidR="006130BC">
        <w:rPr>
          <w:rFonts w:eastAsia="Times New Roman" w:cs="Times New Roman"/>
          <w:u w:val="single"/>
          <w:shd w:val="clear" w:color="auto" w:fill="FFFFFF"/>
        </w:rPr>
        <w:t xml:space="preserve"> </w:t>
      </w:r>
      <w:r w:rsidR="006130BC" w:rsidRPr="7C93D9E6">
        <w:rPr>
          <w:bCs/>
        </w:rPr>
        <w:t xml:space="preserve">To affirm means </w:t>
      </w:r>
      <w:r w:rsidR="006130BC" w:rsidRPr="7C93D9E6">
        <w:rPr>
          <w:bCs/>
          <w:u w:val="single"/>
        </w:rPr>
        <w:t>to express agreement</w:t>
      </w:r>
      <w:r w:rsidR="006130BC" w:rsidRPr="7C93D9E6">
        <w:rPr>
          <w:rStyle w:val="FootnoteReference"/>
          <w:bCs/>
        </w:rPr>
        <w:footnoteReference w:id="2"/>
      </w:r>
      <w:r w:rsidR="006130BC" w:rsidRPr="7C93D9E6">
        <w:rPr>
          <w:bCs/>
        </w:rPr>
        <w:t xml:space="preserve">. I’ve expressed agreement so I’ve met my burden. </w:t>
      </w:r>
    </w:p>
    <w:p w14:paraId="7B1EE8E1" w14:textId="77777777" w:rsidR="00CA2DC4" w:rsidRPr="004A589A" w:rsidRDefault="00CA2DC4" w:rsidP="00CA2DC4"/>
    <w:p w14:paraId="6BD901E3" w14:textId="77777777" w:rsidR="00CA2DC4" w:rsidRDefault="00CA2DC4" w:rsidP="00CA2DC4">
      <w:pPr>
        <w:pStyle w:val="Heading4"/>
      </w:pPr>
      <w:r>
        <w:t>[1] Right to Strike defends liberty for workers to both set and pursue their own ends and resist coercion from others, Gourevitch ’18:</w:t>
      </w:r>
    </w:p>
    <w:p w14:paraId="7F2A4EEE" w14:textId="77777777" w:rsidR="00CA2DC4" w:rsidRPr="00D76DC6" w:rsidRDefault="00CA2DC4" w:rsidP="00CA2DC4">
      <w:r>
        <w:t xml:space="preserve">Gourevitch, Alex. “A Radical Defense of the Right to Strike.” </w:t>
      </w:r>
      <w:r>
        <w:rPr>
          <w:i/>
          <w:iCs/>
        </w:rPr>
        <w:t>Jacobin</w:t>
      </w:r>
      <w:r>
        <w:t xml:space="preserve"> 2018. </w:t>
      </w:r>
      <w:r w:rsidRPr="00D76DC6">
        <w:t>https://jacobinmag.com/2018/07/right-to-strike-freedom-civil-liberties-oppression</w:t>
      </w:r>
    </w:p>
    <w:p w14:paraId="15230F34" w14:textId="77777777" w:rsidR="00CA2DC4" w:rsidRPr="00732D09" w:rsidRDefault="00CA2DC4" w:rsidP="00CA2DC4">
      <w:pPr>
        <w:shd w:val="clear" w:color="auto" w:fill="FFFFFF"/>
        <w:spacing w:after="240" w:line="408" w:lineRule="atLeast"/>
        <w:rPr>
          <w:color w:val="191919"/>
          <w:sz w:val="16"/>
          <w:szCs w:val="27"/>
        </w:rPr>
      </w:pPr>
      <w:r w:rsidRPr="00732D09">
        <w:rPr>
          <w:color w:val="191919"/>
          <w:sz w:val="16"/>
          <w:szCs w:val="27"/>
        </w:rPr>
        <w:t xml:space="preserve">Workers have an interest in resisting the oppression of class society by using their collective power to reduce, or even overcome, that oppression. Their interest is </w:t>
      </w:r>
      <w:r w:rsidRPr="00732D09">
        <w:rPr>
          <w:rStyle w:val="StyleUnderline"/>
        </w:rPr>
        <w:t xml:space="preserve">a </w:t>
      </w:r>
      <w:r w:rsidRPr="00201166">
        <w:rPr>
          <w:rStyle w:val="StyleUnderline"/>
          <w:highlight w:val="green"/>
        </w:rPr>
        <w:t>liberty interest in a double sense</w:t>
      </w:r>
      <w:r w:rsidRPr="00732D09">
        <w:rPr>
          <w:color w:val="191919"/>
          <w:sz w:val="16"/>
          <w:szCs w:val="27"/>
        </w:rPr>
        <w:t>.</w:t>
      </w:r>
      <w:r w:rsidRPr="00D76DC6">
        <w:rPr>
          <w:color w:val="191919"/>
          <w:sz w:val="16"/>
          <w:szCs w:val="27"/>
        </w:rPr>
        <w:t xml:space="preserve"> </w:t>
      </w:r>
      <w:r w:rsidRPr="00732D09">
        <w:rPr>
          <w:color w:val="191919"/>
          <w:sz w:val="16"/>
          <w:szCs w:val="27"/>
        </w:rPr>
        <w:t xml:space="preserve">First, resistance to that class-based oppression carries with it, at least implicitly, a demand for freedoms not yet enjoyed. </w:t>
      </w:r>
      <w:r w:rsidRPr="00732D09">
        <w:rPr>
          <w:rStyle w:val="StyleUnderline"/>
        </w:rPr>
        <w:t xml:space="preserve">A </w:t>
      </w:r>
      <w:r w:rsidRPr="00201166">
        <w:rPr>
          <w:rStyle w:val="StyleUnderline"/>
          <w:highlight w:val="green"/>
        </w:rPr>
        <w:t>higher wage expands workers’ freedom of choice. Expanded labor rights increase workers’ collective freedom to influence the terms of employment.</w:t>
      </w:r>
      <w:r w:rsidRPr="00732D09">
        <w:rPr>
          <w:rStyle w:val="StyleUnderline"/>
        </w:rPr>
        <w:t xml:space="preserve"> Whatever the concrete set of issues, </w:t>
      </w:r>
      <w:r w:rsidRPr="00201166">
        <w:rPr>
          <w:rStyle w:val="StyleUnderline"/>
          <w:highlight w:val="green"/>
        </w:rPr>
        <w:t>workers’ strike demands are always also a demand for control over portions of one’s life</w:t>
      </w:r>
      <w:r w:rsidRPr="00732D09">
        <w:rPr>
          <w:color w:val="191919"/>
          <w:sz w:val="16"/>
          <w:szCs w:val="27"/>
        </w:rPr>
        <w:t xml:space="preserve"> that they do not yet enjoy.</w:t>
      </w:r>
      <w:r w:rsidRPr="00D76DC6">
        <w:rPr>
          <w:color w:val="191919"/>
          <w:sz w:val="16"/>
          <w:szCs w:val="27"/>
        </w:rPr>
        <w:t xml:space="preserve"> </w:t>
      </w:r>
      <w:r w:rsidRPr="00732D09">
        <w:rPr>
          <w:color w:val="191919"/>
          <w:sz w:val="16"/>
          <w:szCs w:val="27"/>
        </w:rPr>
        <w:t xml:space="preserve">Second, </w:t>
      </w:r>
      <w:r w:rsidRPr="00201166">
        <w:rPr>
          <w:rStyle w:val="StyleUnderline"/>
          <w:highlight w:val="green"/>
        </w:rPr>
        <w:t>strikes</w:t>
      </w:r>
      <w:r w:rsidRPr="00732D09">
        <w:rPr>
          <w:color w:val="191919"/>
          <w:sz w:val="16"/>
          <w:szCs w:val="27"/>
        </w:rPr>
        <w:t xml:space="preserve"> don’t just aim at winning more freedom — they </w:t>
      </w:r>
      <w:r w:rsidRPr="00732D09">
        <w:rPr>
          <w:rStyle w:val="StyleUnderline"/>
        </w:rPr>
        <w:t>are themselves expressions of freedom</w:t>
      </w:r>
      <w:r w:rsidRPr="00732D09">
        <w:rPr>
          <w:color w:val="191919"/>
          <w:sz w:val="16"/>
          <w:szCs w:val="27"/>
        </w:rPr>
        <w:t xml:space="preserve">. When workers walk out, </w:t>
      </w:r>
      <w:r w:rsidRPr="00732D09">
        <w:rPr>
          <w:rStyle w:val="StyleUnderline"/>
        </w:rPr>
        <w:t xml:space="preserve">they’re </w:t>
      </w:r>
      <w:r w:rsidRPr="00201166">
        <w:rPr>
          <w:rStyle w:val="StyleUnderline"/>
          <w:highlight w:val="green"/>
        </w:rPr>
        <w:t>using their own individual and collective agency to win the liberties</w:t>
      </w:r>
      <w:r w:rsidRPr="00732D09">
        <w:rPr>
          <w:rStyle w:val="StyleUnderline"/>
        </w:rPr>
        <w:t xml:space="preserve"> they deserve. The same capacity for self-determination that workers invoke to demand more freedom is the capacity they exercise when winning their demands.</w:t>
      </w:r>
      <w:r w:rsidRPr="00732D09">
        <w:rPr>
          <w:color w:val="191919"/>
          <w:sz w:val="16"/>
          <w:szCs w:val="27"/>
        </w:rPr>
        <w:t xml:space="preserve"> Freedom, not industrial stability or simply higher living standards, is the name of their desire.</w:t>
      </w:r>
      <w:r w:rsidRPr="00D76DC6">
        <w:rPr>
          <w:color w:val="191919"/>
          <w:sz w:val="16"/>
          <w:szCs w:val="27"/>
        </w:rPr>
        <w:t xml:space="preserve"> </w:t>
      </w:r>
      <w:r w:rsidRPr="00732D09">
        <w:rPr>
          <w:color w:val="191919"/>
          <w:sz w:val="16"/>
          <w:szCs w:val="27"/>
        </w:rPr>
        <w:t xml:space="preserve">Put differently, the right to strike has both an intrinsic and instrumental relation to freedom. </w:t>
      </w:r>
      <w:r w:rsidRPr="00201166">
        <w:rPr>
          <w:rStyle w:val="StyleUnderline"/>
          <w:highlight w:val="green"/>
        </w:rPr>
        <w:t>It has intrinsic value as an</w:t>
      </w:r>
      <w:r w:rsidRPr="00732D09">
        <w:rPr>
          <w:color w:val="191919"/>
          <w:sz w:val="16"/>
          <w:szCs w:val="27"/>
        </w:rPr>
        <w:t xml:space="preserve"> (at least implicit) </w:t>
      </w:r>
      <w:r w:rsidRPr="00201166">
        <w:rPr>
          <w:rStyle w:val="StyleUnderline"/>
          <w:highlight w:val="green"/>
        </w:rPr>
        <w:t>demand for self-emancipation</w:t>
      </w:r>
      <w:r w:rsidRPr="00732D09">
        <w:rPr>
          <w:rStyle w:val="StyleUnderline"/>
        </w:rPr>
        <w:t>. And it has instrumental value insofar as the strike is an effective means for resisting the oppressiveness of a class society</w:t>
      </w:r>
      <w:r w:rsidRPr="00732D09">
        <w:rPr>
          <w:color w:val="191919"/>
          <w:sz w:val="16"/>
          <w:szCs w:val="27"/>
        </w:rPr>
        <w:t xml:space="preserve"> and achieving new freedoms.</w:t>
      </w:r>
      <w:r w:rsidRPr="00D76DC6">
        <w:rPr>
          <w:color w:val="191919"/>
          <w:sz w:val="16"/>
          <w:szCs w:val="27"/>
        </w:rPr>
        <w:t xml:space="preserve"> </w:t>
      </w:r>
      <w:r w:rsidRPr="00732D09">
        <w:rPr>
          <w:color w:val="191919"/>
          <w:sz w:val="16"/>
          <w:szCs w:val="27"/>
        </w:rPr>
        <w:t>But if all this is correct, and the right to strike is something that we should defend, then it also has to be</w:t>
      </w:r>
      <w:r w:rsidRPr="00D76DC6">
        <w:rPr>
          <w:color w:val="191919"/>
          <w:sz w:val="16"/>
          <w:szCs w:val="27"/>
        </w:rPr>
        <w:t xml:space="preserve"> </w:t>
      </w:r>
      <w:r w:rsidRPr="00732D09">
        <w:rPr>
          <w:i/>
          <w:iCs/>
          <w:color w:val="191919"/>
          <w:sz w:val="16"/>
          <w:szCs w:val="27"/>
        </w:rPr>
        <w:t>meaningful</w:t>
      </w:r>
      <w:r w:rsidRPr="00732D09">
        <w:rPr>
          <w:color w:val="191919"/>
          <w:sz w:val="16"/>
          <w:szCs w:val="27"/>
        </w:rPr>
        <w:t xml:space="preserve">. </w:t>
      </w:r>
      <w:r w:rsidRPr="00732D09">
        <w:rPr>
          <w:rStyle w:val="StyleUnderline"/>
        </w:rPr>
        <w:t>The right loses its connection to workers’ freedom if they have little chance of exercising it effectively. Otherwise they’re simply engaging in a symbolic act of defiance</w:t>
      </w:r>
      <w:r w:rsidRPr="00732D09">
        <w:rPr>
          <w:color w:val="191919"/>
          <w:sz w:val="16"/>
          <w:szCs w:val="27"/>
        </w:rPr>
        <w:t xml:space="preserve"> — laudable, perhaps, but not a tangible means of fighting oppression. </w:t>
      </w:r>
      <w:r w:rsidRPr="00201166">
        <w:rPr>
          <w:rStyle w:val="StyleUnderline"/>
          <w:highlight w:val="green"/>
        </w:rPr>
        <w:t xml:space="preserve">The right to strike must therefore cover at least </w:t>
      </w:r>
      <w:r w:rsidRPr="00201166">
        <w:rPr>
          <w:rStyle w:val="StyleUnderline"/>
          <w:rFonts w:eastAsiaTheme="majorEastAsia"/>
          <w:highlight w:val="green"/>
        </w:rPr>
        <w:t>some</w:t>
      </w:r>
      <w:r w:rsidRPr="00201166">
        <w:rPr>
          <w:rStyle w:val="StyleUnderline"/>
          <w:highlight w:val="green"/>
        </w:rPr>
        <w:t xml:space="preserve"> of the coercive tactics that make strikes potent, like sit-downs and mass pickets.</w:t>
      </w:r>
      <w:r w:rsidRPr="00732D09">
        <w:rPr>
          <w:rStyle w:val="StyleUnderline"/>
        </w:rPr>
        <w:t xml:space="preserve"> </w:t>
      </w:r>
      <w:r w:rsidRPr="00201166">
        <w:rPr>
          <w:rStyle w:val="StyleUnderline"/>
          <w:highlight w:val="green"/>
        </w:rPr>
        <w:t>It is therefore often perfectly justified for strikers to exercise their right to strike by using these tactics, even when these tactics are illegal</w:t>
      </w:r>
      <w:r w:rsidRPr="00732D09">
        <w:rPr>
          <w:color w:val="191919"/>
          <w:sz w:val="16"/>
          <w:szCs w:val="27"/>
        </w:rPr>
        <w:t>.</w:t>
      </w:r>
      <w:r w:rsidRPr="00D76DC6">
        <w:rPr>
          <w:color w:val="191919"/>
          <w:sz w:val="16"/>
          <w:szCs w:val="27"/>
        </w:rPr>
        <w:t xml:space="preserve"> </w:t>
      </w:r>
      <w:r w:rsidRPr="00732D09">
        <w:rPr>
          <w:color w:val="191919"/>
          <w:sz w:val="16"/>
          <w:szCs w:val="27"/>
        </w:rPr>
        <w:t xml:space="preserve">Still, the question remains: why should the right to strike be given moral priority over other basic liberties? The reason is not just that liberal capitalism produces economic oppression but that the </w:t>
      </w:r>
      <w:r w:rsidRPr="00732D09">
        <w:rPr>
          <w:color w:val="191919"/>
          <w:sz w:val="16"/>
          <w:szCs w:val="27"/>
        </w:rPr>
        <w:lastRenderedPageBreak/>
        <w:t>economic oppression that workers face is in part created and sustained by the very economic and civil liberties that liberal capitalism cherishes. Workers find themselves oppressed</w:t>
      </w:r>
      <w:r w:rsidRPr="00D76DC6">
        <w:rPr>
          <w:color w:val="191919"/>
          <w:sz w:val="16"/>
          <w:szCs w:val="27"/>
        </w:rPr>
        <w:t xml:space="preserve"> </w:t>
      </w:r>
      <w:r w:rsidRPr="00732D09">
        <w:rPr>
          <w:i/>
          <w:iCs/>
          <w:color w:val="191919"/>
          <w:sz w:val="16"/>
          <w:szCs w:val="27"/>
        </w:rPr>
        <w:t>because</w:t>
      </w:r>
      <w:r w:rsidRPr="00D76DC6">
        <w:rPr>
          <w:i/>
          <w:iCs/>
          <w:color w:val="191919"/>
          <w:sz w:val="16"/>
          <w:szCs w:val="27"/>
        </w:rPr>
        <w:t xml:space="preserve"> </w:t>
      </w:r>
      <w:r w:rsidRPr="00732D09">
        <w:rPr>
          <w:color w:val="191919"/>
          <w:sz w:val="16"/>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732D09">
        <w:rPr>
          <w:rStyle w:val="StyleUnderline"/>
        </w:rPr>
        <w:t>The right to strike has a stronger claim to be protecting a zone of activity that serves the aims of justice itself — coercing people into relations of less oppressive social cooperation</w:t>
      </w:r>
      <w:r w:rsidRPr="00732D09">
        <w:rPr>
          <w:color w:val="191919"/>
          <w:sz w:val="16"/>
          <w:szCs w:val="27"/>
        </w:rPr>
        <w:t>. Simply put, to argue for the right to strike is to prioritize democratic freedoms over property rights.</w:t>
      </w:r>
    </w:p>
    <w:p w14:paraId="7D0AF269" w14:textId="77777777" w:rsidR="00CA2DC4" w:rsidRDefault="00CA2DC4" w:rsidP="00CA2DC4">
      <w:pPr>
        <w:pStyle w:val="Heading4"/>
      </w:pPr>
      <w:r>
        <w:t>[2] The right to strike is consistent with negative rights – otherwise it requires direct government intervention to break the negotiation process that is already skewed towards employers, Sheppard ’96-takes out the third point:</w:t>
      </w:r>
    </w:p>
    <w:p w14:paraId="2802B303" w14:textId="77777777" w:rsidR="00CA2DC4" w:rsidRDefault="00CA2DC4" w:rsidP="00CA2DC4">
      <w:r>
        <w:t>Terry Sheppard, "Liberalism and the Charter: Freedom of Association and the Right to Strike" (1996) 5 Dal J Leg Stud 117. Yoaks</w:t>
      </w:r>
    </w:p>
    <w:p w14:paraId="0A9A4027" w14:textId="77777777" w:rsidR="00CA2DC4" w:rsidRPr="00A25F5F" w:rsidRDefault="00CA2DC4" w:rsidP="00CA2DC4"/>
    <w:p w14:paraId="5A9BC546" w14:textId="77777777" w:rsidR="00CA2DC4" w:rsidRPr="00A25F5F" w:rsidRDefault="00CA2DC4" w:rsidP="00CA2DC4">
      <w:pPr>
        <w:rPr>
          <w:sz w:val="16"/>
        </w:rPr>
      </w:pPr>
      <w:r w:rsidRPr="00A25F5F">
        <w:rPr>
          <w:sz w:val="16"/>
        </w:rPr>
        <w:t xml:space="preserve">The simplest way to differentiate these two concepts of rights and freedoms, which are often taken as synonymous, is to say that a right is a right to something while </w:t>
      </w:r>
      <w:r w:rsidRPr="00A25F5F">
        <w:rPr>
          <w:rStyle w:val="StyleUnderline"/>
        </w:rPr>
        <w:t>a freedom</w:t>
      </w:r>
      <w:r w:rsidRPr="00A25F5F">
        <w:rPr>
          <w:sz w:val="16"/>
        </w:rPr>
        <w:t xml:space="preserve"> </w:t>
      </w:r>
      <w:r w:rsidRPr="00A25F5F">
        <w:rPr>
          <w:rStyle w:val="StyleUnderline"/>
        </w:rPr>
        <w:t>is a freedom from</w:t>
      </w:r>
      <w:r w:rsidRPr="00A25F5F">
        <w:rPr>
          <w:sz w:val="16"/>
        </w:rPr>
        <w:t xml:space="preserve"> something, usually government i</w:t>
      </w:r>
      <w:r w:rsidRPr="00A25F5F">
        <w:rPr>
          <w:rStyle w:val="StyleUnderline"/>
        </w:rPr>
        <w:t>nterference</w:t>
      </w:r>
      <w:r w:rsidRPr="00A25F5F">
        <w:rPr>
          <w:sz w:val="16"/>
        </w:rPr>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sidRPr="00201166">
        <w:rPr>
          <w:rStyle w:val="StyleUnderline"/>
          <w:highlight w:val="green"/>
        </w:rPr>
        <w:t>There is no set wage or benefits package that is morally justifiable outside the turbulent give and take of the free market</w:t>
      </w:r>
      <w:r w:rsidRPr="00A25F5F">
        <w:rPr>
          <w:sz w:val="16"/>
        </w:rPr>
        <w:t xml:space="preserve">. In contrast to socialists, liberals do not believe that one end result is any more just than another. </w:t>
      </w:r>
      <w:r w:rsidRPr="00A25F5F">
        <w:rPr>
          <w:rStyle w:val="StyleUnderline"/>
        </w:rPr>
        <w:t>As long as the rules of the game are just, the results will be just</w:t>
      </w:r>
      <w:r w:rsidRPr="00A25F5F">
        <w:rPr>
          <w:sz w:val="16"/>
        </w:rPr>
        <w:t xml:space="preserve">. This is how liberals justify the often severe inequality present in a liberal society and attack socialists for wanting to change the outcome. The analogy that is often used focuses upon the rules of a game. </w:t>
      </w:r>
      <w:r w:rsidRPr="00A25F5F">
        <w:rPr>
          <w:rStyle w:val="StyleUnderline"/>
        </w:rPr>
        <w:t>It would make little sense to criticize the score of a hockey game even if the home team is defeated soundly. As long as all the rules apply equally to both teams, the final score is just.</w:t>
      </w:r>
      <w:r w:rsidRPr="00A25F5F">
        <w:rPr>
          <w:sz w:val="16"/>
        </w:rPr>
        <w:t xml:space="preserve"> Only if one team were allowed to be offside and the other not would there be cause to question the outcome of the game. It does not matter that one team is better and stronger than the other team. Such is the case with labour negotiations. </w:t>
      </w:r>
      <w:r w:rsidRPr="00201166">
        <w:rPr>
          <w:rStyle w:val="StyleUnderline"/>
          <w:highlight w:val="green"/>
        </w:rPr>
        <w:t>Liberals cannot complain that a union receives too much in labour negotiations simply because it has the bargaining power to exact a generous contract</w:t>
      </w:r>
      <w:r w:rsidRPr="00A25F5F">
        <w:rPr>
          <w:rStyle w:val="StyleUnderline"/>
        </w:rPr>
        <w:t>.</w:t>
      </w:r>
      <w:r w:rsidRPr="00A25F5F">
        <w:rPr>
          <w:sz w:val="16"/>
        </w:rPr>
        <w:t xml:space="preserve"> Likewise, socialists cannot complain if the union failed to have its demands met. </w:t>
      </w:r>
      <w:r w:rsidRPr="00201166">
        <w:rPr>
          <w:rStyle w:val="StyleUnderline"/>
          <w:highlight w:val="green"/>
        </w:rPr>
        <w:t>What the unions are really seeking is the right to enter into the labour negotiation process without the fear of the state's coercive powers being used against them. It is a freedom they seek, the same freedom liberals seek for all individuals-the freedom from government interference</w:t>
      </w:r>
      <w:r w:rsidRPr="00A25F5F">
        <w:rPr>
          <w:sz w:val="16"/>
        </w:rPr>
        <w:t xml:space="preserve">. The right to strike is only a right in the sense that unions have the right to enter into labour negotiations free from government intervention. In the same sense, freedom of religion is a right to worship free of state involvement. So the right to strike is really the freedom to strike. The argument has been made that if the government is kept out of the labour field by providing unions with a constitutionally protected freedom to strike, the balance of power would be unfairly changed in favour of the unions. Mcintyre]. makes the point when he writes: To intervene in that dynamic [i.e. that of labour negotiations] ... by implying constitutional protection for a right to strike would, in my view, give to one of the contending forces an economic weapon removed from and made immune, subject to s. l, to legislative control which could go far towards freezing the development of labour relations and curtailing the process of evolution necessary to meet the changing circumstances of a modern society in a modern world.57 Mcintyre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sidRPr="00A25F5F">
        <w:rPr>
          <w:rStyle w:val="StyleUnderline"/>
        </w:rPr>
        <w:t>The fact that some unions did strike, and strike successfully, does not mean that unions had the legal freedom to strike.</w:t>
      </w:r>
      <w:r w:rsidRPr="00A25F5F">
        <w:rPr>
          <w:sz w:val="16"/>
        </w:rPr>
        <w:t xml:space="preserve"> Even after this decision, some unions will still strike. </w:t>
      </w:r>
      <w:r w:rsidRPr="00A25F5F">
        <w:rPr>
          <w:rStyle w:val="StyleUnderline"/>
        </w:rPr>
        <w:t xml:space="preserve">The conclusion that </w:t>
      </w:r>
      <w:r w:rsidRPr="00A25F5F">
        <w:rPr>
          <w:rStyle w:val="StyleUnderline"/>
        </w:rPr>
        <w:lastRenderedPageBreak/>
        <w:t>the freedom to strike is not compromised because the government allows some strikes to go on is a non sequitur</w:t>
      </w:r>
      <w:r w:rsidRPr="00A25F5F">
        <w:rPr>
          <w:sz w:val="16"/>
        </w:rPr>
        <w:t xml:space="preserve">. A totalitarian regime may allow certain religions to practice but ban all others. Could this regime be said to have freedom of religion? </w:t>
      </w:r>
      <w:r w:rsidRPr="00201166">
        <w:rPr>
          <w:rStyle w:val="StyleUnderline"/>
          <w:highlight w:val="green"/>
        </w:rPr>
        <w:t>What the Supreme Court did in failing to recognize a constitutional freedom to strike was to allow the government to step into any labour dispute and order the union back to work, which, in effect, enervates the freedom to strike</w:t>
      </w:r>
      <w:r w:rsidRPr="00201166">
        <w:rPr>
          <w:sz w:val="16"/>
          <w:highlight w:val="green"/>
        </w:rPr>
        <w:t>.</w:t>
      </w:r>
      <w:r w:rsidRPr="00A25F5F">
        <w:rPr>
          <w:sz w:val="16"/>
        </w:rPr>
        <w:t xml:space="preserve"> Mcintyre J. believes that in denying unions the freedom to strike he was remaining impartial in the field of labour relations. In fact, he believes that if unions were granted this freedom, he would be "freezing" the "process of evolution" by giving unions an unfair advantage. In its present form, </w:t>
      </w:r>
      <w:r w:rsidRPr="00A25F5F">
        <w:rPr>
          <w:rStyle w:val="StyleUnderline"/>
        </w:rPr>
        <w:t xml:space="preserve">the </w:t>
      </w:r>
      <w:r w:rsidRPr="00201166">
        <w:rPr>
          <w:rStyle w:val="StyleUnderline"/>
          <w:highlight w:val="green"/>
        </w:rPr>
        <w:t>labour negotiation process is generally to the advantage of the employer</w:t>
      </w:r>
      <w:r w:rsidRPr="00A25F5F">
        <w:rPr>
          <w:sz w:val="16"/>
        </w:rPr>
        <w:t>. Obviously, some unions have more bargaining power than others. However, this power rarely exceeds that of their employer. For many reasons, u</w:t>
      </w:r>
      <w:r w:rsidRPr="00A25F5F">
        <w:rPr>
          <w:rStyle w:val="StyleUnderline"/>
        </w:rPr>
        <w:t>nions are reluctant to launch a strike and once they do strike, there are pressures on a union to settle quickly</w:t>
      </w:r>
      <w:r w:rsidRPr="00A25F5F">
        <w:rPr>
          <w:sz w:val="16"/>
        </w:rPr>
        <w:t xml:space="preserve">. First, as Smith pointed out, the effects of a labour dispute are more immediate to the workers than to management: </w:t>
      </w:r>
      <w:r w:rsidRPr="00A25F5F">
        <w:rPr>
          <w:rStyle w:val="StyleUnderline"/>
        </w:rPr>
        <w:t>A landowner</w:t>
      </w:r>
      <w:r w:rsidRPr="00A25F5F">
        <w:rPr>
          <w:sz w:val="16"/>
        </w:rPr>
        <w:t>, a farmer, a master manufacturer, or merchant, though they did not employ a single workman</w:t>
      </w:r>
      <w:r w:rsidRPr="00A25F5F">
        <w:rPr>
          <w:rStyle w:val="StyleUnderline"/>
        </w:rPr>
        <w:t>, could live a year or two upon</w:t>
      </w:r>
      <w:r w:rsidRPr="00A25F5F">
        <w:rPr>
          <w:sz w:val="16"/>
        </w:rPr>
        <w:t xml:space="preserve"> the </w:t>
      </w:r>
      <w:r w:rsidRPr="00A25F5F">
        <w:rPr>
          <w:rStyle w:val="StyleUnderline"/>
        </w:rPr>
        <w:t>stocks</w:t>
      </w:r>
      <w:r w:rsidRPr="00A25F5F">
        <w:rPr>
          <w:sz w:val="16"/>
        </w:rPr>
        <w:t xml:space="preserve"> which they have already acquired. Many </w:t>
      </w:r>
      <w:r w:rsidRPr="00201166">
        <w:rPr>
          <w:rStyle w:val="StyleUnderline"/>
          <w:highlight w:val="green"/>
        </w:rPr>
        <w:t>workmen could not subsist a week</w:t>
      </w:r>
      <w:r w:rsidRPr="00A25F5F">
        <w:rPr>
          <w:sz w:val="16"/>
        </w:rPr>
        <w:t xml:space="preserve">, a few could subsist a month, and scarce any a year without employment. In the long-run the workman may be as necessary to his master as his master is to him; but the necessity is not so immediate. [my emphasis]. 58 Even farther removed are the stockholders of those companies that are publicly traded. Secondly, </w:t>
      </w:r>
      <w:r w:rsidRPr="00A25F5F">
        <w:rPr>
          <w:rStyle w:val="StyleUnderline"/>
        </w:rPr>
        <w:t>many companies will have a reserve of their product on hand</w:t>
      </w:r>
      <w:r w:rsidRPr="00A25F5F">
        <w:rPr>
          <w:sz w:val="16"/>
        </w:rPr>
        <w:t xml:space="preserve">, especially if they have anticipated labour trouble, which will see them through the initial strike period. </w:t>
      </w:r>
      <w:r w:rsidRPr="00A25F5F">
        <w:rPr>
          <w:rStyle w:val="StyleUnderline"/>
        </w:rPr>
        <w:t>Workers</w:t>
      </w:r>
      <w:r w:rsidRPr="00A25F5F">
        <w:rPr>
          <w:sz w:val="16"/>
        </w:rPr>
        <w:t xml:space="preserve">, on the other hand, </w:t>
      </w:r>
      <w:r w:rsidRPr="00A25F5F">
        <w:rPr>
          <w:rStyle w:val="StyleUnderline"/>
        </w:rPr>
        <w:t>may have limited savings</w:t>
      </w:r>
      <w:r w:rsidRPr="00A25F5F">
        <w:rPr>
          <w:sz w:val="16"/>
        </w:rPr>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sidRPr="00A25F5F">
        <w:rPr>
          <w:rStyle w:val="StyleUnderline"/>
        </w:rPr>
        <w:t>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This is why it is very difficult, even in a small union, to maintain cohesion, while the employer can more easily offer a united front.</w:t>
      </w:r>
      <w:r w:rsidRPr="00A25F5F">
        <w:rPr>
          <w:sz w:val="16"/>
        </w:rPr>
        <w:t xml:space="preserve"> It is difficult to maintain that the Supreme Court's decision is neutral. The government only rarely intervenes on behalf of the unions. None of Canada's major political parties have a great track record on protecting unions. </w:t>
      </w:r>
    </w:p>
    <w:p w14:paraId="24EBF59C" w14:textId="77777777" w:rsidR="00CA2DC4" w:rsidRDefault="00CA2DC4" w:rsidP="00CA2DC4"/>
    <w:p w14:paraId="2FDB627B" w14:textId="0A104B8E" w:rsidR="00CA2DC4" w:rsidRDefault="00CA2DC4" w:rsidP="00CA2DC4">
      <w:pPr>
        <w:pStyle w:val="Heading4"/>
      </w:pPr>
      <w:r>
        <w:t>[</w:t>
      </w:r>
      <w:r>
        <w:t>3</w:t>
      </w:r>
      <w:r>
        <w:t>]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4656F459" w14:textId="655A6367" w:rsidR="00CA2DC4" w:rsidRPr="00FD797D" w:rsidRDefault="00CA2DC4" w:rsidP="00CA2DC4">
      <w:pPr>
        <w:pStyle w:val="Heading4"/>
      </w:pPr>
      <w:r>
        <w:t>[</w:t>
      </w:r>
      <w:r>
        <w:t>4</w:t>
      </w:r>
      <w:r>
        <w:t xml:space="preserve">] </w:t>
      </w:r>
      <w:r w:rsidRPr="00FD797D">
        <w:t>Put away your turns: strikes are an omission of action</w:t>
      </w:r>
    </w:p>
    <w:p w14:paraId="10E8C4D0" w14:textId="77777777" w:rsidR="00CA2DC4" w:rsidRPr="00EA7B30" w:rsidRDefault="00CA2DC4" w:rsidP="00CA2DC4">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Walter Bendix Schönflies Benjamin was a German Jewish philosopher, cultural critic and essayist</w:t>
      </w:r>
      <w:r>
        <w:rPr>
          <w:sz w:val="16"/>
        </w:rPr>
        <w:t>]</w:t>
      </w:r>
    </w:p>
    <w:p w14:paraId="4CD3282B" w14:textId="77777777" w:rsidR="00CA2DC4" w:rsidRPr="00FD797D" w:rsidRDefault="00CA2DC4" w:rsidP="00CA2DC4">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201166">
        <w:rPr>
          <w:rStyle w:val="StyleUnderline"/>
          <w:highlight w:val="green"/>
        </w:rPr>
        <w:t>an omission of actions</w:t>
      </w:r>
      <w:r w:rsidRPr="00FD797D">
        <w:rPr>
          <w:rStyle w:val="StyleUnderline"/>
        </w:rPr>
        <w:t xml:space="preserve">, a nonaction, </w:t>
      </w:r>
      <w:r w:rsidRPr="00201166">
        <w:rPr>
          <w:rStyle w:val="StyleUnderline"/>
          <w:highlight w:val="green"/>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201166">
        <w:rPr>
          <w:rStyle w:val="StyleUnderline"/>
          <w:highlight w:val="green"/>
        </w:rPr>
        <w:t>the right</w:t>
      </w:r>
      <w:r w:rsidRPr="00FD797D">
        <w:rPr>
          <w:rStyle w:val="StyleUnderline"/>
        </w:rPr>
        <w:t xml:space="preserve"> </w:t>
      </w:r>
      <w:r w:rsidRPr="00201166">
        <w:rPr>
          <w:rStyle w:val="StyleUnderline"/>
          <w:highlight w:val="green"/>
        </w:rPr>
        <w:t>to strike conceded to labor is certainly not a right to exercise violence but</w:t>
      </w:r>
      <w:r w:rsidRPr="00FD797D">
        <w:rPr>
          <w:rStyle w:val="StyleUnderline"/>
        </w:rPr>
        <w:t xml:space="preserve">, rather, </w:t>
      </w:r>
      <w:r w:rsidRPr="00201166">
        <w:rPr>
          <w:rStyle w:val="StyleUnderline"/>
          <w:highlight w:val="green"/>
        </w:rPr>
        <w:t>to escape from a violence indirectly exercised by the employer</w:t>
      </w:r>
      <w:r w:rsidRPr="00FD797D">
        <w:rPr>
          <w:sz w:val="16"/>
        </w:rPr>
        <w:t xml:space="preserve">, </w:t>
      </w:r>
      <w:r w:rsidRPr="00201166">
        <w:rPr>
          <w:rStyle w:val="StyleUnderline"/>
          <w:highlight w:val="green"/>
        </w:rPr>
        <w:t>strikes</w:t>
      </w:r>
      <w:r w:rsidRPr="00FD797D">
        <w:rPr>
          <w:rStyle w:val="StyleUnderline"/>
        </w:rPr>
        <w:t xml:space="preserve"> conforming to this </w:t>
      </w:r>
      <w:r w:rsidRPr="00201166">
        <w:rPr>
          <w:rStyle w:val="StyleUnderline"/>
          <w:highlight w:val="green"/>
        </w:rPr>
        <w:t>may undoubtedly occur from time to time and involve only a "withdrawal" or "estrangement" from the employer</w:t>
      </w:r>
      <w:r w:rsidRPr="00FD797D">
        <w:rPr>
          <w:rStyle w:val="StyleUnderline"/>
        </w:rPr>
        <w:t xml:space="preserve">. </w:t>
      </w:r>
      <w:r w:rsidRPr="00FD797D">
        <w:rPr>
          <w:sz w:val="16"/>
        </w:rPr>
        <w:t xml:space="preserve">The </w:t>
      </w:r>
      <w:r w:rsidRPr="00FD797D">
        <w:rPr>
          <w:sz w:val="16"/>
        </w:rPr>
        <w:lastRenderedPageBreak/>
        <w:t xml:space="preserve">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5BB8D3D5" w14:textId="77777777" w:rsidR="00CA2DC4" w:rsidRDefault="00CA2DC4" w:rsidP="00CA2DC4">
      <w:pPr>
        <w:pStyle w:val="Heading2"/>
      </w:pPr>
      <w:r>
        <w:lastRenderedPageBreak/>
        <w:t xml:space="preserve">1AC – Underview </w:t>
      </w:r>
    </w:p>
    <w:p w14:paraId="7AF47A87" w14:textId="20768634" w:rsidR="00CA2DC4" w:rsidRPr="00CA2DC4" w:rsidRDefault="00CA2DC4" w:rsidP="00CA2DC4">
      <w:pPr>
        <w:pStyle w:val="Heading4"/>
      </w:pPr>
      <w:r>
        <w:t xml:space="preserve">1] </w:t>
      </w:r>
      <w:r w:rsidRPr="00CA2DC4">
        <w:t>1ar theory is key to checking back against infinitely abusive 1NCs, and recourse outweighs on predictability since 1NC reactivity means there are infinite permutations of possible hard negs but the aff is tied to the topic. Use drop the debater for aff recourse and preventing 2n sandbagging</w:t>
      </w:r>
      <w:r>
        <w:t xml:space="preserve"> and </w:t>
      </w:r>
      <w:r>
        <w:rPr>
          <w:rFonts w:cs="Times New Roman"/>
        </w:rPr>
        <w:t>because t</w:t>
      </w:r>
      <w:r w:rsidRPr="00766B16">
        <w:rPr>
          <w:rFonts w:cs="Times New Roman"/>
        </w:rPr>
        <w:t>he 1ar is too short to win theory and substance</w:t>
      </w:r>
      <w:r w:rsidRPr="00CA2DC4">
        <w:t>. Competing interps on 1ar shells a] prevents 2ns that collapse to 6 min of reasonability good b] 1ars don’t have enough time to win substance and paradigm issues. No RVIs on 1ar shells: a] overcompensation – they have 2 speeches so they can win the 2n in other ways like impact turns b] time investment is larger so err aff on abuse stories c] creates a chilling effect against checking legitimate NC abuse. We don’t preclude you from contesting these paradigm issues, so combo shells on the underview are non-sensical and concede you could’ve just line by lined.</w:t>
      </w:r>
    </w:p>
    <w:p w14:paraId="3AD1B049" w14:textId="59AA4401" w:rsidR="00CA2DC4" w:rsidRPr="00CA2DC4" w:rsidRDefault="00CA2DC4" w:rsidP="00CA2DC4">
      <w:pPr>
        <w:pStyle w:val="Heading4"/>
      </w:pPr>
      <w:r>
        <w:t xml:space="preserve">2] </w:t>
      </w:r>
      <w:r w:rsidRPr="00CA2DC4">
        <w:t>Use reasonability on neg theory – [a] Competing interps moots 6 mins of AC offense creating a 7-13 time skew which outweighs minimal aff abuse. [b] Offense-defense disincentivizes substantive education by shifting the round from the AC to a norm so their model prioritizes diminishing marginal skews over substance. That outweighs – the end goal of theory is better substantive debates. [c] Binary interps make it possible for the reactive neg to always read theory, so the aff needs reasonability to protect their core ground.</w:t>
      </w:r>
    </w:p>
    <w:p w14:paraId="12101568" w14:textId="414A0720" w:rsidR="00C33B75" w:rsidRDefault="00CA2DC4" w:rsidP="00C33B75">
      <w:pPr>
        <w:pStyle w:val="Heading4"/>
      </w:pPr>
      <w:r>
        <w:t>3</w:t>
      </w:r>
      <w:r>
        <w:t xml:space="preserve">] </w:t>
      </w:r>
      <w:r w:rsidRPr="00A76C6A">
        <w:t>AFF fairness issues come prior to NC arguments a) The 1ar can’t engage on multiple layers if there is a skew since the speech is already time-crunched b) Sets up an invincible 2n since there are a million of unfair things you can collapse to to win every round</w:t>
      </w:r>
      <w:r w:rsidR="00C33B75" w:rsidRPr="00A76C6A">
        <w:t xml:space="preserve"> </w:t>
      </w:r>
      <w:r w:rsidR="00C33B75">
        <w:t>c)</w:t>
      </w:r>
      <w:r w:rsidR="00C33B75" w:rsidRPr="003E7226">
        <w:t xml:space="preserve"> </w:t>
      </w:r>
      <w:r w:rsidR="00C33B75">
        <w:t>its key to compensate the structural skew</w:t>
      </w:r>
    </w:p>
    <w:p w14:paraId="0E11E132" w14:textId="77777777" w:rsidR="00C33B75" w:rsidRPr="00DA1986" w:rsidRDefault="00C33B75" w:rsidP="00C33B75">
      <w:r w:rsidRPr="00DA1986">
        <w:rPr>
          <w:rStyle w:val="Style13ptBold"/>
        </w:rPr>
        <w:t>Shah 19</w:t>
      </w:r>
      <w:r>
        <w:t xml:space="preserve"> [Sachin Shah, 2019, "A Statistical Analysis of Side-Bias on the 2019 January-February Lincoln-Douglas Debate Topic," NSD Update, http://nsdupdate.com/2019/a-statistical-analysis-of-side-bias-on-the-2019-january-february-lincoln-douglas-debate-topic/] AG accessed 6-22-2019</w:t>
      </w:r>
    </w:p>
    <w:p w14:paraId="087AC3FB" w14:textId="00011C0B" w:rsidR="00CA2DC4" w:rsidRPr="008C1177" w:rsidRDefault="00C33B75" w:rsidP="008C1177">
      <w:pPr>
        <w:rPr>
          <w:sz w:val="16"/>
        </w:rPr>
      </w:pPr>
      <w:r w:rsidRPr="00DA1986">
        <w:rPr>
          <w:sz w:val="16"/>
        </w:rPr>
        <w:t xml:space="preserve">As a final note, it is also interesting to look at the trend over multiple topics. In the rounds </w:t>
      </w:r>
      <w:r w:rsidRPr="00201166">
        <w:rPr>
          <w:rStyle w:val="StyleUnderline"/>
          <w:highlight w:val="green"/>
        </w:rPr>
        <w:t xml:space="preserve">from 93 </w:t>
      </w:r>
      <w:r w:rsidRPr="00DA1986">
        <w:rPr>
          <w:rStyle w:val="StyleUnderline"/>
        </w:rPr>
        <w:t xml:space="preserve">TOC </w:t>
      </w:r>
      <w:r w:rsidRPr="00201166">
        <w:rPr>
          <w:rStyle w:val="StyleUnderline"/>
          <w:highlight w:val="green"/>
        </w:rPr>
        <w:t>bid</w:t>
      </w:r>
      <w:r w:rsidRPr="00DA1986">
        <w:rPr>
          <w:rStyle w:val="StyleUnderline"/>
        </w:rPr>
        <w:t xml:space="preserve"> distributing </w:t>
      </w:r>
      <w:r w:rsidRPr="00201166">
        <w:rPr>
          <w:rStyle w:val="StyleUnderline"/>
          <w:highlight w:val="green"/>
        </w:rPr>
        <w:t>tournaments</w:t>
      </w:r>
      <w:r w:rsidRPr="00DA1986">
        <w:rPr>
          <w:rStyle w:val="StyleUnderline"/>
        </w:rPr>
        <w:t xml:space="preserve"> (2017 – 2019</w:t>
      </w:r>
      <w:r w:rsidRPr="00DA1986">
        <w:rPr>
          <w:sz w:val="16"/>
        </w:rPr>
        <w:t xml:space="preserve"> YTD), the </w:t>
      </w:r>
      <w:r w:rsidRPr="00201166">
        <w:rPr>
          <w:rStyle w:val="StyleUnderline"/>
          <w:highlight w:val="green"/>
        </w:rPr>
        <w:t>neg</w:t>
      </w:r>
      <w:r w:rsidRPr="00DA1986">
        <w:rPr>
          <w:sz w:val="16"/>
        </w:rPr>
        <w:t xml:space="preserve">ative </w:t>
      </w:r>
      <w:r w:rsidRPr="00201166">
        <w:rPr>
          <w:rStyle w:val="StyleUnderline"/>
          <w:highlight w:val="green"/>
        </w:rPr>
        <w:t>won 52.99%</w:t>
      </w:r>
      <w:r w:rsidRPr="00DA1986">
        <w:rPr>
          <w:rStyle w:val="StyleUnderline"/>
        </w:rPr>
        <w:t xml:space="preserve"> of ballots (</w:t>
      </w:r>
      <w:r w:rsidRPr="00201166">
        <w:rPr>
          <w:rStyle w:val="StyleUnderline"/>
          <w:highlight w:val="green"/>
        </w:rPr>
        <w:t>p</w:t>
      </w:r>
      <w:r w:rsidRPr="00DA1986">
        <w:rPr>
          <w:rStyle w:val="StyleUnderline"/>
        </w:rPr>
        <w:t xml:space="preserve">-value </w:t>
      </w:r>
      <w:r w:rsidRPr="00201166">
        <w:rPr>
          <w:rStyle w:val="StyleUnderline"/>
          <w:highlight w:val="green"/>
        </w:rPr>
        <w:t>&lt; 0.0001</w:t>
      </w:r>
      <w:r w:rsidRPr="00DA1986">
        <w:rPr>
          <w:rStyle w:val="StyleUnderline"/>
        </w:rPr>
        <w:t>)</w:t>
      </w:r>
      <w:r w:rsidRPr="00DA1986">
        <w:rPr>
          <w:sz w:val="16"/>
        </w:rPr>
        <w:t xml:space="preserve"> and 54.63% of upset rounds (p-value &lt; 0.0001). </w:t>
      </w:r>
      <w:r w:rsidRPr="00201166">
        <w:rPr>
          <w:rStyle w:val="StyleUnderline"/>
          <w:highlight w:val="green"/>
        </w:rPr>
        <w:t>This suggests the bias might be structural</w:t>
      </w:r>
      <w:r w:rsidRPr="00DA1986">
        <w:rPr>
          <w:sz w:val="16"/>
        </w:rPr>
        <w:t xml:space="preserve">, and not topic specific, </w:t>
      </w:r>
      <w:r w:rsidRPr="00201166">
        <w:rPr>
          <w:rStyle w:val="StyleUnderline"/>
          <w:highlight w:val="green"/>
        </w:rPr>
        <w:t>as this</w:t>
      </w:r>
      <w:r w:rsidRPr="00DA1986">
        <w:rPr>
          <w:rStyle w:val="StyleUnderline"/>
        </w:rPr>
        <w:t xml:space="preserve"> data </w:t>
      </w:r>
      <w:r w:rsidRPr="00201166">
        <w:rPr>
          <w:rStyle w:val="StyleUnderline"/>
          <w:highlight w:val="green"/>
        </w:rPr>
        <w:t>spans six</w:t>
      </w:r>
      <w:r w:rsidRPr="00DA1986">
        <w:rPr>
          <w:sz w:val="16"/>
        </w:rPr>
        <w:t xml:space="preserve"> different </w:t>
      </w:r>
      <w:r w:rsidRPr="00201166">
        <w:rPr>
          <w:rStyle w:val="StyleUnderline"/>
          <w:highlight w:val="green"/>
        </w:rPr>
        <w:t>topics</w:t>
      </w:r>
      <w:r w:rsidRPr="00DA1986">
        <w:rPr>
          <w:sz w:val="16"/>
        </w:rPr>
        <w:t>.</w:t>
      </w:r>
    </w:p>
    <w:p w14:paraId="68BD1DEB" w14:textId="5B243B10" w:rsidR="00CA2DC4" w:rsidRDefault="00CA2DC4" w:rsidP="00CA2DC4">
      <w:pPr>
        <w:pStyle w:val="Heading4"/>
      </w:pPr>
      <w:r>
        <w:lastRenderedPageBreak/>
        <w:t>4</w:t>
      </w:r>
      <w:r w:rsidRPr="004C5C04">
        <w:t xml:space="preserve">] No 2n theory arguments and paradigm issues. a) overloads the 2AR with a massive clarification </w:t>
      </w:r>
      <w:r>
        <w:t xml:space="preserve">burden </w:t>
      </w:r>
      <w:r w:rsidRPr="004C5C04">
        <w:t>b) it becomes impossible to check NC abuse if you can dump on reasons the shell doesn't matter in the 2n.</w:t>
      </w:r>
    </w:p>
    <w:p w14:paraId="01A950B5" w14:textId="137F7EE8" w:rsidR="00CA2DC4" w:rsidRDefault="000B2F7B" w:rsidP="000B2F7B">
      <w:pPr>
        <w:pStyle w:val="Heading4"/>
      </w:pPr>
      <w:r>
        <w:t xml:space="preserve">5] </w:t>
      </w:r>
      <w:r w:rsidRPr="000B2F7B">
        <w:t>The neg must not contest the aff framework</w:t>
      </w:r>
      <w:r>
        <w:t xml:space="preserve"> if it is Kantianism and disclosed 20 minutes before round</w:t>
      </w:r>
      <w:r w:rsidRPr="000B2F7B">
        <w:t>. [a] aff strat: key to ensuring the 6 min aff doesn’t get mooted and solve for the neg reactivity advantage, which outweighs [1] recourse: there are infinite possible 1ncs but the aff is tied to the topic [2] creates a 7-13 skew [b] topic ed: the neg can read a 7-minute case press which is better since it allows us to debate the nuances of the topic and its application to one philosophy, which outweighs since we only have 2 months. Also, switch side debate solves any fairness concerns since they pick the framework when they affirm.</w:t>
      </w:r>
    </w:p>
    <w:p w14:paraId="7A8DB1FD" w14:textId="77777777" w:rsidR="000A0F60" w:rsidRDefault="000A0F60" w:rsidP="000A0F60">
      <w:pPr>
        <w:pStyle w:val="Heading4"/>
      </w:pPr>
      <w:r>
        <w:t>6</w:t>
      </w:r>
      <w:r w:rsidRPr="004C5C04">
        <w:t>] The role of the ballot is to determine the truth or falsity of the resolution</w:t>
      </w:r>
    </w:p>
    <w:p w14:paraId="28F2213C" w14:textId="77777777" w:rsidR="000A0F60" w:rsidRDefault="000A0F60" w:rsidP="000A0F60">
      <w:pPr>
        <w:pStyle w:val="Heading4"/>
        <w:rPr>
          <w:rFonts w:eastAsia="Times New Roman"/>
          <w:color w:val="000000" w:themeColor="text1"/>
          <w:spacing w:val="3"/>
          <w:shd w:val="clear" w:color="auto" w:fill="FFFFFF"/>
        </w:rPr>
      </w:pPr>
      <w:r>
        <w:t>[a]</w:t>
      </w:r>
      <w:r w:rsidRPr="004C5C04">
        <w:t>–reject their framing on inclusion – they exclude all offense except what follows from their specific fwk which shuts out those without the resources to prepare [</w:t>
      </w:r>
      <w:r>
        <w:t>b</w:t>
      </w:r>
      <w:r w:rsidRPr="004C5C04">
        <w:t>] the ballot says vote aff or neg based on a topic and five dictionaries</w:t>
      </w:r>
      <w:r w:rsidRPr="004C5C04">
        <w:rPr>
          <w:vertAlign w:val="superscript"/>
        </w:rPr>
        <w:footnoteReference w:id="3"/>
      </w:r>
      <w:r w:rsidRPr="004C5C04">
        <w:t xml:space="preserve"> define to negate as to deny the truth of and affirm</w:t>
      </w:r>
      <w:r w:rsidRPr="004C5C04">
        <w:rPr>
          <w:vertAlign w:val="superscript"/>
        </w:rPr>
        <w:footnoteReference w:id="4"/>
      </w:r>
      <w:r w:rsidRPr="004C5C04">
        <w:t xml:space="preserve"> as to prove true which means it’s </w:t>
      </w:r>
      <w:r w:rsidRPr="004C5C04">
        <w:rPr>
          <w:u w:val="single"/>
        </w:rPr>
        <w:t>constitutive and jurisdictional</w:t>
      </w:r>
      <w:r w:rsidRPr="004C5C04">
        <w:t>.</w:t>
      </w:r>
      <w:r>
        <w:t xml:space="preserve"> </w:t>
      </w:r>
      <w:r w:rsidRPr="00087724">
        <w:rPr>
          <w:rFonts w:eastAsia="Times New Roman"/>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1D344D7F" w14:textId="77777777" w:rsidR="000A0F60" w:rsidRPr="000A0F60" w:rsidRDefault="000A0F60" w:rsidP="000A0F60"/>
    <w:sectPr w:rsidR="000A0F60" w:rsidRPr="000A0F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7043B" w14:textId="77777777" w:rsidR="00830D7E" w:rsidRDefault="00830D7E" w:rsidP="00CA2DC4">
      <w:pPr>
        <w:spacing w:after="0" w:line="240" w:lineRule="auto"/>
      </w:pPr>
      <w:r>
        <w:separator/>
      </w:r>
    </w:p>
  </w:endnote>
  <w:endnote w:type="continuationSeparator" w:id="0">
    <w:p w14:paraId="4BF9BCFF" w14:textId="77777777" w:rsidR="00830D7E" w:rsidRDefault="00830D7E" w:rsidP="00CA2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6A1AC" w14:textId="77777777" w:rsidR="00830D7E" w:rsidRDefault="00830D7E" w:rsidP="00CA2DC4">
      <w:pPr>
        <w:spacing w:after="0" w:line="240" w:lineRule="auto"/>
      </w:pPr>
      <w:r>
        <w:separator/>
      </w:r>
    </w:p>
  </w:footnote>
  <w:footnote w:type="continuationSeparator" w:id="0">
    <w:p w14:paraId="33BC37AF" w14:textId="77777777" w:rsidR="00830D7E" w:rsidRDefault="00830D7E" w:rsidP="00CA2DC4">
      <w:pPr>
        <w:spacing w:after="0" w:line="240" w:lineRule="auto"/>
      </w:pPr>
      <w:r>
        <w:continuationSeparator/>
      </w:r>
    </w:p>
  </w:footnote>
  <w:footnote w:id="1">
    <w:p w14:paraId="0257C9B3" w14:textId="77777777" w:rsidR="006130BC" w:rsidRDefault="006130BC" w:rsidP="006130BC">
      <w:pPr>
        <w:pStyle w:val="FootnoteText"/>
      </w:pPr>
      <w:r w:rsidRPr="7C93D9E6">
        <w:rPr>
          <w:rStyle w:val="FootnoteReference"/>
          <w:rFonts w:eastAsia="Calibri" w:cs="Calibri"/>
        </w:rPr>
        <w:footnoteRef/>
      </w:r>
      <w:r w:rsidRPr="7C93D9E6">
        <w:rPr>
          <w:rFonts w:eastAsia="Calibri" w:cs="Calibri"/>
        </w:rPr>
        <w:t xml:space="preserve"> http://www.dictionary.com/browse/resolved</w:t>
      </w:r>
    </w:p>
  </w:footnote>
  <w:footnote w:id="2">
    <w:p w14:paraId="7CE18428" w14:textId="77777777" w:rsidR="006130BC" w:rsidRDefault="006130BC" w:rsidP="006130BC">
      <w:pPr>
        <w:pStyle w:val="FootnoteText"/>
      </w:pPr>
      <w:r w:rsidRPr="7C93D9E6">
        <w:rPr>
          <w:rStyle w:val="FootnoteReference"/>
          <w:rFonts w:eastAsia="Calibri" w:cs="Calibri"/>
        </w:rPr>
        <w:footnoteRef/>
      </w:r>
      <w:r w:rsidRPr="7C93D9E6">
        <w:rPr>
          <w:rFonts w:eastAsia="Calibri" w:cs="Calibri"/>
        </w:rPr>
        <w:t xml:space="preserve"> http://www.dictionary.com/browse/affirm</w:t>
      </w:r>
    </w:p>
  </w:footnote>
  <w:footnote w:id="3">
    <w:p w14:paraId="6BF1CB0B" w14:textId="77777777" w:rsidR="000A0F60" w:rsidRPr="00752E9C" w:rsidRDefault="000A0F60" w:rsidP="000A0F60">
      <w:pPr>
        <w:ind w:right="-1440"/>
        <w:rPr>
          <w:sz w:val="16"/>
          <w:szCs w:val="16"/>
        </w:rPr>
      </w:pPr>
      <w:r w:rsidRPr="00752E9C">
        <w:rPr>
          <w:rStyle w:val="FootnoteReference"/>
          <w:sz w:val="16"/>
          <w:szCs w:val="16"/>
        </w:rPr>
        <w:footnoteRef/>
      </w:r>
      <w:r w:rsidRPr="00752E9C">
        <w:rPr>
          <w:sz w:val="16"/>
          <w:szCs w:val="16"/>
        </w:rPr>
        <w:t xml:space="preserve"> </w:t>
      </w:r>
      <w:bookmarkStart w:id="3" w:name="_Hlk82181284"/>
      <w:r>
        <w:fldChar w:fldCharType="begin"/>
      </w:r>
      <w:r>
        <w:instrText xml:space="preserve"> HYPERLINK "http://dictionary.reference.com/browse/negate" </w:instrText>
      </w:r>
      <w:r>
        <w:fldChar w:fldCharType="separate"/>
      </w:r>
      <w:r w:rsidRPr="00752E9C">
        <w:rPr>
          <w:rStyle w:val="Hyperlink"/>
          <w:sz w:val="16"/>
          <w:szCs w:val="16"/>
        </w:rPr>
        <w:t>http://dictionary.reference.com/browse/negate</w:t>
      </w:r>
      <w:r>
        <w:rPr>
          <w:rStyle w:val="Hyperlink"/>
          <w:sz w:val="16"/>
          <w:szCs w:val="16"/>
        </w:rPr>
        <w:fldChar w:fldCharType="end"/>
      </w:r>
      <w:r w:rsidRPr="00752E9C">
        <w:rPr>
          <w:sz w:val="16"/>
          <w:szCs w:val="16"/>
        </w:rPr>
        <w:t xml:space="preserve">, </w:t>
      </w:r>
      <w:hyperlink r:id="rId1" w:history="1">
        <w:r w:rsidRPr="00752E9C">
          <w:rPr>
            <w:rStyle w:val="Hyperlink"/>
            <w:sz w:val="16"/>
            <w:szCs w:val="16"/>
          </w:rPr>
          <w:t>http://www.merriam-webster.com/dictionary/negate</w:t>
        </w:r>
      </w:hyperlink>
      <w:r w:rsidRPr="00752E9C">
        <w:rPr>
          <w:sz w:val="16"/>
          <w:szCs w:val="16"/>
        </w:rPr>
        <w:t xml:space="preserve">, </w:t>
      </w:r>
      <w:hyperlink r:id="rId2" w:history="1">
        <w:r w:rsidRPr="00752E9C">
          <w:rPr>
            <w:rStyle w:val="Hyperlink"/>
            <w:sz w:val="16"/>
            <w:szCs w:val="16"/>
          </w:rPr>
          <w:t>http://www.thefreedictionary.com/negate</w:t>
        </w:r>
      </w:hyperlink>
      <w:r w:rsidRPr="00752E9C">
        <w:rPr>
          <w:sz w:val="16"/>
          <w:szCs w:val="16"/>
        </w:rPr>
        <w:t xml:space="preserve">, </w:t>
      </w:r>
      <w:hyperlink r:id="rId3" w:history="1">
        <w:r w:rsidRPr="00752E9C">
          <w:rPr>
            <w:rStyle w:val="Hyperlink"/>
            <w:sz w:val="16"/>
            <w:szCs w:val="16"/>
          </w:rPr>
          <w:t>http://www.vocabulary.com/dictionary/negate</w:t>
        </w:r>
      </w:hyperlink>
      <w:r w:rsidRPr="00752E9C">
        <w:rPr>
          <w:sz w:val="16"/>
          <w:szCs w:val="16"/>
        </w:rPr>
        <w:t xml:space="preserve">, </w:t>
      </w:r>
      <w:hyperlink r:id="rId4" w:history="1">
        <w:r w:rsidRPr="00752E9C">
          <w:rPr>
            <w:rStyle w:val="Hyperlink"/>
            <w:sz w:val="16"/>
            <w:szCs w:val="16"/>
          </w:rPr>
          <w:t>http://www.oxforddictionaries.com/definition/english/negate</w:t>
        </w:r>
      </w:hyperlink>
      <w:bookmarkEnd w:id="3"/>
    </w:p>
  </w:footnote>
  <w:footnote w:id="4">
    <w:p w14:paraId="36075371" w14:textId="77777777" w:rsidR="000A0F60" w:rsidRPr="00855FDC" w:rsidRDefault="000A0F60" w:rsidP="000A0F6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A2DC4"/>
    <w:rsid w:val="000139A3"/>
    <w:rsid w:val="000A0F60"/>
    <w:rsid w:val="000B2398"/>
    <w:rsid w:val="000B2F7B"/>
    <w:rsid w:val="00100833"/>
    <w:rsid w:val="00104529"/>
    <w:rsid w:val="00105942"/>
    <w:rsid w:val="00107396"/>
    <w:rsid w:val="00120675"/>
    <w:rsid w:val="00144A4C"/>
    <w:rsid w:val="00176AB0"/>
    <w:rsid w:val="00177B7D"/>
    <w:rsid w:val="0018322D"/>
    <w:rsid w:val="001B5776"/>
    <w:rsid w:val="001E527A"/>
    <w:rsid w:val="001F78CE"/>
    <w:rsid w:val="00201166"/>
    <w:rsid w:val="00251FC7"/>
    <w:rsid w:val="002855A7"/>
    <w:rsid w:val="002B146A"/>
    <w:rsid w:val="002B5E17"/>
    <w:rsid w:val="00315690"/>
    <w:rsid w:val="00316B75"/>
    <w:rsid w:val="00325646"/>
    <w:rsid w:val="003460F2"/>
    <w:rsid w:val="0038158C"/>
    <w:rsid w:val="003902BA"/>
    <w:rsid w:val="003A09E2"/>
    <w:rsid w:val="00407037"/>
    <w:rsid w:val="004605D6"/>
    <w:rsid w:val="00460F8F"/>
    <w:rsid w:val="004C60E8"/>
    <w:rsid w:val="004E3579"/>
    <w:rsid w:val="004E728B"/>
    <w:rsid w:val="004F39E0"/>
    <w:rsid w:val="004F73A6"/>
    <w:rsid w:val="00537BD5"/>
    <w:rsid w:val="0057268A"/>
    <w:rsid w:val="005D2912"/>
    <w:rsid w:val="006065BD"/>
    <w:rsid w:val="006130BC"/>
    <w:rsid w:val="00645FA9"/>
    <w:rsid w:val="00647866"/>
    <w:rsid w:val="00665003"/>
    <w:rsid w:val="006A2AD0"/>
    <w:rsid w:val="006C2375"/>
    <w:rsid w:val="006D4ECC"/>
    <w:rsid w:val="00722258"/>
    <w:rsid w:val="007243E5"/>
    <w:rsid w:val="00766EA0"/>
    <w:rsid w:val="007A2226"/>
    <w:rsid w:val="007F5B66"/>
    <w:rsid w:val="00823A1C"/>
    <w:rsid w:val="00830D7E"/>
    <w:rsid w:val="00845B9D"/>
    <w:rsid w:val="00860984"/>
    <w:rsid w:val="00861390"/>
    <w:rsid w:val="008B3ECB"/>
    <w:rsid w:val="008B4E85"/>
    <w:rsid w:val="008C1177"/>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3B75"/>
    <w:rsid w:val="00C83417"/>
    <w:rsid w:val="00C9604F"/>
    <w:rsid w:val="00CA19AA"/>
    <w:rsid w:val="00CA2DC4"/>
    <w:rsid w:val="00CC5298"/>
    <w:rsid w:val="00CD736E"/>
    <w:rsid w:val="00CD798D"/>
    <w:rsid w:val="00CE161E"/>
    <w:rsid w:val="00CF59A8"/>
    <w:rsid w:val="00D07B55"/>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4AF50"/>
  <w15:chartTrackingRefBased/>
  <w15:docId w15:val="{8835F154-FC36-4A3A-90EA-3F9AFC771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2DC4"/>
    <w:rPr>
      <w:rFonts w:ascii="Calibri" w:hAnsi="Calibri"/>
    </w:rPr>
  </w:style>
  <w:style w:type="paragraph" w:styleId="Heading1">
    <w:name w:val="heading 1"/>
    <w:aliases w:val="Pocket"/>
    <w:basedOn w:val="Normal"/>
    <w:next w:val="Normal"/>
    <w:link w:val="Heading1Char"/>
    <w:qFormat/>
    <w:rsid w:val="00CA2D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2D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2D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CA2D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2D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2DC4"/>
  </w:style>
  <w:style w:type="character" w:customStyle="1" w:styleId="Heading1Char">
    <w:name w:val="Heading 1 Char"/>
    <w:aliases w:val="Pocket Char"/>
    <w:basedOn w:val="DefaultParagraphFont"/>
    <w:link w:val="Heading1"/>
    <w:rsid w:val="00CA2D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2DC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A2DC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CA2DC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CA2DC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A2DC4"/>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CA2DC4"/>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CA2DC4"/>
    <w:rPr>
      <w:color w:val="auto"/>
      <w:u w:val="none"/>
    </w:rPr>
  </w:style>
  <w:style w:type="character" w:styleId="FollowedHyperlink">
    <w:name w:val="FollowedHyperlink"/>
    <w:basedOn w:val="DefaultParagraphFont"/>
    <w:uiPriority w:val="99"/>
    <w:semiHidden/>
    <w:unhideWhenUsed/>
    <w:rsid w:val="00CA2DC4"/>
    <w:rPr>
      <w:color w:val="auto"/>
      <w:u w:val="none"/>
    </w:rPr>
  </w:style>
  <w:style w:type="paragraph" w:customStyle="1" w:styleId="textbold">
    <w:name w:val="text bold"/>
    <w:basedOn w:val="Normal"/>
    <w:link w:val="Emphasis"/>
    <w:uiPriority w:val="7"/>
    <w:qFormat/>
    <w:rsid w:val="00CA2DC4"/>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CA2DC4"/>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CA2DC4"/>
    <w:rPr>
      <w:vertAlign w:val="superscript"/>
    </w:rPr>
  </w:style>
  <w:style w:type="character" w:customStyle="1" w:styleId="d2edcug0">
    <w:name w:val="d2edcug0"/>
    <w:basedOn w:val="DefaultParagraphFont"/>
    <w:rsid w:val="00CA2DC4"/>
  </w:style>
  <w:style w:type="character" w:customStyle="1" w:styleId="spvqvc9t">
    <w:name w:val="spvqvc9t"/>
    <w:basedOn w:val="DefaultParagraphFont"/>
    <w:rsid w:val="00CA2DC4"/>
  </w:style>
  <w:style w:type="paragraph" w:styleId="FootnoteText">
    <w:name w:val="footnote text"/>
    <w:basedOn w:val="Normal"/>
    <w:link w:val="FootnoteTextChar"/>
    <w:unhideWhenUsed/>
    <w:qFormat/>
    <w:rsid w:val="006130BC"/>
  </w:style>
  <w:style w:type="character" w:customStyle="1" w:styleId="FootnoteTextChar">
    <w:name w:val="Footnote Text Char"/>
    <w:basedOn w:val="DefaultParagraphFont"/>
    <w:link w:val="FootnoteText"/>
    <w:rsid w:val="006130BC"/>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041264">
      <w:bodyDiv w:val="1"/>
      <w:marLeft w:val="0"/>
      <w:marRight w:val="0"/>
      <w:marTop w:val="0"/>
      <w:marBottom w:val="0"/>
      <w:divBdr>
        <w:top w:val="none" w:sz="0" w:space="0" w:color="auto"/>
        <w:left w:val="none" w:sz="0" w:space="0" w:color="auto"/>
        <w:bottom w:val="none" w:sz="0" w:space="0" w:color="auto"/>
        <w:right w:val="none" w:sz="0" w:space="0" w:color="auto"/>
      </w:divBdr>
      <w:divsChild>
        <w:div w:id="1218125274">
          <w:marLeft w:val="0"/>
          <w:marRight w:val="0"/>
          <w:marTop w:val="0"/>
          <w:marBottom w:val="0"/>
          <w:divBdr>
            <w:top w:val="none" w:sz="0" w:space="0" w:color="auto"/>
            <w:left w:val="none" w:sz="0" w:space="0" w:color="auto"/>
            <w:bottom w:val="none" w:sz="0" w:space="0" w:color="auto"/>
            <w:right w:val="none" w:sz="0" w:space="0" w:color="auto"/>
          </w:divBdr>
          <w:divsChild>
            <w:div w:id="298147508">
              <w:marLeft w:val="0"/>
              <w:marRight w:val="0"/>
              <w:marTop w:val="0"/>
              <w:marBottom w:val="0"/>
              <w:divBdr>
                <w:top w:val="none" w:sz="0" w:space="0" w:color="auto"/>
                <w:left w:val="none" w:sz="0" w:space="0" w:color="auto"/>
                <w:bottom w:val="none" w:sz="0" w:space="0" w:color="auto"/>
                <w:right w:val="none" w:sz="0" w:space="0" w:color="auto"/>
              </w:divBdr>
              <w:divsChild>
                <w:div w:id="1154956046">
                  <w:marLeft w:val="0"/>
                  <w:marRight w:val="0"/>
                  <w:marTop w:val="0"/>
                  <w:marBottom w:val="0"/>
                  <w:divBdr>
                    <w:top w:val="none" w:sz="0" w:space="0" w:color="auto"/>
                    <w:left w:val="none" w:sz="0" w:space="0" w:color="auto"/>
                    <w:bottom w:val="none" w:sz="0" w:space="0" w:color="auto"/>
                    <w:right w:val="none" w:sz="0" w:space="0" w:color="auto"/>
                  </w:divBdr>
                  <w:divsChild>
                    <w:div w:id="1250966616">
                      <w:marLeft w:val="0"/>
                      <w:marRight w:val="0"/>
                      <w:marTop w:val="0"/>
                      <w:marBottom w:val="0"/>
                      <w:divBdr>
                        <w:top w:val="none" w:sz="0" w:space="0" w:color="auto"/>
                        <w:left w:val="none" w:sz="0" w:space="0" w:color="auto"/>
                        <w:bottom w:val="none" w:sz="0" w:space="0" w:color="auto"/>
                        <w:right w:val="none" w:sz="0" w:space="0" w:color="auto"/>
                      </w:divBdr>
                      <w:divsChild>
                        <w:div w:id="97531983">
                          <w:marLeft w:val="0"/>
                          <w:marRight w:val="0"/>
                          <w:marTop w:val="0"/>
                          <w:marBottom w:val="0"/>
                          <w:divBdr>
                            <w:top w:val="none" w:sz="0" w:space="0" w:color="auto"/>
                            <w:left w:val="none" w:sz="0" w:space="0" w:color="auto"/>
                            <w:bottom w:val="none" w:sz="0" w:space="0" w:color="auto"/>
                            <w:right w:val="none" w:sz="0" w:space="0" w:color="auto"/>
                          </w:divBdr>
                          <w:divsChild>
                            <w:div w:id="439758568">
                              <w:marLeft w:val="0"/>
                              <w:marRight w:val="0"/>
                              <w:marTop w:val="0"/>
                              <w:marBottom w:val="0"/>
                              <w:divBdr>
                                <w:top w:val="none" w:sz="0" w:space="0" w:color="auto"/>
                                <w:left w:val="none" w:sz="0" w:space="0" w:color="auto"/>
                                <w:bottom w:val="none" w:sz="0" w:space="0" w:color="auto"/>
                                <w:right w:val="none" w:sz="0" w:space="0" w:color="auto"/>
                              </w:divBdr>
                              <w:divsChild>
                                <w:div w:id="458496106">
                                  <w:marLeft w:val="0"/>
                                  <w:marRight w:val="0"/>
                                  <w:marTop w:val="0"/>
                                  <w:marBottom w:val="0"/>
                                  <w:divBdr>
                                    <w:top w:val="none" w:sz="0" w:space="0" w:color="auto"/>
                                    <w:left w:val="none" w:sz="0" w:space="0" w:color="auto"/>
                                    <w:bottom w:val="none" w:sz="0" w:space="0" w:color="auto"/>
                                    <w:right w:val="none" w:sz="0" w:space="0" w:color="auto"/>
                                  </w:divBdr>
                                  <w:divsChild>
                                    <w:div w:id="1887832155">
                                      <w:marLeft w:val="0"/>
                                      <w:marRight w:val="0"/>
                                      <w:marTop w:val="0"/>
                                      <w:marBottom w:val="0"/>
                                      <w:divBdr>
                                        <w:top w:val="none" w:sz="0" w:space="0" w:color="auto"/>
                                        <w:left w:val="none" w:sz="0" w:space="0" w:color="auto"/>
                                        <w:bottom w:val="none" w:sz="0" w:space="0" w:color="auto"/>
                                        <w:right w:val="none" w:sz="0" w:space="0" w:color="auto"/>
                                      </w:divBdr>
                                      <w:divsChild>
                                        <w:div w:id="1616136056">
                                          <w:marLeft w:val="0"/>
                                          <w:marRight w:val="0"/>
                                          <w:marTop w:val="0"/>
                                          <w:marBottom w:val="0"/>
                                          <w:divBdr>
                                            <w:top w:val="none" w:sz="0" w:space="0" w:color="auto"/>
                                            <w:left w:val="none" w:sz="0" w:space="0" w:color="auto"/>
                                            <w:bottom w:val="none" w:sz="0" w:space="0" w:color="auto"/>
                                            <w:right w:val="none" w:sz="0" w:space="0" w:color="auto"/>
                                          </w:divBdr>
                                          <w:divsChild>
                                            <w:div w:id="854539801">
                                              <w:marLeft w:val="0"/>
                                              <w:marRight w:val="0"/>
                                              <w:marTop w:val="0"/>
                                              <w:marBottom w:val="0"/>
                                              <w:divBdr>
                                                <w:top w:val="none" w:sz="0" w:space="0" w:color="auto"/>
                                                <w:left w:val="none" w:sz="0" w:space="0" w:color="auto"/>
                                                <w:bottom w:val="none" w:sz="0" w:space="0" w:color="auto"/>
                                                <w:right w:val="none" w:sz="0" w:space="0" w:color="auto"/>
                                              </w:divBdr>
                                              <w:divsChild>
                                                <w:div w:id="44422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7678059">
                      <w:marLeft w:val="0"/>
                      <w:marRight w:val="0"/>
                      <w:marTop w:val="0"/>
                      <w:marBottom w:val="0"/>
                      <w:divBdr>
                        <w:top w:val="single" w:sz="2" w:space="9" w:color="auto"/>
                        <w:left w:val="single" w:sz="2" w:space="9" w:color="auto"/>
                        <w:bottom w:val="single" w:sz="2" w:space="9" w:color="auto"/>
                        <w:right w:val="single" w:sz="2" w:space="9" w:color="auto"/>
                      </w:divBdr>
                      <w:divsChild>
                        <w:div w:id="727730137">
                          <w:marLeft w:val="0"/>
                          <w:marRight w:val="0"/>
                          <w:marTop w:val="0"/>
                          <w:marBottom w:val="0"/>
                          <w:divBdr>
                            <w:top w:val="none" w:sz="0" w:space="0" w:color="auto"/>
                            <w:left w:val="none" w:sz="0" w:space="0" w:color="auto"/>
                            <w:bottom w:val="none" w:sz="0" w:space="0" w:color="auto"/>
                            <w:right w:val="none" w:sz="0" w:space="0" w:color="auto"/>
                          </w:divBdr>
                          <w:divsChild>
                            <w:div w:id="33607807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944728840">
          <w:marLeft w:val="0"/>
          <w:marRight w:val="0"/>
          <w:marTop w:val="0"/>
          <w:marBottom w:val="0"/>
          <w:divBdr>
            <w:top w:val="none" w:sz="0" w:space="0" w:color="auto"/>
            <w:left w:val="none" w:sz="0" w:space="0" w:color="auto"/>
            <w:bottom w:val="none" w:sz="0" w:space="0" w:color="auto"/>
            <w:right w:val="none" w:sz="0" w:space="0" w:color="auto"/>
          </w:divBdr>
          <w:divsChild>
            <w:div w:id="1503550008">
              <w:marLeft w:val="0"/>
              <w:marRight w:val="0"/>
              <w:marTop w:val="0"/>
              <w:marBottom w:val="0"/>
              <w:divBdr>
                <w:top w:val="none" w:sz="0" w:space="0" w:color="auto"/>
                <w:left w:val="none" w:sz="0" w:space="0" w:color="auto"/>
                <w:bottom w:val="none" w:sz="0" w:space="0" w:color="auto"/>
                <w:right w:val="none" w:sz="0" w:space="0" w:color="auto"/>
              </w:divBdr>
              <w:divsChild>
                <w:div w:id="488597280">
                  <w:marLeft w:val="0"/>
                  <w:marRight w:val="0"/>
                  <w:marTop w:val="0"/>
                  <w:marBottom w:val="0"/>
                  <w:divBdr>
                    <w:top w:val="none" w:sz="0" w:space="0" w:color="auto"/>
                    <w:left w:val="none" w:sz="0" w:space="0" w:color="auto"/>
                    <w:bottom w:val="none" w:sz="0" w:space="0" w:color="auto"/>
                    <w:right w:val="none" w:sz="0" w:space="0" w:color="auto"/>
                  </w:divBdr>
                  <w:divsChild>
                    <w:div w:id="846602410">
                      <w:marLeft w:val="0"/>
                      <w:marRight w:val="0"/>
                      <w:marTop w:val="0"/>
                      <w:marBottom w:val="0"/>
                      <w:divBdr>
                        <w:top w:val="none" w:sz="0" w:space="0" w:color="auto"/>
                        <w:left w:val="none" w:sz="0" w:space="0" w:color="auto"/>
                        <w:bottom w:val="none" w:sz="0" w:space="0" w:color="auto"/>
                        <w:right w:val="none" w:sz="0" w:space="0" w:color="auto"/>
                      </w:divBdr>
                      <w:divsChild>
                        <w:div w:id="1835804155">
                          <w:marLeft w:val="0"/>
                          <w:marRight w:val="0"/>
                          <w:marTop w:val="0"/>
                          <w:marBottom w:val="0"/>
                          <w:divBdr>
                            <w:top w:val="none" w:sz="0" w:space="0" w:color="auto"/>
                            <w:left w:val="none" w:sz="0" w:space="0" w:color="auto"/>
                            <w:bottom w:val="none" w:sz="0" w:space="0" w:color="auto"/>
                            <w:right w:val="none" w:sz="0" w:space="0" w:color="auto"/>
                          </w:divBdr>
                          <w:divsChild>
                            <w:div w:id="1453019104">
                              <w:marLeft w:val="0"/>
                              <w:marRight w:val="0"/>
                              <w:marTop w:val="0"/>
                              <w:marBottom w:val="0"/>
                              <w:divBdr>
                                <w:top w:val="none" w:sz="0" w:space="0" w:color="auto"/>
                                <w:left w:val="none" w:sz="0" w:space="0" w:color="auto"/>
                                <w:bottom w:val="none" w:sz="0" w:space="0" w:color="auto"/>
                                <w:right w:val="none" w:sz="0" w:space="0" w:color="auto"/>
                              </w:divBdr>
                            </w:div>
                          </w:divsChild>
                        </w:div>
                        <w:div w:id="1563298474">
                          <w:marLeft w:val="0"/>
                          <w:marRight w:val="0"/>
                          <w:marTop w:val="0"/>
                          <w:marBottom w:val="0"/>
                          <w:divBdr>
                            <w:top w:val="none" w:sz="0" w:space="0" w:color="auto"/>
                            <w:left w:val="none" w:sz="0" w:space="0" w:color="auto"/>
                            <w:bottom w:val="none" w:sz="0" w:space="0" w:color="auto"/>
                            <w:right w:val="none" w:sz="0" w:space="0" w:color="auto"/>
                          </w:divBdr>
                          <w:divsChild>
                            <w:div w:id="2042126805">
                              <w:marLeft w:val="0"/>
                              <w:marRight w:val="0"/>
                              <w:marTop w:val="0"/>
                              <w:marBottom w:val="0"/>
                              <w:divBdr>
                                <w:top w:val="none" w:sz="0" w:space="0" w:color="auto"/>
                                <w:left w:val="none" w:sz="0" w:space="0" w:color="auto"/>
                                <w:bottom w:val="none" w:sz="0" w:space="0" w:color="auto"/>
                                <w:right w:val="none" w:sz="0" w:space="0" w:color="auto"/>
                              </w:divBdr>
                              <w:divsChild>
                                <w:div w:id="136147822">
                                  <w:marLeft w:val="0"/>
                                  <w:marRight w:val="0"/>
                                  <w:marTop w:val="0"/>
                                  <w:marBottom w:val="0"/>
                                  <w:divBdr>
                                    <w:top w:val="none" w:sz="0" w:space="0" w:color="auto"/>
                                    <w:left w:val="none" w:sz="0" w:space="0" w:color="auto"/>
                                    <w:bottom w:val="none" w:sz="0" w:space="0" w:color="auto"/>
                                    <w:right w:val="none" w:sz="0" w:space="0" w:color="auto"/>
                                  </w:divBdr>
                                  <w:divsChild>
                                    <w:div w:id="1372219990">
                                      <w:marLeft w:val="0"/>
                                      <w:marRight w:val="0"/>
                                      <w:marTop w:val="0"/>
                                      <w:marBottom w:val="0"/>
                                      <w:divBdr>
                                        <w:top w:val="none" w:sz="0" w:space="0" w:color="auto"/>
                                        <w:left w:val="none" w:sz="0" w:space="0" w:color="auto"/>
                                        <w:bottom w:val="none" w:sz="0" w:space="0" w:color="auto"/>
                                        <w:right w:val="none" w:sz="0" w:space="0" w:color="auto"/>
                                      </w:divBdr>
                                      <w:divsChild>
                                        <w:div w:id="1501002826">
                                          <w:marLeft w:val="0"/>
                                          <w:marRight w:val="0"/>
                                          <w:marTop w:val="0"/>
                                          <w:marBottom w:val="0"/>
                                          <w:divBdr>
                                            <w:top w:val="none" w:sz="0" w:space="0" w:color="auto"/>
                                            <w:left w:val="none" w:sz="0" w:space="0" w:color="auto"/>
                                            <w:bottom w:val="none" w:sz="0" w:space="0" w:color="auto"/>
                                            <w:right w:val="none" w:sz="0" w:space="0" w:color="auto"/>
                                          </w:divBdr>
                                          <w:divsChild>
                                            <w:div w:id="1634409623">
                                              <w:marLeft w:val="0"/>
                                              <w:marRight w:val="0"/>
                                              <w:marTop w:val="0"/>
                                              <w:marBottom w:val="0"/>
                                              <w:divBdr>
                                                <w:top w:val="none" w:sz="0" w:space="0" w:color="auto"/>
                                                <w:left w:val="none" w:sz="0" w:space="0" w:color="auto"/>
                                                <w:bottom w:val="none" w:sz="0" w:space="0" w:color="auto"/>
                                                <w:right w:val="none" w:sz="0" w:space="0" w:color="auto"/>
                                              </w:divBdr>
                                              <w:divsChild>
                                                <w:div w:id="28701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vocabulary.com/dictionary/negate" TargetMode="External"/><Relationship Id="rId2" Type="http://schemas.openxmlformats.org/officeDocument/2006/relationships/hyperlink" Target="http://www.thefreedictionary.com/negate" TargetMode="External"/><Relationship Id="rId1" Type="http://schemas.openxmlformats.org/officeDocument/2006/relationships/hyperlink" Target="http://www.merriam-webster.com/dictionary/negate" TargetMode="External"/><Relationship Id="rId4" Type="http://schemas.openxmlformats.org/officeDocument/2006/relationships/hyperlink" Target="http://www.oxforddictionaries.com/definition/english/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3967</Words>
  <Characters>22612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15</cp:revision>
  <dcterms:created xsi:type="dcterms:W3CDTF">2021-11-21T17:39:00Z</dcterms:created>
  <dcterms:modified xsi:type="dcterms:W3CDTF">2021-11-21T17:55:00Z</dcterms:modified>
</cp:coreProperties>
</file>