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6F6D2" w14:textId="0D3BDAB8" w:rsidR="00902D67" w:rsidRPr="00F5552E" w:rsidRDefault="00902D67" w:rsidP="00902D67">
      <w:pPr>
        <w:pStyle w:val="Heading3"/>
      </w:pPr>
      <w:r>
        <w:t>FW</w:t>
      </w:r>
    </w:p>
    <w:p w14:paraId="5BA7A9AF" w14:textId="77777777" w:rsidR="00902D67" w:rsidRPr="00F5552E" w:rsidRDefault="00902D67" w:rsidP="00902D67">
      <w:pPr>
        <w:pStyle w:val="Heading4"/>
      </w:pPr>
      <w:r w:rsidRPr="00F5552E">
        <w:t xml:space="preserve">Ethics must begin </w:t>
      </w:r>
      <w:proofErr w:type="spellStart"/>
      <w:r w:rsidRPr="00F5552E">
        <w:t>apriori</w:t>
      </w:r>
      <w:proofErr w:type="spellEnd"/>
    </w:p>
    <w:p w14:paraId="4A257EC8" w14:textId="77777777" w:rsidR="00902D67" w:rsidRPr="00F5552E" w:rsidRDefault="00902D67" w:rsidP="00902D67">
      <w:pPr>
        <w:pStyle w:val="Heading4"/>
      </w:pPr>
      <w:r w:rsidRPr="00F5552E">
        <w:t>[1] Uncertainty – our experiences are inaccessible to others which allows people to say they don’t experience the same, however a priori principles are universally applied to all agents.</w:t>
      </w:r>
    </w:p>
    <w:p w14:paraId="1B7DA131" w14:textId="77777777" w:rsidR="00902D67" w:rsidRPr="00F5552E" w:rsidRDefault="00902D67" w:rsidP="00902D67">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p>
    <w:p w14:paraId="3D9D82CF" w14:textId="77777777" w:rsidR="00902D67" w:rsidRPr="00F5552E" w:rsidRDefault="00902D67" w:rsidP="00902D67">
      <w:pPr>
        <w:pStyle w:val="Heading4"/>
      </w:pPr>
      <w:r w:rsidRPr="00F5552E">
        <w:t>That implies universality</w:t>
      </w:r>
    </w:p>
    <w:p w14:paraId="5EB006E7" w14:textId="77777777" w:rsidR="00902D67" w:rsidRPr="00F5552E" w:rsidRDefault="00902D67" w:rsidP="00902D67">
      <w:pPr>
        <w:pStyle w:val="Heading4"/>
      </w:pPr>
      <w:r w:rsidRPr="00F5552E">
        <w:t xml:space="preserve">[1] </w:t>
      </w:r>
      <w:proofErr w:type="spellStart"/>
      <w:r w:rsidRPr="00F5552E">
        <w:t>Apriori</w:t>
      </w:r>
      <w:proofErr w:type="spellEnd"/>
      <w:r w:rsidRPr="00F5552E">
        <w:t xml:space="preserve"> truths are true for everyone, </w:t>
      </w:r>
      <w:proofErr w:type="gramStart"/>
      <w:r w:rsidRPr="00F5552E">
        <w:t>i.e.</w:t>
      </w:r>
      <w:proofErr w:type="gramEnd"/>
      <w:r w:rsidRPr="00F5552E">
        <w:t xml:space="preserve"> the sum of interior angles in a triangle equaling 180 can’t only be true for me but not you</w:t>
      </w:r>
    </w:p>
    <w:p w14:paraId="2205C59B" w14:textId="77777777" w:rsidR="00902D67" w:rsidRPr="00F5552E" w:rsidRDefault="00902D67" w:rsidP="00902D67">
      <w:pPr>
        <w:pStyle w:val="Heading4"/>
      </w:pPr>
      <w:r w:rsidRPr="00F5552E">
        <w:t xml:space="preserve">[2] Principle of equality- There is nothing </w:t>
      </w:r>
      <w:proofErr w:type="spellStart"/>
      <w:r w:rsidRPr="00F5552E">
        <w:t>apriori</w:t>
      </w:r>
      <w:proofErr w:type="spellEnd"/>
      <w:r w:rsidRPr="00F5552E">
        <w:t xml:space="preserve"> distinct between agents thus our obligations should be equal, which means even if we aren’t bound to the categorical imperative, universality is still a side constraint on other frameworks.</w:t>
      </w:r>
    </w:p>
    <w:p w14:paraId="527A7E2F" w14:textId="77777777" w:rsidR="00902D67" w:rsidRPr="00F5552E" w:rsidRDefault="00902D67" w:rsidP="00902D67">
      <w:pPr>
        <w:pStyle w:val="Heading4"/>
      </w:pPr>
      <w:r w:rsidRPr="00F5552E">
        <w:t>Freedom follows</w:t>
      </w:r>
    </w:p>
    <w:p w14:paraId="4047B7BA" w14:textId="77777777" w:rsidR="00902D67" w:rsidRPr="00F5552E" w:rsidRDefault="00902D67" w:rsidP="00902D67">
      <w:pPr>
        <w:pStyle w:val="Heading4"/>
      </w:pPr>
      <w:r w:rsidRPr="00F5552E">
        <w:t>[1] Its impossible to will a violation of freedom, since it necessarily entails a violation of your own freedom thus violating your will.</w:t>
      </w:r>
    </w:p>
    <w:p w14:paraId="1A602E91" w14:textId="77777777" w:rsidR="00902D67" w:rsidRDefault="00902D67" w:rsidP="00902D67">
      <w:pPr>
        <w:pStyle w:val="Heading4"/>
      </w:pPr>
      <w:r w:rsidRPr="00F5552E">
        <w:t>[2] We could not hold agents responsible for their actions if we did not assume them to have the freedom to control their actions for themselves.</w:t>
      </w:r>
    </w:p>
    <w:p w14:paraId="76E73BE7" w14:textId="77777777" w:rsidR="00902D67" w:rsidRPr="007A0FF8" w:rsidRDefault="00902D67" w:rsidP="00902D67">
      <w:pPr>
        <w:pStyle w:val="Heading4"/>
      </w:pPr>
      <w:r w:rsidRPr="00925D23">
        <w:rPr>
          <w:rFonts w:cs="Calibri"/>
        </w:rPr>
        <w:t xml:space="preserve">Thus, the standard is consistency with </w:t>
      </w:r>
      <w:r>
        <w:rPr>
          <w:rFonts w:cs="Calibri"/>
        </w:rPr>
        <w:t>a system of equal and outer freedom</w:t>
      </w:r>
      <w:r w:rsidRPr="00F5552E">
        <w:t xml:space="preserve">. </w:t>
      </w:r>
    </w:p>
    <w:p w14:paraId="1FF1F4D9" w14:textId="77777777" w:rsidR="00902D67" w:rsidRPr="00F5552E" w:rsidRDefault="00902D67" w:rsidP="00902D67">
      <w:pPr>
        <w:pStyle w:val="Heading4"/>
      </w:pPr>
      <w:r w:rsidRPr="00F5552E">
        <w:t>Prefer the standard:</w:t>
      </w:r>
    </w:p>
    <w:p w14:paraId="204AD9EA" w14:textId="77777777" w:rsidR="00902D67" w:rsidRPr="00F5552E" w:rsidRDefault="00902D67" w:rsidP="00902D67">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72969882" w14:textId="77777777" w:rsidR="00902D67" w:rsidRPr="00F5552E" w:rsidRDefault="00902D67" w:rsidP="00902D67">
      <w:pPr>
        <w:pStyle w:val="Heading4"/>
      </w:pPr>
      <w:r w:rsidRPr="00F5552E">
        <w:t xml:space="preserve">[2] Duty of right is impossible in state of nature-Ethical disagreements are inevitable because individuals have different areas of self-interest and desire. Only a non-arbitrary shared authority that can resolve disputes of interpretation resolves this problem, otherwise any </w:t>
      </w:r>
      <w:proofErr w:type="gramStart"/>
      <w:r w:rsidRPr="00F5552E">
        <w:t>individuals</w:t>
      </w:r>
      <w:proofErr w:type="gramEnd"/>
      <w:r w:rsidRPr="00F5552E">
        <w:t xml:space="preserve"> locus of moral duty would have uncontested obligatory power.</w:t>
      </w:r>
    </w:p>
    <w:p w14:paraId="16659D67" w14:textId="77777777" w:rsidR="00902D67" w:rsidRPr="00F5552E" w:rsidRDefault="00902D67" w:rsidP="00902D67">
      <w:pPr>
        <w:pStyle w:val="Heading4"/>
      </w:pPr>
      <w:r w:rsidRPr="00F5552E">
        <w:t>[</w:t>
      </w:r>
      <w:proofErr w:type="gramStart"/>
      <w:r w:rsidRPr="00F5552E">
        <w:t>3]Past</w:t>
      </w:r>
      <w:proofErr w:type="gramEnd"/>
      <w:r w:rsidRPr="00F5552E">
        <w:t xml:space="preserve"> experiences have no effect on causality or internal link to continuity, i.e. raining yesterday doesn’t mean rain today.</w:t>
      </w:r>
    </w:p>
    <w:p w14:paraId="01785E31" w14:textId="562E36EE" w:rsidR="00E42E4C" w:rsidRDefault="00795FDE" w:rsidP="00795FDE">
      <w:pPr>
        <w:pStyle w:val="Heading3"/>
      </w:pPr>
      <w:r>
        <w:lastRenderedPageBreak/>
        <w:t>Offense</w:t>
      </w:r>
    </w:p>
    <w:p w14:paraId="405182D6" w14:textId="77777777" w:rsidR="00795FDE" w:rsidRDefault="00795FDE" w:rsidP="00795FDE">
      <w:pPr>
        <w:pStyle w:val="Heading4"/>
      </w:pPr>
      <w:r>
        <w:t>1]Private Appropriation excludes other people from being able to use or explore that aspect of space, which violates their freedom of discovery and use.</w:t>
      </w:r>
    </w:p>
    <w:p w14:paraId="1215237D" w14:textId="77777777" w:rsidR="00795FDE" w:rsidRPr="008F5337" w:rsidRDefault="00795FDE" w:rsidP="00795FDE">
      <w:r w:rsidRPr="00FB4188">
        <w:rPr>
          <w:rStyle w:val="Style13ptBold"/>
        </w:rPr>
        <w:t>Westphal 97</w:t>
      </w:r>
      <w:r w:rsidRPr="008F5337">
        <w:t xml:space="preserve"> [(Kenneth R., Professor of Philosophy at </w:t>
      </w:r>
      <w:proofErr w:type="spellStart"/>
      <w:r w:rsidRPr="008F5337">
        <w:t>Boðaziçi</w:t>
      </w:r>
      <w:proofErr w:type="spellEnd"/>
      <w:r w:rsidRPr="008F5337">
        <w:t xml:space="preserve"> </w:t>
      </w:r>
      <w:proofErr w:type="spellStart"/>
      <w:r w:rsidRPr="008F5337">
        <w:t>Üniversitesi</w:t>
      </w:r>
      <w:proofErr w:type="spellEnd"/>
      <w:r w:rsidRPr="008F5337">
        <w:t xml:space="preserve">, PhD in Philosophy from </w:t>
      </w:r>
      <w:proofErr w:type="spellStart"/>
      <w:r w:rsidRPr="008F5337">
        <w:t>Wisco</w:t>
      </w:r>
      <w:proofErr w:type="spellEnd"/>
      <w:r w:rsidRPr="008F5337">
        <w:t xml:space="preserve">) “Do Kant’s Principles Justify Property or Usufruct?” </w:t>
      </w:r>
      <w:proofErr w:type="spellStart"/>
      <w:r w:rsidRPr="008F5337">
        <w:t>Jahrbuch</w:t>
      </w:r>
      <w:proofErr w:type="spellEnd"/>
      <w:r w:rsidRPr="008F5337">
        <w:t xml:space="preserve"> </w:t>
      </w:r>
      <w:proofErr w:type="spellStart"/>
      <w:r w:rsidRPr="008F5337">
        <w:t>für</w:t>
      </w:r>
      <w:proofErr w:type="spellEnd"/>
      <w:r w:rsidRPr="008F5337">
        <w:t xml:space="preserve"> </w:t>
      </w:r>
      <w:proofErr w:type="spellStart"/>
      <w:r w:rsidRPr="008F5337">
        <w:t>Recht</w:t>
      </w:r>
      <w:proofErr w:type="spellEnd"/>
      <w:r w:rsidRPr="008F5337">
        <w:t xml:space="preserve"> und </w:t>
      </w:r>
      <w:proofErr w:type="spellStart"/>
      <w:r w:rsidRPr="008F5337">
        <w:t>Ethik</w:t>
      </w:r>
      <w:proofErr w:type="spellEnd"/>
      <w:r w:rsidRPr="008F5337">
        <w:t>/Annual Review of Law and Ethics 5 (1997):141–94.] RE</w:t>
      </w:r>
    </w:p>
    <w:p w14:paraId="4FFF1A6C" w14:textId="77777777" w:rsidR="00795FDE" w:rsidRPr="008F5337" w:rsidRDefault="00795FDE" w:rsidP="00795FDE">
      <w:r w:rsidRPr="008F5337">
        <w:t xml:space="preserve">6.2 </w:t>
      </w:r>
      <w:r w:rsidRPr="00FB4188">
        <w:rPr>
          <w:rStyle w:val="StyleUnderline"/>
          <w:highlight w:val="green"/>
        </w:rPr>
        <w:t>One right</w:t>
      </w:r>
      <w:r w:rsidRPr="008F5337">
        <w:rPr>
          <w:rStyle w:val="StyleUnderline"/>
        </w:rPr>
        <w:t xml:space="preserve"> that is </w:t>
      </w:r>
      <w:r w:rsidRPr="00FB4188">
        <w:rPr>
          <w:rStyle w:val="StyleUnderline"/>
          <w:highlight w:val="green"/>
        </w:rPr>
        <w:t xml:space="preserve">not justified </w:t>
      </w:r>
      <w:r w:rsidRPr="00FB4188">
        <w:rPr>
          <w:rStyle w:val="StyleUnderline"/>
        </w:rPr>
        <w:t>by</w:t>
      </w:r>
      <w:r w:rsidRPr="008F5337">
        <w:rPr>
          <w:rStyle w:val="StyleUnderline"/>
        </w:rPr>
        <w:t xml:space="preserve"> the Kantian defense of rights to use developed above </w:t>
      </w:r>
      <w:r w:rsidRPr="00FB4188">
        <w:rPr>
          <w:rStyle w:val="StyleUnderline"/>
          <w:highlight w:val="green"/>
        </w:rPr>
        <w:t>is the</w:t>
      </w:r>
      <w:r w:rsidRPr="008F5337">
        <w:rPr>
          <w:rStyle w:val="StyleUnderline"/>
        </w:rPr>
        <w:t xml:space="preserve"> </w:t>
      </w:r>
      <w:r w:rsidRPr="00FB4188">
        <w:rPr>
          <w:rStyle w:val="StyleUnderline"/>
          <w:highlight w:val="green"/>
        </w:rPr>
        <w:t>exclusion of others from the use of something</w:t>
      </w:r>
      <w:r w:rsidRPr="008F5337">
        <w:rPr>
          <w:rStyle w:val="StyleUnderline"/>
        </w:rPr>
        <w:t xml:space="preserve"> to which one has a right on those occasions </w:t>
      </w:r>
      <w:r w:rsidRPr="00FB4188">
        <w:rPr>
          <w:rStyle w:val="StyleUnderline"/>
          <w:highlight w:val="green"/>
        </w:rPr>
        <w:t>when</w:t>
      </w:r>
      <w:r w:rsidRPr="008F5337">
        <w:rPr>
          <w:rStyle w:val="StyleUnderline"/>
        </w:rPr>
        <w:t xml:space="preserve"> </w:t>
      </w:r>
      <w:r w:rsidRPr="00FB4188">
        <w:rPr>
          <w:rStyle w:val="StyleUnderline"/>
          <w:highlight w:val="green"/>
        </w:rPr>
        <w:t>one does not need</w:t>
      </w:r>
      <w:r w:rsidRPr="008F5337">
        <w:rPr>
          <w:rStyle w:val="StyleUnderline"/>
        </w:rPr>
        <w:t xml:space="preserve"> and is not likely to need to use the item in question. </w:t>
      </w:r>
      <w:r w:rsidRPr="00FB4188">
        <w:rPr>
          <w:rStyle w:val="StyleUnderline"/>
          <w:highlight w:val="green"/>
        </w:rPr>
        <w:t>Property rights involve such</w:t>
      </w:r>
      <w:r w:rsidRPr="008F5337">
        <w:rPr>
          <w:rStyle w:val="StyleUnderline"/>
        </w:rPr>
        <w:t xml:space="preserve"> </w:t>
      </w:r>
      <w:r w:rsidRPr="00FB4188">
        <w:rPr>
          <w:rStyle w:val="StyleUnderline"/>
          <w:highlight w:val="green"/>
        </w:rPr>
        <w:t>an exclusion</w:t>
      </w:r>
      <w:r w:rsidRPr="008F5337">
        <w:rPr>
          <w:rStyle w:val="StyleUnderline"/>
        </w:rPr>
        <w:t xml:space="preserve">. </w:t>
      </w:r>
      <w:r w:rsidRPr="008F5337">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F5337">
        <w:rPr>
          <w:rStyle w:val="StyleUnderline"/>
        </w:rPr>
        <w:t xml:space="preserve">there are alternative sets of rights to things which meet both Kant’s sine qua </w:t>
      </w:r>
      <w:proofErr w:type="spellStart"/>
      <w:r w:rsidRPr="008F5337">
        <w:rPr>
          <w:rStyle w:val="StyleUnderline"/>
        </w:rPr>
        <w:t>non of</w:t>
      </w:r>
      <w:proofErr w:type="spellEnd"/>
      <w:r w:rsidRPr="008F5337">
        <w:rPr>
          <w:rStyle w:val="StyleUnderline"/>
        </w:rPr>
        <w:t xml:space="preserve"> being consistent with the freedom of all in accord with universal laws</w:t>
      </w:r>
      <w:r w:rsidRPr="008F5337">
        <w:t xml:space="preserve"> [5] and Kant’s metaphysical grounds of proof concerning freedom of overt action. Neither Kant’s own argument nor my reconstruction of it address most of the incidents of property ownership. (Though I have suggested that </w:t>
      </w:r>
      <w:r w:rsidRPr="008F5337">
        <w:rPr>
          <w:rStyle w:val="StyleUnderline"/>
        </w:rPr>
        <w:t>Kant’s principles can justify the prohibition on harmful use</w:t>
      </w:r>
      <w:r w:rsidRPr="008F5337">
        <w:t xml:space="preserve"> and very likely some version of the liability to execution.) Indeed, </w:t>
      </w:r>
      <w:r w:rsidRPr="008F5337">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8F5337">
        <w:t xml:space="preserve"> provided that their use does not interfere with one’s own regular and reliable use of the item in question. </w:t>
      </w:r>
      <w:r w:rsidRPr="008F5337">
        <w:rPr>
          <w:rStyle w:val="StyleUnderline"/>
        </w:rPr>
        <w:t>Moreover, Kant’s principles give priority to use over first acquisition</w:t>
      </w:r>
      <w:r w:rsidRPr="008F5337">
        <w:t xml:space="preserve">, and indeed they justify first acquisition only in view of legitimate and needful use. </w:t>
      </w:r>
      <w:r w:rsidRPr="008F5337">
        <w:rPr>
          <w:rStyle w:val="StyleUnderline"/>
        </w:rPr>
        <w:t xml:space="preserve">To this extent, </w:t>
      </w:r>
      <w:r w:rsidRPr="00FB4188">
        <w:rPr>
          <w:rStyle w:val="StyleUnderline"/>
          <w:highlight w:val="green"/>
        </w:rPr>
        <w:t>Kant’ s principles undermine</w:t>
      </w:r>
      <w:r w:rsidRPr="008F5337">
        <w:rPr>
          <w:rStyle w:val="StyleUnderline"/>
        </w:rPr>
        <w:t xml:space="preserve"> and repudiate one of the cherished hallmarks of the liberal conception of </w:t>
      </w:r>
      <w:r w:rsidRPr="00FB4188">
        <w:rPr>
          <w:rStyle w:val="StyleUnderline"/>
          <w:highlight w:val="green"/>
        </w:rPr>
        <w:t>private property</w:t>
      </w:r>
      <w:r w:rsidRPr="008F5337">
        <w:rPr>
          <w:rStyle w:val="StyleUnderline"/>
        </w:rPr>
        <w:t>, namely, that first acquisition as such secures a right over the disposition of a thing, regardless of subsequent disuse</w:t>
      </w:r>
      <w:r w:rsidRPr="008F5337">
        <w:t xml:space="preserve"> (cf. §3.10).</w:t>
      </w:r>
    </w:p>
    <w:p w14:paraId="08A57AED" w14:textId="77777777" w:rsidR="00795FDE" w:rsidRPr="008F5337" w:rsidRDefault="00795FDE" w:rsidP="00795FDE">
      <w:pPr>
        <w:pStyle w:val="Heading4"/>
      </w:pPr>
      <w:r>
        <w:t>2</w:t>
      </w:r>
      <w:r w:rsidRPr="008F5337">
        <w:t>] Privatization of outer space runs counter to international law</w:t>
      </w:r>
    </w:p>
    <w:p w14:paraId="4F6999D5" w14:textId="77777777" w:rsidR="00795FDE" w:rsidRPr="008F5337" w:rsidRDefault="00795FDE" w:rsidP="00795FDE">
      <w:r w:rsidRPr="008F5337">
        <w:rPr>
          <w:rStyle w:val="StyleUnderline"/>
          <w:bCs/>
        </w:rPr>
        <w:t xml:space="preserve">van </w:t>
      </w:r>
      <w:proofErr w:type="spellStart"/>
      <w:r w:rsidRPr="008F5337">
        <w:rPr>
          <w:rStyle w:val="StyleUnderline"/>
          <w:bCs/>
        </w:rPr>
        <w:t>Eijk</w:t>
      </w:r>
      <w:proofErr w:type="spellEnd"/>
      <w:r w:rsidRPr="008F5337">
        <w:rPr>
          <w:rStyle w:val="StyleUnderline"/>
          <w:bCs/>
        </w:rPr>
        <w:t xml:space="preserve"> 20</w:t>
      </w:r>
      <w:r w:rsidRPr="008F5337">
        <w:t xml:space="preserve"> [(Cristian, finishing an accelerated BA in Law at the University of Cambridge. He holds a BA cum laude in International Justice and an LLM in Public International Law from Leiden </w:t>
      </w:r>
      <w:proofErr w:type="gramStart"/>
      <w:r w:rsidRPr="008F5337">
        <w:t>University, and</w:t>
      </w:r>
      <w:proofErr w:type="gramEnd"/>
      <w:r w:rsidRPr="008F5337">
        <w:t xml:space="preserve"> has previously worked at the T.M.C. Asser Institute and the International Commission on Missing Persons.) “Sorry, Elon: Mars is not a legal vacuum – and it’s not yours, either,” 5/11/20, </w:t>
      </w:r>
      <w:proofErr w:type="spellStart"/>
      <w:r w:rsidRPr="008F5337">
        <w:t>Völkerrechtsblog</w:t>
      </w:r>
      <w:proofErr w:type="spellEnd"/>
      <w:r w:rsidRPr="008F5337">
        <w:t xml:space="preserve">, </w:t>
      </w:r>
      <w:hyperlink r:id="rId9" w:history="1">
        <w:r w:rsidRPr="008F5337">
          <w:rPr>
            <w:rStyle w:val="Hyperlink"/>
          </w:rPr>
          <w:t>https://voelkerrechtsblog.org/sorry-elon-mars-is-not-a-legal-vacuum-and-its-not-yours-either</w:t>
        </w:r>
      </w:hyperlink>
      <w:r w:rsidRPr="008F5337">
        <w:t>] TDI</w:t>
      </w:r>
    </w:p>
    <w:p w14:paraId="213F6203" w14:textId="77777777" w:rsidR="00795FDE" w:rsidRPr="008F5337" w:rsidRDefault="00795FDE" w:rsidP="00795FDE">
      <w:pPr>
        <w:rPr>
          <w:rStyle w:val="StyleUnderline"/>
        </w:rPr>
      </w:pPr>
      <w:r w:rsidRPr="00E0503E">
        <w:rPr>
          <w:sz w:val="14"/>
        </w:rPr>
        <w:t xml:space="preserve">On October 28th, Elon Musk’s company SpaceX published its Terms of Service for the beta test of its </w:t>
      </w:r>
      <w:proofErr w:type="spellStart"/>
      <w:r w:rsidRPr="00E0503E">
        <w:rPr>
          <w:sz w:val="14"/>
        </w:rPr>
        <w:t>Starlink</w:t>
      </w:r>
      <w:proofErr w:type="spellEnd"/>
      <w:r w:rsidRPr="00E0503E">
        <w:rPr>
          <w:sz w:val="14"/>
        </w:rPr>
        <w:t xml:space="preserve"> broadband </w:t>
      </w:r>
      <w:proofErr w:type="spellStart"/>
      <w:r w:rsidRPr="00E0503E">
        <w:rPr>
          <w:sz w:val="14"/>
        </w:rPr>
        <w:t>megaconstellation</w:t>
      </w:r>
      <w:proofErr w:type="spellEnd"/>
      <w:r w:rsidRPr="00E0503E">
        <w:rPr>
          <w:sz w:val="14"/>
        </w:rPr>
        <w:t xml:space="preserve">. If successful, the project purports to offer internet connection to the entire globe – an admirable, albeit aspirational, mission. I must confess: </w:t>
      </w:r>
      <w:proofErr w:type="spellStart"/>
      <w:r w:rsidRPr="00E0503E">
        <w:rPr>
          <w:sz w:val="14"/>
        </w:rPr>
        <w:t>Starlink’s</w:t>
      </w:r>
      <w:proofErr w:type="spellEnd"/>
      <w:r w:rsidRPr="00E0503E">
        <w:rPr>
          <w:sz w:val="14"/>
        </w:rPr>
        <w:t xml:space="preserve">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w:t>
      </w:r>
      <w:proofErr w:type="spellStart"/>
      <w:r w:rsidRPr="008F5337">
        <w:rPr>
          <w:rStyle w:val="StyleUnderline"/>
        </w:rPr>
        <w:t>colombus</w:t>
      </w:r>
      <w:proofErr w:type="spellEnd"/>
      <w:r w:rsidRPr="008F5337">
        <w:rPr>
          <w:rStyle w:val="StyleUnderline"/>
        </w:rPr>
        <w:t xml:space="preserve">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w:t>
      </w:r>
      <w:r w:rsidRPr="008F5337">
        <w:rPr>
          <w:rStyle w:val="StyleUnderline"/>
        </w:rPr>
        <w:lastRenderedPageBreak/>
        <w:t xml:space="preserve">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OST article III: “States… shall carry on activities in the 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 xml:space="preserve">private </w:t>
      </w:r>
      <w:proofErr w:type="gramStart"/>
      <w:r w:rsidRPr="00E0503E">
        <w:rPr>
          <w:rStyle w:val="StyleUnderline"/>
          <w:highlight w:val="green"/>
        </w:rPr>
        <w:t>entity</w:t>
      </w:r>
      <w:r w:rsidRPr="008F5337">
        <w:rPr>
          <w:rStyle w:val="StyleUnderline"/>
        </w:rPr>
        <w:t>, and</w:t>
      </w:r>
      <w:proofErr w:type="gramEnd"/>
      <w:r w:rsidRPr="008F5337">
        <w:rPr>
          <w:rStyle w:val="StyleUnderline"/>
        </w:rPr>
        <w:t xml:space="preserve">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w:t>
      </w:r>
      <w:proofErr w:type="spellStart"/>
      <w:r w:rsidRPr="008F5337">
        <w:rPr>
          <w:rStyle w:val="StyleUnderline"/>
        </w:rPr>
        <w:t>authorise</w:t>
      </w:r>
      <w:proofErr w:type="spellEnd"/>
      <w:r w:rsidRPr="008F5337">
        <w:rPr>
          <w:rStyle w:val="StyleUnderline"/>
        </w:rPr>
        <w:t xml:space="preserve"> and continuously supervise SpaceX’s actions in space to ensure compliance with the OST </w:t>
      </w:r>
      <w:r w:rsidRPr="00E0503E">
        <w:rPr>
          <w:sz w:val="14"/>
        </w:rPr>
        <w:t>(OST article VI) and international law (OST article III). In practice, this task is done by the US Federal Communications Commission, which licenses and regulates SpaceX. Article VI OST sets a specific rule of attribution, supplementing the customary rules of state responsibility (</w:t>
      </w:r>
      <w:proofErr w:type="spellStart"/>
      <w:r w:rsidRPr="00E0503E">
        <w:rPr>
          <w:sz w:val="14"/>
        </w:rPr>
        <w:t>Stubbe</w:t>
      </w:r>
      <w:proofErr w:type="spellEnd"/>
      <w:r w:rsidRPr="00E0503E">
        <w:rPr>
          <w:sz w:val="14"/>
        </w:rPr>
        <w:t xml:space="preserve"> 2017, pp. 85-104). SpaceX acts with US </w:t>
      </w:r>
      <w:proofErr w:type="spellStart"/>
      <w:r w:rsidRPr="00E0503E">
        <w:rPr>
          <w:sz w:val="14"/>
        </w:rPr>
        <w:t>authorisation</w:t>
      </w:r>
      <w:proofErr w:type="spellEnd"/>
      <w:r w:rsidRPr="00E0503E">
        <w:rPr>
          <w:sz w:val="14"/>
        </w:rPr>
        <w:t xml:space="preserve">, and its conduct in space within and beyond that </w:t>
      </w:r>
      <w:proofErr w:type="spellStart"/>
      <w:r w:rsidRPr="00E0503E">
        <w:rPr>
          <w:sz w:val="14"/>
        </w:rPr>
        <w:t>authorisation</w:t>
      </w:r>
      <w:proofErr w:type="spellEnd"/>
      <w:r w:rsidRPr="00E0503E">
        <w:rPr>
          <w:sz w:val="14"/>
        </w:rPr>
        <w:t xml:space="preserve"> is attributable to the US (ARSIWA articles 5, 7). In the absence of circumstances precluding wrongfulness, the result is straightforward. </w:t>
      </w:r>
      <w:r w:rsidRPr="008F5337">
        <w:rPr>
          <w:rStyle w:val="StyleUnderline"/>
        </w:rPr>
        <w:t>If SpaceX breaches a US obligation under international law, the US bears responsibility for an internationally wrongful act.</w:t>
      </w:r>
    </w:p>
    <w:p w14:paraId="179FDA92" w14:textId="77777777" w:rsidR="00795FDE" w:rsidRPr="008F5337" w:rsidRDefault="00795FDE" w:rsidP="00795FDE">
      <w:pPr>
        <w:pStyle w:val="Heading4"/>
      </w:pPr>
      <w:r w:rsidRPr="008F5337">
        <w:t>Violating international law is non-universalizable</w:t>
      </w:r>
    </w:p>
    <w:p w14:paraId="6A90BF78" w14:textId="77777777" w:rsidR="00795FDE" w:rsidRPr="008F5337" w:rsidRDefault="00795FDE" w:rsidP="00795FDE">
      <w:r w:rsidRPr="008F5337">
        <w:rPr>
          <w:rStyle w:val="StyleUnderline"/>
          <w:bCs/>
        </w:rPr>
        <w:t>Davis 91</w:t>
      </w:r>
      <w:r w:rsidRPr="008F5337">
        <w:t xml:space="preserve"> [(Kevin R., Vanderbilt) “Kantian ‘Publicity’ And Political Justice,” History of Philosophy Quarterly, October 1991] TDI</w:t>
      </w:r>
    </w:p>
    <w:p w14:paraId="4E0E53C8" w14:textId="77777777" w:rsidR="00795FDE" w:rsidRDefault="00795FDE" w:rsidP="00795FDE">
      <w:pPr>
        <w:rPr>
          <w:sz w:val="14"/>
        </w:rPr>
      </w:pPr>
      <w:r w:rsidRPr="008F5337">
        <w:rPr>
          <w:rStyle w:val="StyleUnderline"/>
        </w:rPr>
        <w:t xml:space="preserve">Kant also gives examples from international politics to illustrate the application of the publicity principle. In these </w:t>
      </w:r>
      <w:proofErr w:type="gramStart"/>
      <w:r w:rsidRPr="008F5337">
        <w:rPr>
          <w:rStyle w:val="StyleUnderline"/>
        </w:rPr>
        <w:t>cases</w:t>
      </w:r>
      <w:proofErr w:type="gramEnd"/>
      <w:r w:rsidRPr="008F5337">
        <w:rPr>
          <w:rStyle w:val="StyleUnderline"/>
        </w:rPr>
        <w:t xml:space="preserve"> states themselves are conceived as rational agents who would object to unequal restrictions on their freedom. The first case involves the issue of promise-keeping between states. What </w:t>
      </w:r>
      <w:r w:rsidRPr="00FB4188">
        <w:rPr>
          <w:rStyle w:val="StyleUnderline"/>
          <w:highlight w:val="green"/>
        </w:rPr>
        <w:t>if a state promises something to another state</w:t>
      </w:r>
      <w:r w:rsidRPr="008F5337">
        <w:rPr>
          <w:rStyle w:val="StyleUnderline"/>
        </w:rPr>
        <w:t>, but finds that the preservation of its own existence depends on not keeping the promise</w:t>
      </w:r>
      <w:r w:rsidRPr="00AF215D">
        <w:rPr>
          <w:rStyle w:val="StyleUnderline"/>
          <w:highlight w:val="green"/>
        </w:rPr>
        <w:t>? Is it permitted to break the</w:t>
      </w:r>
      <w:r w:rsidRPr="00AF215D">
        <w:rPr>
          <w:rStyle w:val="StyleUnderline"/>
        </w:rPr>
        <w:t xml:space="preserve"> </w:t>
      </w:r>
      <w:r w:rsidRPr="00AF215D">
        <w:rPr>
          <w:rStyle w:val="StyleUnderline"/>
          <w:highlight w:val="green"/>
        </w:rPr>
        <w:t>promise?</w:t>
      </w:r>
      <w:r>
        <w:rPr>
          <w:rStyle w:val="StyleUnderline"/>
        </w:rPr>
        <w:t xml:space="preserve"> </w:t>
      </w:r>
      <w:proofErr w:type="gramStart"/>
      <w:r w:rsidRPr="00AF215D">
        <w:rPr>
          <w:sz w:val="14"/>
        </w:rPr>
        <w:t>Again</w:t>
      </w:r>
      <w:proofErr w:type="gramEnd"/>
      <w:r w:rsidRPr="00AF215D">
        <w:rPr>
          <w:sz w:val="14"/>
        </w:rPr>
        <w:t xml:space="preserve"> </w:t>
      </w:r>
      <w:r w:rsidRPr="00AF215D">
        <w:rPr>
          <w:rStyle w:val="StyleUnderline"/>
        </w:rPr>
        <w:t>Kant answers -</w:t>
      </w:r>
      <w:r w:rsidRPr="00AF215D">
        <w:rPr>
          <w:rStyle w:val="StyleUnderline"/>
          <w:highlight w:val="green"/>
        </w:rPr>
        <w:t>No</w:t>
      </w:r>
      <w:r w:rsidRPr="00AF215D">
        <w:rPr>
          <w:rStyle w:val="StyleUnderline"/>
        </w:rPr>
        <w:t>.`</w:t>
      </w:r>
      <w:r w:rsidRPr="008F5337">
        <w:rPr>
          <w:rStyle w:val="StyleUnderline"/>
        </w:rPr>
        <w:t xml:space="preserve"> If a state</w:t>
      </w:r>
      <w:r w:rsidRPr="00AF215D">
        <w:rPr>
          <w:sz w:val="14"/>
        </w:rPr>
        <w:t xml:space="preserve"> (or its chief) </w:t>
      </w:r>
      <w:r w:rsidRPr="008F5337">
        <w:rPr>
          <w:rStyle w:val="StyleUnderline"/>
        </w:rPr>
        <w:t xml:space="preserve">publicizes this maxim, </w:t>
      </w:r>
      <w:r w:rsidRPr="00AF215D">
        <w:rPr>
          <w:rStyle w:val="StyleUnderline"/>
          <w:highlight w:val="green"/>
        </w:rPr>
        <w:t>others would naturally avoid</w:t>
      </w:r>
      <w:r w:rsidRPr="008F5337">
        <w:rPr>
          <w:rStyle w:val="StyleUnderline"/>
        </w:rPr>
        <w:t xml:space="preserve"> </w:t>
      </w:r>
      <w:r w:rsidRPr="00AF215D">
        <w:rPr>
          <w:rStyle w:val="StyleUnderline"/>
          <w:highlight w:val="green"/>
        </w:rPr>
        <w:t>entering an alliance with it</w:t>
      </w:r>
      <w:r w:rsidRPr="00AF215D">
        <w:rPr>
          <w:sz w:val="14"/>
          <w:highlight w:val="green"/>
        </w:rPr>
        <w:t>,</w:t>
      </w:r>
      <w:r w:rsidRPr="00AF215D">
        <w:rPr>
          <w:sz w:val="14"/>
        </w:rPr>
        <w:t xml:space="preserve"> or ally themselves with others so as to resist such pretensions. This proves that politics with all its cunning would defeat its purpose by candor; </w:t>
      </w:r>
      <w:r w:rsidRPr="00AF215D">
        <w:rPr>
          <w:rStyle w:val="StyleUnderline"/>
          <w:highlight w:val="green"/>
        </w:rPr>
        <w:t>therefore</w:t>
      </w:r>
      <w:r w:rsidRPr="008F5337">
        <w:rPr>
          <w:rStyle w:val="StyleUnderline"/>
        </w:rPr>
        <w:t xml:space="preserve">, that </w:t>
      </w:r>
      <w:r w:rsidRPr="00AF215D">
        <w:rPr>
          <w:rStyle w:val="StyleUnderline"/>
          <w:highlight w:val="green"/>
        </w:rPr>
        <w:t>maxim</w:t>
      </w:r>
      <w:r w:rsidRPr="008F5337">
        <w:rPr>
          <w:rStyle w:val="StyleUnderline"/>
        </w:rPr>
        <w:t xml:space="preserve"> </w:t>
      </w:r>
      <w:r w:rsidRPr="00AF215D">
        <w:rPr>
          <w:rStyle w:val="StyleUnderline"/>
          <w:highlight w:val="green"/>
        </w:rPr>
        <w:t>must be illegitimate</w:t>
      </w:r>
      <w:r w:rsidRPr="008F5337">
        <w:rPr>
          <w:rStyle w:val="StyleUnderline"/>
        </w:rPr>
        <w:t>.</w:t>
      </w:r>
      <w:r>
        <w:rPr>
          <w:rStyle w:val="StyleUnderline"/>
        </w:rPr>
        <w:t xml:space="preserve"> </w:t>
      </w:r>
      <w:r w:rsidRPr="008F5337">
        <w:rPr>
          <w:rStyle w:val="StyleUnderline"/>
        </w:rPr>
        <w:t xml:space="preserve">The announcement is not publicly </w:t>
      </w:r>
      <w:proofErr w:type="spellStart"/>
      <w:r w:rsidRPr="008F5337">
        <w:rPr>
          <w:rStyle w:val="StyleUnderline"/>
        </w:rPr>
        <w:t>proclaimable</w:t>
      </w:r>
      <w:proofErr w:type="spellEnd"/>
      <w:r w:rsidRPr="008F5337">
        <w:rPr>
          <w:rStyle w:val="StyleUnderline"/>
        </w:rPr>
        <w:t xml:space="preserve"> because by so doing the state would make it impossible for its intention to be carried out. </w:t>
      </w:r>
      <w:r w:rsidRPr="00AF215D">
        <w:rPr>
          <w:sz w:val="14"/>
        </w:rPr>
        <w:t>The agreement would never have been made had the other state known in advance that the first had no intention of keeping it. At least this is how the ideal rational agents must be thought to respond in Kant’s examples.</w:t>
      </w:r>
    </w:p>
    <w:p w14:paraId="45FE1AA8" w14:textId="5904200C" w:rsidR="00795FDE" w:rsidRDefault="00795FDE" w:rsidP="00795FDE">
      <w:pPr>
        <w:pStyle w:val="Heading3"/>
      </w:pPr>
      <w:proofErr w:type="spellStart"/>
      <w:r>
        <w:lastRenderedPageBreak/>
        <w:t>Underview</w:t>
      </w:r>
      <w:proofErr w:type="spellEnd"/>
    </w:p>
    <w:p w14:paraId="2EB448E4" w14:textId="77777777" w:rsidR="00795FDE" w:rsidRPr="00F5552E" w:rsidRDefault="00795FDE" w:rsidP="00795FDE">
      <w:pPr>
        <w:pStyle w:val="Heading4"/>
      </w:pPr>
      <w:r w:rsidRPr="00F5552E">
        <w:t xml:space="preserve">[1]  </w:t>
      </w:r>
      <w:proofErr w:type="spellStart"/>
      <w:r w:rsidRPr="00F5552E">
        <w:t>Aff</w:t>
      </w:r>
      <w:proofErr w:type="spellEnd"/>
      <w:r w:rsidRPr="00F5552E">
        <w:t xml:space="preserve"> gets 1ar theory since the neg can be near infinitely abusive, drop the debater, no </w:t>
      </w:r>
      <w:proofErr w:type="spellStart"/>
      <w:r w:rsidRPr="00F5552E">
        <w:t>rvi</w:t>
      </w:r>
      <w:proofErr w:type="spellEnd"/>
      <w:r w:rsidRPr="00F5552E">
        <w:t xml:space="preserve">, competing </w:t>
      </w:r>
      <w:proofErr w:type="spellStart"/>
      <w:r w:rsidRPr="00F5552E">
        <w:t>interps</w:t>
      </w:r>
      <w:proofErr w:type="spellEnd"/>
      <w:r w:rsidRPr="00F5552E">
        <w:t xml:space="preserve">, </w:t>
      </w:r>
      <w:proofErr w:type="spellStart"/>
      <w:r w:rsidRPr="00F5552E">
        <w:t>aff</w:t>
      </w:r>
      <w:proofErr w:type="spellEnd"/>
      <w:r w:rsidRPr="00F5552E">
        <w:t xml:space="preserve"> theory 1st a) the 1ar is too short to win both theory and substance and is a bigger time investment 1/4 vs 1/7 b) </w:t>
      </w:r>
      <w:proofErr w:type="spellStart"/>
      <w:r w:rsidRPr="00F5552E">
        <w:t>dta</w:t>
      </w:r>
      <w:proofErr w:type="spellEnd"/>
      <w:r w:rsidRPr="00F5552E">
        <w:t xml:space="preserve"> is severance which is bad b/c neg can </w:t>
      </w:r>
      <w:proofErr w:type="spellStart"/>
      <w:r w:rsidRPr="00F5552E">
        <w:t>uplayer</w:t>
      </w:r>
      <w:proofErr w:type="spellEnd"/>
      <w:r w:rsidRPr="00F5552E">
        <w:t xml:space="preserve"> c) competing </w:t>
      </w:r>
      <w:proofErr w:type="spellStart"/>
      <w:r w:rsidRPr="00F5552E">
        <w:t>interps</w:t>
      </w:r>
      <w:proofErr w:type="spellEnd"/>
      <w:r w:rsidRPr="00F5552E">
        <w:t xml:space="preserve"> means the 2n can’t dump on a reasonability bright-line that excludes only what they did wrong d) no </w:t>
      </w:r>
      <w:proofErr w:type="spellStart"/>
      <w:r w:rsidRPr="00F5552E">
        <w:t>rvi</w:t>
      </w:r>
      <w:proofErr w:type="spellEnd"/>
      <w:r w:rsidRPr="00F5552E">
        <w:t xml:space="preserve"> because the neg has time advantage on the theory layer </w:t>
      </w:r>
    </w:p>
    <w:p w14:paraId="1B1AC0E1" w14:textId="4E5AB898" w:rsidR="00795FDE" w:rsidRDefault="00795FDE" w:rsidP="00795FDE">
      <w:pPr>
        <w:pStyle w:val="Heading3"/>
      </w:pPr>
      <w:r>
        <w:lastRenderedPageBreak/>
        <w:t>Advantage</w:t>
      </w:r>
    </w:p>
    <w:p w14:paraId="1471F014" w14:textId="77777777" w:rsidR="00795FDE" w:rsidRDefault="00795FDE" w:rsidP="00795FDE">
      <w:pPr>
        <w:pStyle w:val="Heading4"/>
      </w:pPr>
      <w:r>
        <w:t>Plan – States ought to expand the Public Trust Doctrine to reduce private actor appropriation of Outer Space.</w:t>
      </w:r>
    </w:p>
    <w:p w14:paraId="7213DCF8" w14:textId="77777777" w:rsidR="00795FDE" w:rsidRPr="00072948" w:rsidRDefault="00795FDE" w:rsidP="00795FDE">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7F110EA6" w14:textId="77777777" w:rsidR="00795FDE" w:rsidRDefault="00795FDE" w:rsidP="00795FDE">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C6C008C" w14:textId="77777777" w:rsidR="00795FDE" w:rsidRDefault="00795FDE" w:rsidP="00795FDE">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lastRenderedPageBreak/>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C1AC65B" w14:textId="77777777" w:rsidR="00795FDE" w:rsidRDefault="00795FDE" w:rsidP="00795FDE">
      <w:pPr>
        <w:pStyle w:val="Heading4"/>
      </w:pPr>
      <w:r>
        <w:t xml:space="preserve">The Advantage is </w:t>
      </w:r>
      <w:r>
        <w:rPr>
          <w:u w:val="single"/>
        </w:rPr>
        <w:t>Sustainable Space Development</w:t>
      </w:r>
      <w:r>
        <w:t>:</w:t>
      </w:r>
    </w:p>
    <w:p w14:paraId="575CE2FD" w14:textId="77777777" w:rsidR="00795FDE" w:rsidRDefault="00795FDE" w:rsidP="00795FDE">
      <w:pPr>
        <w:pStyle w:val="Heading4"/>
      </w:pPr>
      <w:r>
        <w:t>Sustainable development embedded in law solves security, debris, traffic and SSA.</w:t>
      </w:r>
    </w:p>
    <w:p w14:paraId="217CDA4E" w14:textId="77777777" w:rsidR="00795FDE" w:rsidRDefault="00795FDE" w:rsidP="00795FDE">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4DCFA65F" w14:textId="77777777" w:rsidR="00795FDE" w:rsidRDefault="00795FDE" w:rsidP="00795FDE">
      <w:pPr>
        <w:rPr>
          <w:sz w:val="18"/>
          <w:szCs w:val="18"/>
        </w:rPr>
      </w:pPr>
      <w:r>
        <w:rPr>
          <w:sz w:val="18"/>
          <w:szCs w:val="18"/>
        </w:rPr>
        <w:lastRenderedPageBreak/>
        <w:t>---Critique of status quo polices for space sustainability</w:t>
      </w:r>
    </w:p>
    <w:p w14:paraId="322E61A8" w14:textId="77777777" w:rsidR="00795FDE" w:rsidRDefault="00795FDE" w:rsidP="00795FDE">
      <w:pPr>
        <w:rPr>
          <w:sz w:val="18"/>
          <w:szCs w:val="18"/>
        </w:rPr>
      </w:pPr>
      <w:r>
        <w:rPr>
          <w:sz w:val="18"/>
          <w:szCs w:val="18"/>
        </w:rPr>
        <w:t>---New regimes key</w:t>
      </w:r>
    </w:p>
    <w:p w14:paraId="38652706" w14:textId="77777777" w:rsidR="00795FDE" w:rsidRDefault="00795FDE" w:rsidP="00795FDE">
      <w:pPr>
        <w:rPr>
          <w:sz w:val="18"/>
          <w:szCs w:val="18"/>
        </w:rPr>
      </w:pPr>
      <w:r>
        <w:rPr>
          <w:sz w:val="18"/>
          <w:szCs w:val="18"/>
        </w:rPr>
        <w:t>---Sustainability needs to be in law</w:t>
      </w:r>
    </w:p>
    <w:p w14:paraId="1B96E57A" w14:textId="77777777" w:rsidR="00795FDE" w:rsidRPr="00EE53B2" w:rsidRDefault="00795FDE" w:rsidP="00795FDE">
      <w:pPr>
        <w:rPr>
          <w:sz w:val="18"/>
          <w:szCs w:val="18"/>
        </w:rPr>
      </w:pPr>
      <w:r>
        <w:rPr>
          <w:sz w:val="18"/>
          <w:szCs w:val="18"/>
        </w:rPr>
        <w:t>---Perm VS Global South Ks</w:t>
      </w:r>
    </w:p>
    <w:p w14:paraId="06EE3A10" w14:textId="77777777" w:rsidR="00795FDE" w:rsidRPr="00B57841" w:rsidRDefault="00795FDE" w:rsidP="00795FDE">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 xml:space="preserve">from irresponsible space behaviors or deliberate </w:t>
      </w:r>
      <w:r w:rsidRPr="00090F75">
        <w:rPr>
          <w:rStyle w:val="Emphasis"/>
          <w:highlight w:val="green"/>
          <w:bdr w:val="single" w:sz="18" w:space="0" w:color="auto"/>
        </w:rPr>
        <w:lastRenderedPageBreak/>
        <w:t>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7C3628E3" w14:textId="77777777" w:rsidR="00795FDE" w:rsidRPr="009C412A" w:rsidRDefault="00795FDE" w:rsidP="00795FDE">
      <w:pPr>
        <w:pStyle w:val="Heading4"/>
      </w:pPr>
      <w:r>
        <w:t xml:space="preserve">Congestion creates </w:t>
      </w:r>
      <w:r>
        <w:rPr>
          <w:u w:val="single"/>
        </w:rPr>
        <w:t>rivalrous</w:t>
      </w:r>
      <w:r>
        <w:t xml:space="preserve"> orbits. </w:t>
      </w:r>
    </w:p>
    <w:p w14:paraId="44CB8BB1" w14:textId="77777777" w:rsidR="00795FDE" w:rsidRPr="006A7B40" w:rsidRDefault="00795FDE" w:rsidP="00795FDE">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w:t>
      </w:r>
      <w:r w:rsidRPr="00485B38">
        <w:lastRenderedPageBreak/>
        <w:t xml:space="preserve">Dakota, approved by the Faculty Advisory Committee and in coordination with Dr. Michael Dodge, David Kugler, and Brian Urlacher; University of North Dakota Scholarly Commons, “A Neoclassical Realist’s Analysis Of Sino-U.S. Space Policy,” </w:t>
      </w:r>
      <w:hyperlink r:id="rId10" w:history="1">
        <w:r w:rsidRPr="00485B38">
          <w:rPr>
            <w:rStyle w:val="Hyperlink"/>
          </w:rPr>
          <w:t>https://commons.und.edu/theses/2455/</w:t>
        </w:r>
      </w:hyperlink>
      <w:r>
        <w:t>)</w:t>
      </w:r>
    </w:p>
    <w:p w14:paraId="4FBAEFA0" w14:textId="77777777" w:rsidR="00795FDE" w:rsidRPr="00561197" w:rsidRDefault="00795FDE" w:rsidP="00795FDE">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w:t>
      </w:r>
      <w:r w:rsidRPr="00704237">
        <w:rPr>
          <w:sz w:val="16"/>
        </w:rPr>
        <w:lastRenderedPageBreak/>
        <w:t xml:space="preserve">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51879D4C" w14:textId="77777777" w:rsidR="00795FDE" w:rsidRPr="009C412A" w:rsidRDefault="00795FDE" w:rsidP="00795FDE">
      <w:pPr>
        <w:pStyle w:val="Heading4"/>
      </w:pPr>
      <w:r>
        <w:t xml:space="preserve">That triggers </w:t>
      </w:r>
      <w:r>
        <w:rPr>
          <w:u w:val="single"/>
        </w:rPr>
        <w:t>missile radars</w:t>
      </w:r>
      <w:r>
        <w:t xml:space="preserve">. </w:t>
      </w:r>
    </w:p>
    <w:p w14:paraId="5AAA5416" w14:textId="77777777" w:rsidR="00795FDE" w:rsidRPr="001A09D0" w:rsidRDefault="00795FDE" w:rsidP="00795FDE">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1A09D0">
          <w:rPr>
            <w:rStyle w:val="Hyperlink"/>
          </w:rPr>
          <w:t>https://aerospace.org/sites/default/files/2019-04/Crosslink%20Fall%202015%20V16N1%20.pdf</w:t>
        </w:r>
      </w:hyperlink>
      <w:r>
        <w:t>)</w:t>
      </w:r>
    </w:p>
    <w:p w14:paraId="5368A3E9" w14:textId="77777777" w:rsidR="00795FDE" w:rsidRDefault="00795FDE" w:rsidP="00795FDE">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lastRenderedPageBreak/>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0650C44" w14:textId="77777777" w:rsidR="00795FDE" w:rsidRPr="00561197" w:rsidRDefault="00795FDE" w:rsidP="00795FDE">
      <w:pPr>
        <w:rPr>
          <w:sz w:val="16"/>
        </w:rPr>
      </w:pPr>
    </w:p>
    <w:p w14:paraId="6F9478BF" w14:textId="77777777" w:rsidR="00795FDE" w:rsidRDefault="00795FDE" w:rsidP="00795FDE">
      <w:pPr>
        <w:pStyle w:val="Heading4"/>
      </w:pPr>
      <w:r w:rsidRPr="00AD0655">
        <w:rPr>
          <w:u w:val="single"/>
        </w:rPr>
        <w:t>Nuclear war</w:t>
      </w:r>
      <w:r>
        <w:t xml:space="preserve">. </w:t>
      </w:r>
    </w:p>
    <w:p w14:paraId="2DE934E5" w14:textId="77777777" w:rsidR="00795FDE" w:rsidRDefault="00795FDE" w:rsidP="00795FDE">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2" w:history="1">
        <w:r w:rsidRPr="00D92BE6">
          <w:rPr>
            <w:rStyle w:val="Hyperlink"/>
          </w:rPr>
          <w:t>https://foxtrotalpha.jalopnik.com/these-are-the-doomsday-satellites-that-detected-the-exp-1737434876</w:t>
        </w:r>
      </w:hyperlink>
      <w:r>
        <w:t>)</w:t>
      </w:r>
    </w:p>
    <w:p w14:paraId="669EF242" w14:textId="77777777" w:rsidR="00795FDE" w:rsidRPr="001F1EF8" w:rsidRDefault="00795FDE" w:rsidP="00795FDE">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w:t>
      </w:r>
      <w:r w:rsidRPr="00561197">
        <w:rPr>
          <w:sz w:val="16"/>
        </w:rPr>
        <w:lastRenderedPageBreak/>
        <w:t xml:space="preserve">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1F8CD3A" w14:textId="77777777" w:rsidR="00795FDE" w:rsidRDefault="00795FDE" w:rsidP="00795FDE">
      <w:pPr>
        <w:pStyle w:val="Heading4"/>
      </w:pPr>
      <w:r>
        <w:t xml:space="preserve">Nuke war causes extinction AND outweighs </w:t>
      </w:r>
      <w:r w:rsidRPr="00C339DB">
        <w:rPr>
          <w:u w:val="single"/>
        </w:rPr>
        <w:t>other</w:t>
      </w:r>
      <w:r>
        <w:t xml:space="preserve"> existential risks</w:t>
      </w:r>
    </w:p>
    <w:p w14:paraId="00E614EC" w14:textId="77777777" w:rsidR="00795FDE" w:rsidRPr="005E50AE" w:rsidRDefault="00795FDE" w:rsidP="00795FDE">
      <w:pPr>
        <w:pStyle w:val="ListParagraph"/>
        <w:numPr>
          <w:ilvl w:val="0"/>
          <w:numId w:val="12"/>
        </w:numPr>
      </w:pPr>
      <w:r>
        <w:t>Checked</w:t>
      </w:r>
    </w:p>
    <w:p w14:paraId="15BD55F6" w14:textId="77777777" w:rsidR="00795FDE" w:rsidRPr="00E530E8" w:rsidRDefault="00795FDE" w:rsidP="00795FDE">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1B978900" w14:textId="77777777" w:rsidR="00795FDE" w:rsidRDefault="00795FDE" w:rsidP="00795FDE">
      <w:pPr>
        <w:rPr>
          <w:sz w:val="16"/>
        </w:rPr>
      </w:pPr>
      <w:r w:rsidRPr="00055D8B">
        <w:rPr>
          <w:sz w:val="16"/>
        </w:rPr>
        <w:t xml:space="preserve">Consequences human survival 12. </w:t>
      </w:r>
      <w:r w:rsidRPr="00090F75">
        <w:rPr>
          <w:rStyle w:val="StyleUnderline"/>
          <w:sz w:val="24"/>
          <w:highlight w:val="green"/>
        </w:rPr>
        <w:t>Even if the 'other'</w:t>
      </w:r>
      <w:r w:rsidRPr="00055D8B">
        <w:rPr>
          <w:rStyle w:val="StyleUnderline"/>
          <w:sz w:val="24"/>
        </w:rPr>
        <w:t xml:space="preserve"> side </w:t>
      </w:r>
      <w:r w:rsidRPr="00090F75">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90F75">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90F75">
        <w:rPr>
          <w:rStyle w:val="StyleUnderline"/>
          <w:sz w:val="24"/>
          <w:highlight w:val="green"/>
        </w:rPr>
        <w:t>the world</w:t>
      </w:r>
      <w:r w:rsidRPr="00391E10">
        <w:rPr>
          <w:sz w:val="16"/>
        </w:rPr>
        <w:t xml:space="preserve">) </w:t>
      </w:r>
      <w:r w:rsidRPr="00090F75">
        <w:rPr>
          <w:rStyle w:val="Emphasis"/>
          <w:sz w:val="24"/>
          <w:highlight w:val="green"/>
        </w:rPr>
        <w:t>uninhabitable</w:t>
      </w:r>
      <w:r w:rsidRPr="00391E10">
        <w:rPr>
          <w:sz w:val="16"/>
        </w:rPr>
        <w:t xml:space="preserve">, potentially </w:t>
      </w:r>
      <w:r w:rsidRPr="00090F75">
        <w:rPr>
          <w:rStyle w:val="StyleUnderline"/>
          <w:sz w:val="24"/>
          <w:highlight w:val="green"/>
        </w:rPr>
        <w:t>inducing global famine lasting</w:t>
      </w:r>
      <w:r w:rsidRPr="00391E10">
        <w:rPr>
          <w:sz w:val="16"/>
        </w:rPr>
        <w:t xml:space="preserve"> up to </w:t>
      </w:r>
      <w:r w:rsidRPr="00090F75">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sz w:val="24"/>
          <w:highlight w:val="green"/>
        </w:rPr>
        <w:t xml:space="preserve">resulting in </w:t>
      </w:r>
      <w:proofErr w:type="spellStart"/>
      <w:r w:rsidRPr="00090F75">
        <w:rPr>
          <w:rStyle w:val="Emphasis"/>
          <w:sz w:val="24"/>
          <w:highlight w:val="green"/>
        </w:rPr>
        <w:t>self assured</w:t>
      </w:r>
      <w:proofErr w:type="spellEnd"/>
      <w:r w:rsidRPr="00090F75">
        <w:rPr>
          <w:rStyle w:val="Emphasis"/>
          <w:sz w:val="24"/>
          <w:highlight w:val="green"/>
        </w:rPr>
        <w:t xml:space="preserve"> destruction</w:t>
      </w:r>
      <w:r w:rsidRPr="00090F75">
        <w:rPr>
          <w:rStyle w:val="StyleUnderline"/>
          <w:sz w:val="24"/>
          <w:highlight w:val="green"/>
        </w:rPr>
        <w:t xml:space="preserve">. </w:t>
      </w:r>
      <w:r w:rsidRPr="00391E10">
        <w:rPr>
          <w:rStyle w:val="StyleUnderline"/>
          <w:sz w:val="24"/>
        </w:rPr>
        <w:t xml:space="preserve">Even </w:t>
      </w:r>
      <w:r w:rsidRPr="00090F75">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90F75">
        <w:rPr>
          <w:rStyle w:val="StyleUnderline"/>
          <w:sz w:val="24"/>
          <w:highlight w:val="green"/>
        </w:rPr>
        <w:t>produce</w:t>
      </w:r>
      <w:r w:rsidRPr="00391E10">
        <w:rPr>
          <w:rStyle w:val="StyleUnderline"/>
          <w:sz w:val="24"/>
        </w:rPr>
        <w:t xml:space="preserve"> so much </w:t>
      </w:r>
      <w:r w:rsidRPr="00090F75">
        <w:rPr>
          <w:rStyle w:val="StyleUnderline"/>
          <w:sz w:val="24"/>
          <w:highlight w:val="green"/>
        </w:rPr>
        <w:t>smoke</w:t>
      </w:r>
      <w:r w:rsidRPr="00391E10">
        <w:rPr>
          <w:rStyle w:val="StyleUnderline"/>
          <w:sz w:val="24"/>
        </w:rPr>
        <w:t xml:space="preserve"> that temperatures would fall below those </w:t>
      </w:r>
      <w:r w:rsidRPr="00090F75">
        <w:rPr>
          <w:rStyle w:val="StyleUnderline"/>
          <w:sz w:val="24"/>
          <w:highlight w:val="green"/>
        </w:rPr>
        <w:t xml:space="preserve">of the </w:t>
      </w:r>
      <w:r w:rsidRPr="00391E10">
        <w:rPr>
          <w:rStyle w:val="StyleUnderline"/>
          <w:sz w:val="24"/>
        </w:rPr>
        <w:t xml:space="preserve">Little </w:t>
      </w:r>
      <w:r w:rsidRPr="00090F75">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90F75">
        <w:rPr>
          <w:rStyle w:val="StyleUnderline"/>
          <w:sz w:val="24"/>
          <w:highlight w:val="green"/>
        </w:rPr>
        <w:t xml:space="preserve">allowing </w:t>
      </w:r>
      <w:r w:rsidRPr="00391E10">
        <w:rPr>
          <w:rStyle w:val="StyleUnderline"/>
          <w:sz w:val="24"/>
        </w:rPr>
        <w:t xml:space="preserve">more </w:t>
      </w:r>
      <w:r w:rsidRPr="00090F75">
        <w:rPr>
          <w:rStyle w:val="Emphasis"/>
          <w:sz w:val="24"/>
          <w:highlight w:val="green"/>
        </w:rPr>
        <w:t>ultraviolet</w:t>
      </w:r>
      <w:r w:rsidRPr="00391E10">
        <w:rPr>
          <w:rStyle w:val="StyleUnderline"/>
          <w:sz w:val="24"/>
        </w:rPr>
        <w:t xml:space="preserve"> </w:t>
      </w:r>
      <w:r w:rsidRPr="00090F75">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90F75">
        <w:rPr>
          <w:rStyle w:val="Emphasis"/>
          <w:sz w:val="24"/>
          <w:highlight w:val="green"/>
        </w:rPr>
        <w:t>studies</w:t>
      </w:r>
      <w:r w:rsidRPr="00090F75">
        <w:rPr>
          <w:rStyle w:val="StyleUnderline"/>
          <w:sz w:val="24"/>
          <w:highlight w:val="green"/>
        </w:rPr>
        <w:t xml:space="preserve"> predict </w:t>
      </w:r>
      <w:r w:rsidRPr="00391E10">
        <w:rPr>
          <w:rStyle w:val="StyleUnderline"/>
          <w:sz w:val="24"/>
        </w:rPr>
        <w:t xml:space="preserve">that </w:t>
      </w:r>
      <w:r w:rsidRPr="00090F75">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90F75">
        <w:rPr>
          <w:rStyle w:val="StyleUnderline"/>
          <w:sz w:val="24"/>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90F75">
        <w:rPr>
          <w:rStyle w:val="StyleUnderline"/>
          <w:sz w:val="24"/>
          <w:highlight w:val="green"/>
        </w:rPr>
        <w:t>cause the deaths of</w:t>
      </w:r>
      <w:r w:rsidRPr="00391E10">
        <w:rPr>
          <w:rStyle w:val="StyleUnderline"/>
          <w:sz w:val="24"/>
        </w:rPr>
        <w:t xml:space="preserve"> most/nearly all/</w:t>
      </w:r>
      <w:r w:rsidRPr="00090F75">
        <w:rPr>
          <w:rStyle w:val="Emphasis"/>
          <w:sz w:val="24"/>
          <w:highlight w:val="green"/>
        </w:rPr>
        <w:t>all humans</w:t>
      </w:r>
      <w:r w:rsidRPr="00391E10">
        <w:rPr>
          <w:rStyle w:val="StyleUnderline"/>
          <w:sz w:val="24"/>
        </w:rPr>
        <w:t xml:space="preserve"> (</w:t>
      </w:r>
      <w:r w:rsidRPr="00090F75">
        <w:rPr>
          <w:rStyle w:val="StyleUnderline"/>
          <w:sz w:val="24"/>
          <w:highlight w:val="green"/>
        </w:rPr>
        <w:t>and</w:t>
      </w:r>
      <w:r w:rsidRPr="00391E10">
        <w:rPr>
          <w:rStyle w:val="StyleUnderline"/>
          <w:sz w:val="24"/>
        </w:rPr>
        <w:t xml:space="preserve"> severely impact/extinguish </w:t>
      </w:r>
      <w:r w:rsidRPr="00090F75">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 xml:space="preserve">Though human ingenuity and resilience shouldn't be underestimated, </w:t>
      </w:r>
      <w:r w:rsidRPr="00391E10">
        <w:rPr>
          <w:rStyle w:val="StyleUnderline"/>
          <w:sz w:val="24"/>
        </w:rPr>
        <w:lastRenderedPageBreak/>
        <w:t>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90F75">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90F75">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C0B3DA3" w14:textId="77777777" w:rsidR="00134D11" w:rsidRPr="001F4FB0" w:rsidRDefault="00134D11" w:rsidP="00134D11">
      <w:pPr>
        <w:pStyle w:val="Heading4"/>
        <w:rPr>
          <w:rFonts w:cs="Calibri"/>
        </w:rPr>
      </w:pPr>
      <w:r>
        <w:rPr>
          <w:rFonts w:cs="Calibri"/>
        </w:rPr>
        <w:t xml:space="preserve">Independently, debris hits on satellites causes Russia War. </w:t>
      </w:r>
    </w:p>
    <w:p w14:paraId="76485587" w14:textId="77777777" w:rsidR="00134D11" w:rsidRPr="001F4FB0" w:rsidRDefault="00134D11" w:rsidP="00134D11">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5006088A" w14:textId="77777777" w:rsidR="00134D11" w:rsidRDefault="00134D11" w:rsidP="00134D11">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w:t>
      </w:r>
      <w:r w:rsidRPr="001F4FB0">
        <w:rPr>
          <w:sz w:val="16"/>
        </w:rPr>
        <w:lastRenderedPageBreak/>
        <w:t xml:space="preserve">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w:t>
      </w:r>
      <w:r w:rsidRPr="001F4FB0">
        <w:rPr>
          <w:sz w:val="16"/>
        </w:rPr>
        <w:lastRenderedPageBreak/>
        <w:t xml:space="preserve">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12827093" w14:textId="77777777" w:rsidR="00134D11" w:rsidRPr="00146222" w:rsidRDefault="00134D11" w:rsidP="00134D11">
      <w:pPr>
        <w:pStyle w:val="Heading4"/>
      </w:pPr>
      <w:r>
        <w:t xml:space="preserve">Unchecked Commercial Appropriation </w:t>
      </w:r>
      <w:r>
        <w:rPr>
          <w:u w:val="single"/>
        </w:rPr>
        <w:t>causes</w:t>
      </w:r>
      <w:r>
        <w:t xml:space="preserve"> Space Conflicts.</w:t>
      </w:r>
    </w:p>
    <w:p w14:paraId="31257418" w14:textId="77777777" w:rsidR="00134D11" w:rsidRPr="00BC2859" w:rsidRDefault="00134D11" w:rsidP="00134D11">
      <w:r>
        <w:rPr>
          <w:rStyle w:val="Style13ptBold"/>
        </w:rPr>
        <w:t xml:space="preserve">Perez 21 </w:t>
      </w:r>
      <w:r w:rsidRPr="00BC2859">
        <w:t xml:space="preserve">Veronica Delgado-Perez. 12/14/21. Argument | The Commercialization of Space Risks Launching a Militarized Space Race. </w:t>
      </w:r>
      <w:hyperlink r:id="rId14"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4E39B82" w14:textId="77777777" w:rsidR="00134D11" w:rsidRPr="00146222" w:rsidRDefault="00134D11" w:rsidP="00134D11">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w:t>
      </w:r>
      <w:r w:rsidRPr="00146222">
        <w:rPr>
          <w:sz w:val="12"/>
        </w:rPr>
        <w:lastRenderedPageBreak/>
        <w:t xml:space="preserve">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w:t>
      </w:r>
      <w:r w:rsidRPr="000D4C2C">
        <w:rPr>
          <w:rStyle w:val="StyleUnderline"/>
        </w:rPr>
        <w:lastRenderedPageBreak/>
        <w:t xml:space="preserve">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C742D74" w14:textId="1000C7C9" w:rsidR="00C7668C" w:rsidRDefault="00C7668C" w:rsidP="00C7668C"/>
    <w:p w14:paraId="5168AEEE" w14:textId="47AC3CD2" w:rsidR="00C7668C" w:rsidRDefault="00C7668C" w:rsidP="00795FDE"/>
    <w:p w14:paraId="35A60CF8" w14:textId="3E4C6747" w:rsidR="00C7668C" w:rsidRDefault="00C7668C" w:rsidP="00795FDE"/>
    <w:p w14:paraId="1422D8D3" w14:textId="17E4DBD0" w:rsidR="00C7668C" w:rsidRDefault="00C7668C" w:rsidP="00795FDE"/>
    <w:p w14:paraId="41D18724" w14:textId="1E3A3BFC" w:rsidR="00C7668C" w:rsidRDefault="00C7668C" w:rsidP="00795FDE"/>
    <w:p w14:paraId="3B1BE619" w14:textId="7B6E1030" w:rsidR="00C7668C" w:rsidRDefault="00C7668C" w:rsidP="00795FDE"/>
    <w:p w14:paraId="48700490" w14:textId="0C6BDD5C" w:rsidR="00C7668C" w:rsidRDefault="00C7668C" w:rsidP="00795FDE"/>
    <w:p w14:paraId="2117CC1E" w14:textId="28FE6F7F" w:rsidR="00C7668C" w:rsidRDefault="00C7668C" w:rsidP="00795FDE"/>
    <w:p w14:paraId="44081163" w14:textId="77777777" w:rsidR="00C7668C" w:rsidRPr="00795FDE" w:rsidRDefault="00C7668C" w:rsidP="00795FDE"/>
    <w:sectPr w:rsidR="00C7668C" w:rsidRPr="00795F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2D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D1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4D0"/>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6E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72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FDE"/>
    <w:rsid w:val="007A1325"/>
    <w:rsid w:val="007A1A18"/>
    <w:rsid w:val="007A3BAF"/>
    <w:rsid w:val="007B53D8"/>
    <w:rsid w:val="007C22C5"/>
    <w:rsid w:val="007C57E1"/>
    <w:rsid w:val="007C5811"/>
    <w:rsid w:val="007D2DF5"/>
    <w:rsid w:val="007D451A"/>
    <w:rsid w:val="007D5E3E"/>
    <w:rsid w:val="007D7596"/>
    <w:rsid w:val="007E242C"/>
    <w:rsid w:val="007E6258"/>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D6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68C"/>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8A3B3A"/>
  <w14:defaultImageDpi w14:val="300"/>
  <w15:docId w15:val="{A8E2DF45-0412-A44E-8EC5-349C4D6BB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2D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2D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2D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902D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902D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2D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D67"/>
  </w:style>
  <w:style w:type="character" w:customStyle="1" w:styleId="Heading1Char">
    <w:name w:val="Heading 1 Char"/>
    <w:aliases w:val="Pocket Char"/>
    <w:basedOn w:val="DefaultParagraphFont"/>
    <w:link w:val="Heading1"/>
    <w:uiPriority w:val="9"/>
    <w:rsid w:val="00902D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2D6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Text 7 Char,Block Writing Char"/>
    <w:basedOn w:val="DefaultParagraphFont"/>
    <w:link w:val="Heading3"/>
    <w:uiPriority w:val="9"/>
    <w:rsid w:val="00902D6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902D6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2D6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902D67"/>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902D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2D6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902D67"/>
    <w:rPr>
      <w:color w:val="auto"/>
      <w:u w:val="none"/>
    </w:rPr>
  </w:style>
  <w:style w:type="paragraph" w:styleId="DocumentMap">
    <w:name w:val="Document Map"/>
    <w:basedOn w:val="Normal"/>
    <w:link w:val="DocumentMapChar"/>
    <w:uiPriority w:val="99"/>
    <w:semiHidden/>
    <w:unhideWhenUsed/>
    <w:rsid w:val="00902D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2D67"/>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795FD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795FDE"/>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795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xtrotalpha.jalopnik.com/these-are-the-doomsday-satellites-that-detected-the-exp-173743487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erospace.org/sites/default/files/2019-04/Crosslink%20Fall%202015%20V16N1%20.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ommons.und.edu/theses/2455/" TargetMode="External"/><Relationship Id="rId4" Type="http://schemas.openxmlformats.org/officeDocument/2006/relationships/customXml" Target="../customXml/item4.xml"/><Relationship Id="rId9" Type="http://schemas.openxmlformats.org/officeDocument/2006/relationships/hyperlink" Target="https://voelkerrechtsblog.org/sorry-elon-mars-is-not-a-legal-vacuum-and-its-not-yours-either%20" TargetMode="External"/><Relationship Id="rId14" Type="http://schemas.openxmlformats.org/officeDocument/2006/relationships/hyperlink" Target="https://www.theintlscholar.com/periodical/12/14/2020/analysis-commercialization-space-risk-international-law-military-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17</Pages>
  <Words>11489</Words>
  <Characters>65492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2021-12-17T20:17:00Z</dcterms:created>
  <dcterms:modified xsi:type="dcterms:W3CDTF">2021-12-17T22:07:00Z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