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FCE2" w14:textId="77777777" w:rsidR="00506E0E" w:rsidRDefault="00506E0E" w:rsidP="00506E0E">
      <w:pPr>
        <w:pStyle w:val="Heading1"/>
      </w:pPr>
      <w:r>
        <w:t>1AC</w:t>
      </w:r>
    </w:p>
    <w:p w14:paraId="3A0B7518" w14:textId="77777777" w:rsidR="00506E0E" w:rsidRPr="00E6480D" w:rsidRDefault="00506E0E" w:rsidP="00506E0E"/>
    <w:p w14:paraId="6497F175" w14:textId="77777777" w:rsidR="00506E0E" w:rsidRPr="00AF4374" w:rsidRDefault="00506E0E" w:rsidP="00506E0E">
      <w:pPr>
        <w:pStyle w:val="Heading4"/>
      </w:pPr>
      <w:r>
        <w:t>1. Capitalism is unsustainable – causes environmental crisis, fascism, violence, instability, and over-commodification</w:t>
      </w:r>
    </w:p>
    <w:p w14:paraId="34170A3E" w14:textId="77777777" w:rsidR="00506E0E" w:rsidRPr="00AF4374" w:rsidRDefault="00506E0E" w:rsidP="00506E0E">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72F0C636" w14:textId="77777777" w:rsidR="00506E0E" w:rsidRPr="00AF4374" w:rsidRDefault="00506E0E" w:rsidP="00506E0E">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studies, and Latin American studies, at the University of California-Santa Barbara. Among his many books are Promoting Polyarchy (1996), Transnational Conflicts (2003), A Theory of Global Capitalism (2004), Latin America and Global Capitalism (2008), and Global Capitalism and the Crisis of Humanity (2014), crisis Global Capitalism: Crisis of Humanity and the Specter of 21st Century Fascism, http://www.worldfinancialreview.com/?p=1799, Bingham-MB</w:t>
      </w:r>
    </w:p>
    <w:p w14:paraId="19F0EFB8" w14:textId="77777777" w:rsidR="00506E0E" w:rsidRDefault="00506E0E" w:rsidP="00506E0E">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worst crisis in its 500 year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the the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xml:space="preserve">. A systemic crisis involves the replacement of a </w:t>
      </w:r>
      <w:r w:rsidRPr="00AF4374">
        <w:rPr>
          <w:bCs/>
          <w:sz w:val="16"/>
        </w:rPr>
        <w:lastRenderedPageBreak/>
        <w:t>system by an entirely new system or by an outright collapse</w:t>
      </w:r>
      <w:r w:rsidRPr="00AF4374">
        <w:rPr>
          <w:sz w:val="16"/>
        </w:rPr>
        <w:t xml:space="preserve">. A structural crisis opens up the possibility for a systemic crisis. But if it actually snowballs into a systemic crisis – in this case, if it gives way either to capitalism being superseded or to a breakdown of global </w:t>
      </w:r>
      <w:proofErr w:type="spellStart"/>
      <w:r w:rsidRPr="00AF4374">
        <w:rPr>
          <w:sz w:val="16"/>
        </w:rPr>
        <w:t>civilisation</w:t>
      </w:r>
      <w:proofErr w:type="spellEnd"/>
      <w:r w:rsidRPr="00AF4374">
        <w:rPr>
          <w:sz w:val="16"/>
        </w:rPr>
        <w:t xml:space="preserve"> – is not predetermined and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w:t>
      </w:r>
      <w:proofErr w:type="spellStart"/>
      <w:r w:rsidRPr="00AF4374">
        <w:rPr>
          <w:sz w:val="16"/>
        </w:rPr>
        <w:t>de-ruralisation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xml:space="preserve"> Global Police State How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left-wing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The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w:t>
      </w:r>
      <w:r w:rsidRPr="00AF4374">
        <w:rPr>
          <w:sz w:val="16"/>
        </w:rPr>
        <w:lastRenderedPageBreak/>
        <w:t>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homophobia,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mythical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4B29211D" w14:textId="77777777" w:rsidR="00506E0E" w:rsidRDefault="00506E0E" w:rsidP="00506E0E">
      <w:pPr>
        <w:rPr>
          <w:bCs/>
          <w:sz w:val="16"/>
        </w:rPr>
      </w:pPr>
    </w:p>
    <w:sdt>
      <w:sdtPr>
        <w:tag w:val="goog_rdk_79"/>
        <w:id w:val="-1337993910"/>
      </w:sdtPr>
      <w:sdtEndPr/>
      <w:sdtContent>
        <w:p w14:paraId="03E82304" w14:textId="77777777" w:rsidR="00506E0E" w:rsidRPr="001333AE" w:rsidRDefault="00506E0E" w:rsidP="00506E0E">
          <w:pPr>
            <w:pStyle w:val="Heading4"/>
          </w:pPr>
          <w:r>
            <w:t>2. C</w:t>
          </w:r>
          <w:r w:rsidRPr="001333AE">
            <w:t>api</w:t>
          </w:r>
          <w:r>
            <w:t>talism destroys commodifies every aspect of human life and restricts our freedom to engage in social activities.</w:t>
          </w:r>
        </w:p>
      </w:sdtContent>
    </w:sdt>
    <w:sdt>
      <w:sdtPr>
        <w:tag w:val="goog_rdk_80"/>
        <w:id w:val="-802539213"/>
      </w:sdtPr>
      <w:sdtEndPr/>
      <w:sdtContent>
        <w:p w14:paraId="7B93FCE2" w14:textId="77777777" w:rsidR="00506E0E" w:rsidRDefault="00506E0E" w:rsidP="00506E0E">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panpsychism,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8">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cVs)</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//ParCit NL</w:t>
          </w:r>
        </w:p>
      </w:sdtContent>
    </w:sdt>
    <w:p w14:paraId="77595F49" w14:textId="77777777" w:rsidR="00506E0E" w:rsidRDefault="00506E0E" w:rsidP="00506E0E">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Accelerationism rather demands a movement against and outside capitalism—but on the basis of tendencies and technologies that are intrinsic to capitalism. Audre Lord famously argued that “the master’s tools will never dismantle the master’s house.” But what if the master’s tools are the only ones available? Accelerationism grapples with this dilemma. What is the appeal of accelerationism today? It can be understood as a response to the particular social and political situation in which we currently seem to be trapped: that of a long-term, slow-motion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governmentality (Foucault), that </w:t>
      </w:r>
      <w:r w:rsidRPr="00745551">
        <w:rPr>
          <w:b/>
          <w:highlight w:val="cyan"/>
          <w:u w:val="single"/>
        </w:rPr>
        <w:t>is characterized by the following specific factors: 1. The dominating influence of financial institutions, which facilitate transfers of wealth from everybody else to the already extremely wealthy</w:t>
      </w:r>
      <w:r w:rsidRPr="009B4804">
        <w:rPr>
          <w:sz w:val="16"/>
        </w:rPr>
        <w:t xml:space="preserve"> (the “One Percent” or even the top one hundredth of one percent).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rent-seeking,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subsumption” by capital of all aspects of life: leisure as well as labor. </w:t>
      </w:r>
      <w:r w:rsidRPr="00745551">
        <w:rPr>
          <w:b/>
          <w:highlight w:val="cyan"/>
          <w:u w:val="single"/>
        </w:rPr>
        <w:t xml:space="preserve">Even our sleep is now organized in </w:t>
      </w:r>
      <w:r w:rsidRPr="00745551">
        <w:rPr>
          <w:b/>
          <w:highlight w:val="cyan"/>
          <w:u w:val="single"/>
        </w:rPr>
        <w:lastRenderedPageBreak/>
        <w:t>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himself.” In such circumstances, we are continually obliged to market ourselves, to “brand” ourselves, to maximize the return on our “investment” in ourselves. There is never enough: like the Red Queen, we always need to keep running, just to stay in the same place. Precarity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a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big banks were bailed out by the United States government. This allowed them to resume the very practices—the creation of arcane financial instruments, in order to enable relentless rent-seeking—that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9B4804">
        <w:rPr>
          <w:sz w:val="16"/>
        </w:rPr>
        <w:t>Meillassoux’s</w:t>
      </w:r>
      <w:proofErr w:type="spellEnd"/>
      <w:r w:rsidRPr="009B4804">
        <w:rPr>
          <w:sz w:val="16"/>
        </w:rPr>
        <w:t xml:space="preserve"> account of </w:t>
      </w:r>
      <w:proofErr w:type="spellStart"/>
      <w:r w:rsidRPr="009B4804">
        <w:rPr>
          <w:sz w:val="16"/>
        </w:rPr>
        <w:t>hyperchaos</w:t>
      </w:r>
      <w:proofErr w:type="spellEnd"/>
      <w:r w:rsidRPr="009B4804">
        <w:rPr>
          <w:sz w:val="16"/>
        </w:rPr>
        <w:t xml:space="preserve">. For </w:t>
      </w:r>
      <w:proofErr w:type="spellStart"/>
      <w:r w:rsidRPr="009B4804">
        <w:rPr>
          <w:sz w:val="16"/>
        </w:rPr>
        <w:t>Meillassoux</w:t>
      </w:r>
      <w:proofErr w:type="spellEnd"/>
      <w:r w:rsidRPr="009B4804">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9B4804">
        <w:rPr>
          <w:sz w:val="16"/>
        </w:rPr>
        <w:t>Meillassoux</w:t>
      </w:r>
      <w:proofErr w:type="spellEnd"/>
      <w:r w:rsidRPr="009B4804">
        <w:rPr>
          <w:sz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unknowability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w:t>
      </w:r>
      <w:proofErr w:type="spellStart"/>
      <w:r w:rsidRPr="009B4804">
        <w:rPr>
          <w:sz w:val="16"/>
        </w:rPr>
        <w:t>Grusin</w:t>
      </w:r>
      <w:proofErr w:type="spellEnd"/>
      <w:r w:rsidRPr="009B4804">
        <w:rPr>
          <w:sz w:val="16"/>
        </w:rPr>
        <w:t xml:space="preserve"> calls </w:t>
      </w:r>
      <w:proofErr w:type="spellStart"/>
      <w:r w:rsidRPr="009B4804">
        <w:rPr>
          <w:sz w:val="16"/>
        </w:rPr>
        <w:t>premediation</w:t>
      </w:r>
      <w:proofErr w:type="spellEnd"/>
      <w:r w:rsidRPr="009B4804">
        <w:rPr>
          <w:sz w:val="16"/>
        </w:rPr>
        <w:t xml:space="preserve">.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w:t>
      </w:r>
      <w:proofErr w:type="spellStart"/>
      <w:r w:rsidRPr="009B4804">
        <w:rPr>
          <w:sz w:val="16"/>
        </w:rPr>
        <w:t>Žižek</w:t>
      </w:r>
      <w:proofErr w:type="spellEnd"/>
      <w:r w:rsidRPr="009B4804">
        <w:rPr>
          <w:sz w:val="16"/>
        </w:rPr>
        <w:t>, “it’s easier to imagine the end of the world than the end of capitalism.”</w:t>
      </w:r>
    </w:p>
    <w:p w14:paraId="3AA97705" w14:textId="77777777" w:rsidR="00506E0E" w:rsidRDefault="00506E0E" w:rsidP="00506E0E">
      <w:pPr>
        <w:tabs>
          <w:tab w:val="left" w:pos="1950"/>
        </w:tabs>
        <w:rPr>
          <w:sz w:val="16"/>
        </w:rPr>
      </w:pPr>
    </w:p>
    <w:p w14:paraId="1247CC44" w14:textId="77777777" w:rsidR="00506E0E" w:rsidRDefault="00506E0E" w:rsidP="00506E0E">
      <w:pPr>
        <w:pStyle w:val="Heading4"/>
      </w:pPr>
      <w:r>
        <w:lastRenderedPageBreak/>
        <w:t>3. Endless economic growth under capitalism is actively destroying the climate – socialist alternatives are necessary to solve warming.</w:t>
      </w:r>
    </w:p>
    <w:p w14:paraId="6774112F" w14:textId="77777777" w:rsidR="00506E0E" w:rsidRDefault="00506E0E" w:rsidP="00506E0E">
      <w:pPr>
        <w:rPr>
          <w:rStyle w:val="Style13ptBold"/>
        </w:rPr>
      </w:pPr>
      <w:r>
        <w:rPr>
          <w:rStyle w:val="Style13ptBold"/>
        </w:rPr>
        <w:t>Dawson 19</w:t>
      </w:r>
    </w:p>
    <w:p w14:paraId="6AC43906" w14:textId="77777777" w:rsidR="00506E0E" w:rsidRPr="00ED1D05" w:rsidRDefault="00506E0E" w:rsidP="00506E0E">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April, 2019. In These Times. </w:t>
      </w:r>
      <w:hyperlink r:id="rId9" w:history="1">
        <w:r w:rsidRPr="00ED1D05">
          <w:rPr>
            <w:rStyle w:val="Hyperlink"/>
            <w:rFonts w:eastAsia="Times New Roman"/>
            <w:sz w:val="20"/>
            <w:szCs w:val="20"/>
          </w:rPr>
          <w:t>https://inthesetimes.com/article/socialism-anti-capitalism-economic-reform</w:t>
        </w:r>
      </w:hyperlink>
    </w:p>
    <w:p w14:paraId="04CC8C2D" w14:textId="77777777" w:rsidR="00506E0E" w:rsidRPr="00ED1D05" w:rsidRDefault="00506E0E" w:rsidP="00506E0E">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362A4A87" w14:textId="77777777" w:rsidR="00506E0E" w:rsidRPr="009A373A" w:rsidRDefault="00506E0E" w:rsidP="00506E0E">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hyperlink r:id="rId10" w:tgtFrame="_blank" w:history="1">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hyperlink>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Rapid and equitable decarbonization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hyperlink r:id="rId11" w:tgtFrame="_blank" w:history="1">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hyperlink>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hyperlink r:id="rId12" w:tgtFrame="_blank" w:history="1">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hyperlink>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hyperlink r:id="rId13" w:tgtFrame="_blank" w:history="1">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hyperlink>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hyperlink r:id="rId14" w:tgtFrame="_blank" w:history="1">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hyperlink>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phase</w:t>
      </w:r>
      <w:r w:rsidRPr="009A373A">
        <w:rPr>
          <w:rFonts w:asciiTheme="majorHAnsi" w:hAnsiTheme="majorHAnsi"/>
          <w:color w:val="000000" w:themeColor="text1"/>
          <w:sz w:val="16"/>
        </w:rPr>
        <w:softHyphen/>
        <w:t>out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hyperlink r:id="rId15" w:tgtFrame="_blank" w:history="1">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hyperlink>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hyperlink r:id="rId16" w:tgtFrame="_blank" w:history="1">
        <w:r w:rsidRPr="009A373A">
          <w:rPr>
            <w:rStyle w:val="Hyperlink"/>
            <w:rFonts w:asciiTheme="majorHAnsi" w:hAnsiTheme="majorHAnsi"/>
            <w:color w:val="000000" w:themeColor="text1"/>
            <w:sz w:val="16"/>
            <w:bdr w:val="single" w:sz="2" w:space="0" w:color="auto" w:frame="1"/>
          </w:rPr>
          <w:t>insists on</w:t>
        </w:r>
      </w:hyperlink>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lastRenderedPageBreak/>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0F79EF05" w14:textId="77777777" w:rsidR="00506E0E" w:rsidRDefault="00506E0E" w:rsidP="00506E0E">
      <w:pPr>
        <w:tabs>
          <w:tab w:val="left" w:pos="1950"/>
        </w:tabs>
        <w:rPr>
          <w:sz w:val="16"/>
        </w:rPr>
      </w:pPr>
    </w:p>
    <w:p w14:paraId="53D33B5A" w14:textId="77777777" w:rsidR="00506E0E" w:rsidRDefault="00506E0E" w:rsidP="00506E0E">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To clarify, vote for the debater who presents the best strategy to combat capitalism. Educational spaces like debate are uniquely key to creating future revolutionaries, and judges are responsible for facilitating the conversations that create class-consciousness.</w:t>
      </w:r>
    </w:p>
    <w:p w14:paraId="6998CFCC" w14:textId="77777777" w:rsidR="00506E0E" w:rsidRPr="00856595" w:rsidRDefault="00506E0E" w:rsidP="00506E0E">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14:paraId="2668B8BA" w14:textId="77777777" w:rsidR="00506E0E" w:rsidRPr="006378BB" w:rsidRDefault="00506E0E" w:rsidP="00506E0E">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Phd at Portland State University, “TEACHING AGAINST GLOBALIZATION AND THE NEW IMPERIALISM: TOWARD A REVOLUTIONARY PEDAGOGY,” Journal of Teacher Education, Vol. 52, No. 2, March/April 2001) //Feng</w:t>
      </w:r>
    </w:p>
    <w:p w14:paraId="1A837577" w14:textId="77777777" w:rsidR="00506E0E" w:rsidRDefault="00506E0E" w:rsidP="00506E0E">
      <w:pPr>
        <w:rPr>
          <w:rStyle w:val="underline"/>
          <w:rFonts w:asciiTheme="majorHAnsi" w:hAnsiTheme="majorHAnsi"/>
          <w:sz w:val="16"/>
        </w:rPr>
      </w:pPr>
      <w:r w:rsidRPr="00856595">
        <w:rPr>
          <w:rFonts w:asciiTheme="majorHAnsi" w:hAnsiTheme="majorHAnsi"/>
          <w:sz w:val="16"/>
        </w:rPr>
        <w:t>This requires that students are able to see themselves in relation to their role as workers and to be provided with an opportunity to develop class consciousness. This does not mean that class consciousness excludes other aspects of identity. As Reed (2000) points out, The claim that being a worker is not the most crucial identity for members of marginalized groups is debatable. To say the least.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Each of these goes into the mix, modifying, cross-cutting, even at times overriding identities based on race or ethnicity, gender, or sexual orientation.</w:t>
      </w:r>
      <w:r w:rsidRPr="00856595">
        <w:rPr>
          <w:rFonts w:asciiTheme="majorHAnsi" w:hAnsiTheme="majorHAnsi"/>
          <w:sz w:val="16"/>
        </w:rPr>
        <w:t> . . . The fact of the existence of a capitalist economic order doesn’t automatically tell us how people interpret their positions within it. Class consciousness,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can be successfully achieved through organizing labor unions that committed to anticapitalist struggle and a proletarian praxis. Yet, we must also emphasize that the political and economic empowerment of workers will depend on their active participation and self-education.</w:t>
      </w:r>
      <w:r w:rsidRPr="00856595">
        <w:rPr>
          <w:rFonts w:asciiTheme="majorHAnsi" w:hAnsiTheme="majorHAnsi"/>
          <w:sz w:val="16"/>
        </w:rPr>
        <w:t xml:space="preserve"> Here we oppose the tradition of “workerism”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liberatory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Weinbaum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And finally, Weinbaum stresses the active political role that critical educators in labor unions and schools must play both in their communities and in progressive organizations.</w:t>
      </w:r>
    </w:p>
    <w:p w14:paraId="403E0B0E" w14:textId="77777777" w:rsidR="00506E0E" w:rsidRPr="00644185" w:rsidRDefault="00506E0E" w:rsidP="00506E0E">
      <w:pPr>
        <w:rPr>
          <w:b/>
        </w:rPr>
      </w:pPr>
    </w:p>
    <w:p w14:paraId="273AF41A" w14:textId="77777777" w:rsidR="00506E0E" w:rsidRDefault="00506E0E" w:rsidP="00506E0E">
      <w:pPr>
        <w:rPr>
          <w:b/>
        </w:rPr>
      </w:pPr>
      <w:r w:rsidRPr="00AE22D5">
        <w:rPr>
          <w:b/>
        </w:rPr>
        <w:t>Prefer:</w:t>
      </w:r>
    </w:p>
    <w:p w14:paraId="1BB33F06" w14:textId="77777777" w:rsidR="00506E0E" w:rsidRDefault="00506E0E" w:rsidP="00506E0E">
      <w:pPr>
        <w:rPr>
          <w:b/>
        </w:rPr>
      </w:pPr>
    </w:p>
    <w:p w14:paraId="468577C9" w14:textId="77777777" w:rsidR="00506E0E" w:rsidRPr="002E2459" w:rsidRDefault="00506E0E" w:rsidP="00506E0E">
      <w:pPr>
        <w:pStyle w:val="ListParagraph"/>
        <w:numPr>
          <w:ilvl w:val="0"/>
          <w:numId w:val="11"/>
        </w:numPr>
        <w:rPr>
          <w:b/>
        </w:rPr>
      </w:pPr>
      <w:r w:rsidRPr="002E2459">
        <w:rPr>
          <w:b/>
        </w:rPr>
        <w:t>Materiality – other frameworks hypothetically discuss what is ethical but mine focuses on a thing that is unethical, capitalism. That’s better because abstract theorizing is stuck in the Ivory</w:t>
      </w:r>
      <w:r>
        <w:rPr>
          <w:b/>
        </w:rPr>
        <w:t xml:space="preserve"> Tower – workers don’t cite enlightenment or postmodern theory</w:t>
      </w:r>
      <w:r w:rsidRPr="002E2459">
        <w:rPr>
          <w:b/>
        </w:rPr>
        <w:t xml:space="preserve"> when they make decisions, they just know some things are materially bad. Framework based in materiality allow us to make more useful judgments about the world around us than abstract ones, which is better for real world education.</w:t>
      </w:r>
    </w:p>
    <w:p w14:paraId="0951331D" w14:textId="77777777" w:rsidR="00506E0E" w:rsidRDefault="00506E0E" w:rsidP="00506E0E">
      <w:pPr>
        <w:pStyle w:val="ListParagraph"/>
        <w:numPr>
          <w:ilvl w:val="0"/>
          <w:numId w:val="11"/>
        </w:numPr>
        <w:rPr>
          <w:b/>
        </w:rPr>
      </w:pPr>
      <w:r>
        <w:rPr>
          <w:b/>
        </w:rPr>
        <w:t>Advocacy Skills – defending a critique of something that materially exists in society is more applicable to real world activism than moral philosophy. Outweighs any other justification because advocacy skills are one of debate’s only external benefits.</w:t>
      </w:r>
    </w:p>
    <w:p w14:paraId="0B2291E4" w14:textId="77777777" w:rsidR="00506E0E" w:rsidRPr="002E2459" w:rsidRDefault="00506E0E" w:rsidP="00506E0E">
      <w:pPr>
        <w:pStyle w:val="ListParagraph"/>
        <w:numPr>
          <w:ilvl w:val="0"/>
          <w:numId w:val="11"/>
        </w:numPr>
        <w:rPr>
          <w:b/>
        </w:rPr>
      </w:pPr>
      <w:r>
        <w:rPr>
          <w:b/>
        </w:rPr>
        <w:t>Inclusivity – it’s easier for novices and traditional debaters to understand the material warrants of why capitalism is bad than it is for them to understand abstract phil – outweighs because debate is useless if people can’t access it.</w:t>
      </w:r>
    </w:p>
    <w:p w14:paraId="48438DB4" w14:textId="77777777" w:rsidR="00506E0E" w:rsidRDefault="00506E0E" w:rsidP="00506E0E">
      <w:pPr>
        <w:pStyle w:val="Heading2"/>
      </w:pPr>
      <w:r>
        <w:lastRenderedPageBreak/>
        <w:t>Advocacy</w:t>
      </w:r>
    </w:p>
    <w:p w14:paraId="629FFCDE" w14:textId="77777777" w:rsidR="00506E0E" w:rsidRDefault="00506E0E" w:rsidP="00506E0E"/>
    <w:p w14:paraId="2EB4BF9E" w14:textId="77777777" w:rsidR="00506E0E" w:rsidRDefault="00506E0E" w:rsidP="00506E0E">
      <w:pPr>
        <w:pStyle w:val="Heading4"/>
        <w:rPr>
          <w:u w:val="single"/>
        </w:rPr>
      </w:pPr>
      <w:r w:rsidRPr="00A9151C">
        <w:rPr>
          <w:u w:val="single"/>
        </w:rPr>
        <w:t xml:space="preserve">I affirm </w:t>
      </w:r>
      <w:r>
        <w:rPr>
          <w:u w:val="single"/>
        </w:rPr>
        <w:t>Resolved: “A just government ought to recognize the unconditional right of workers to strike.”</w:t>
      </w:r>
    </w:p>
    <w:p w14:paraId="6727EA9C" w14:textId="77777777" w:rsidR="00506E0E" w:rsidRPr="00A9151C" w:rsidRDefault="00506E0E" w:rsidP="00506E0E"/>
    <w:p w14:paraId="01605731" w14:textId="77777777" w:rsidR="00506E0E" w:rsidRDefault="00506E0E" w:rsidP="00506E0E">
      <w:pPr>
        <w:pStyle w:val="Heading4"/>
      </w:pPr>
      <w:r>
        <w:t>Strikes are an articulation of worker power over production – they halt the operation of capitalist society and refuse capitalist organization of labor</w:t>
      </w:r>
    </w:p>
    <w:p w14:paraId="67FD9138" w14:textId="77777777" w:rsidR="00506E0E" w:rsidRDefault="00506E0E" w:rsidP="00506E0E">
      <w:pPr>
        <w:rPr>
          <w:rStyle w:val="Style13ptBold"/>
        </w:rPr>
      </w:pPr>
      <w:proofErr w:type="spellStart"/>
      <w:r>
        <w:rPr>
          <w:rStyle w:val="Style13ptBold"/>
        </w:rPr>
        <w:t>Tronti</w:t>
      </w:r>
      <w:proofErr w:type="spellEnd"/>
      <w:r>
        <w:rPr>
          <w:rStyle w:val="Style13ptBold"/>
        </w:rPr>
        <w:t xml:space="preserve"> 1966</w:t>
      </w:r>
    </w:p>
    <w:p w14:paraId="05B907CF" w14:textId="77777777" w:rsidR="00506E0E" w:rsidRDefault="00506E0E" w:rsidP="00506E0E">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1966. </w:t>
      </w:r>
      <w:hyperlink r:id="rId17" w:history="1">
        <w:r w:rsidRPr="00757E02">
          <w:rPr>
            <w:rStyle w:val="Hyperlink"/>
            <w:sz w:val="20"/>
            <w:szCs w:val="20"/>
          </w:rPr>
          <w:t>https://libcom.org/book/export/html/42233</w:t>
        </w:r>
      </w:hyperlink>
    </w:p>
    <w:p w14:paraId="266D55CF" w14:textId="77777777" w:rsidR="00506E0E" w:rsidRPr="00C579CA" w:rsidRDefault="00506E0E" w:rsidP="00506E0E">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4B81B639" w14:textId="77777777" w:rsidR="00506E0E" w:rsidRPr="00C579CA" w:rsidRDefault="00506E0E" w:rsidP="00506E0E">
      <w:pPr>
        <w:rPr>
          <w:u w:val="single"/>
        </w:rPr>
      </w:pPr>
      <w:r w:rsidRPr="00C579CA">
        <w:rPr>
          <w:sz w:val="16"/>
        </w:rPr>
        <w:t xml:space="preserve">Adam Smith says - and Marx comments on the accuracy of his observation -that the effective development of the productive power of labour begins when labour is transformed into wage labour, that is, when the conditions of labour confront it in the form of capital. One could go further and say that the effective development of the political power of labour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labour.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labour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afterwards,after</w:t>
      </w:r>
      <w:proofErr w:type="spell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w:t>
      </w:r>
      <w:r w:rsidRPr="00C579CA">
        <w:rPr>
          <w:sz w:val="16"/>
        </w:rPr>
        <w:lastRenderedPageBreak/>
        <w:t xml:space="preserve">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labour". Productive labour, then, exists not only in relation to capital, but also in relation to the capitalists as a class. It is in this latter relationship that it exists as the working class. The transition is probably a historical one: it is productive labour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labour,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labour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labour. Furthermore, a capitalist society can never be anything but this. And, in the course of its historical development, it can even take on the form of "socialism". So.... not industrial society (that is, the society of capital) but the society of industrial labour, and thus the society of workers' labour.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saying "No" to the transformation of labour power into labour</w:t>
      </w:r>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labour power, since it has already been given to capital once the contract for this particular commodity has been signed. Nor is it a refusal to allow capital the product of labour,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it is a way of saying "No" at a particular point in the process and a refusal of the concrete labour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w:t>
      </w:r>
      <w:proofErr w:type="spellStart"/>
      <w:r w:rsidRPr="00C579CA">
        <w:rPr>
          <w:sz w:val="16"/>
        </w:rPr>
        <w:t>Lassallian</w:t>
      </w:r>
      <w:proofErr w:type="spellEnd"/>
      <w:r w:rsidRPr="00C579CA">
        <w:rPr>
          <w:sz w:val="16"/>
        </w:rPr>
        <w:t xml:space="preserve"> demand for a "fair share of the fruits of labour"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labour", and that it is the concern of workpeople to defend the dignity of this thing which they provide, against all those who would seek to debase it. Untrue...The truth of the matter is that the person who provides labour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labour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4A38823F" w14:textId="77777777" w:rsidR="00506E0E" w:rsidRPr="00441726" w:rsidRDefault="00506E0E" w:rsidP="00506E0E">
      <w:pPr>
        <w:spacing w:after="0" w:line="240" w:lineRule="auto"/>
        <w:rPr>
          <w:rFonts w:ascii="Times New Roman" w:eastAsia="Times New Roman" w:hAnsi="Times New Roman" w:cs="Times New Roman"/>
          <w:sz w:val="20"/>
          <w:szCs w:val="20"/>
        </w:rPr>
      </w:pPr>
    </w:p>
    <w:p w14:paraId="74E9870C" w14:textId="77777777" w:rsidR="00506E0E" w:rsidRDefault="00506E0E" w:rsidP="00506E0E">
      <w:pPr>
        <w:pStyle w:val="Heading4"/>
      </w:pPr>
      <w:r>
        <w:lastRenderedPageBreak/>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3DEEC13C" w14:textId="77777777" w:rsidR="00506E0E" w:rsidRDefault="00506E0E" w:rsidP="00506E0E">
      <w:pPr>
        <w:rPr>
          <w:rStyle w:val="Style13ptBold"/>
        </w:rPr>
      </w:pPr>
      <w:proofErr w:type="spellStart"/>
      <w:r w:rsidRPr="00C579CA">
        <w:rPr>
          <w:rStyle w:val="Style13ptBold"/>
        </w:rPr>
        <w:t>Tronti</w:t>
      </w:r>
      <w:proofErr w:type="spellEnd"/>
      <w:r w:rsidRPr="00C579CA">
        <w:rPr>
          <w:rStyle w:val="Style13ptBold"/>
        </w:rPr>
        <w:t xml:space="preserve"> 1966</w:t>
      </w:r>
    </w:p>
    <w:p w14:paraId="0B77E79A" w14:textId="77777777" w:rsidR="00506E0E" w:rsidRDefault="00506E0E" w:rsidP="00506E0E">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1966. </w:t>
      </w:r>
      <w:hyperlink r:id="rId18" w:history="1">
        <w:r w:rsidRPr="00757E02">
          <w:rPr>
            <w:rStyle w:val="Hyperlink"/>
            <w:sz w:val="20"/>
            <w:szCs w:val="20"/>
          </w:rPr>
          <w:t>https://libcom.org/book/export/html/42233</w:t>
        </w:r>
      </w:hyperlink>
    </w:p>
    <w:p w14:paraId="11FCB964" w14:textId="77777777" w:rsidR="00506E0E" w:rsidRPr="00C579CA" w:rsidRDefault="00506E0E" w:rsidP="00506E0E">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2760FEE1" w14:textId="77777777" w:rsidR="00506E0E" w:rsidRDefault="00506E0E" w:rsidP="00506E0E">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presenting their Bill of Rights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itself to guaranteeing collaboration of the workers - i.e. the active extraction of living labour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which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 xml:space="preserve">working class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w:t>
      </w:r>
      <w:r w:rsidRPr="00C579CA">
        <w:rPr>
          <w:b/>
          <w:highlight w:val="cyan"/>
          <w:u w:val="single"/>
        </w:rPr>
        <w:lastRenderedPageBreak/>
        <w:t xml:space="preserve">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something which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relationship which is its basis. For a period the class relationship must be exercised by the working class, through its party - just as up till now it has been exercised by the capitalist class, through its State.</w:t>
      </w:r>
    </w:p>
    <w:p w14:paraId="4F1ED780" w14:textId="77777777" w:rsidR="00506E0E" w:rsidRDefault="00506E0E" w:rsidP="00506E0E">
      <w:pPr>
        <w:rPr>
          <w:sz w:val="16"/>
        </w:rPr>
      </w:pPr>
    </w:p>
    <w:p w14:paraId="6D3E3A90" w14:textId="77777777" w:rsidR="00506E0E" w:rsidRDefault="00506E0E" w:rsidP="00506E0E">
      <w:pPr>
        <w:pStyle w:val="Heading4"/>
      </w:pPr>
      <w:r>
        <w:t>Collective trade union movements organized into socialist parties succeed – Greece proves.</w:t>
      </w:r>
    </w:p>
    <w:p w14:paraId="0759AA31" w14:textId="77777777" w:rsidR="00506E0E" w:rsidRDefault="00506E0E" w:rsidP="00506E0E">
      <w:pPr>
        <w:rPr>
          <w:rStyle w:val="Style13ptBold"/>
        </w:rPr>
      </w:pPr>
      <w:r>
        <w:rPr>
          <w:rStyle w:val="Style13ptBold"/>
        </w:rPr>
        <w:t>Dean 16</w:t>
      </w:r>
    </w:p>
    <w:p w14:paraId="15E2C14A" w14:textId="77777777" w:rsidR="00506E0E" w:rsidRDefault="00506E0E" w:rsidP="00506E0E">
      <w:pPr>
        <w:rPr>
          <w:rStyle w:val="Style13ptBold"/>
          <w:b w:val="0"/>
          <w:sz w:val="20"/>
          <w:szCs w:val="20"/>
        </w:rPr>
      </w:pPr>
      <w:r w:rsidRPr="00AC22A9">
        <w:rPr>
          <w:rStyle w:val="Style13ptBold"/>
          <w:b w:val="0"/>
          <w:sz w:val="20"/>
          <w:szCs w:val="20"/>
        </w:rPr>
        <w:t>Dean, Jodi. Crowds and Party. United Kingdom, Verso, 2016.</w:t>
      </w:r>
      <w:r>
        <w:rPr>
          <w:rStyle w:val="Style13ptBold"/>
          <w:b w:val="0"/>
          <w:sz w:val="20"/>
          <w:szCs w:val="20"/>
        </w:rPr>
        <w:t xml:space="preserve"> I don’t have a link just ask for the document.</w:t>
      </w:r>
    </w:p>
    <w:p w14:paraId="371E0328" w14:textId="77777777" w:rsidR="00506E0E" w:rsidRPr="00AC22A9" w:rsidRDefault="00506E0E" w:rsidP="00506E0E">
      <w:pPr>
        <w:rPr>
          <w:rFonts w:ascii="Times New Roman" w:hAnsi="Times New Roman"/>
          <w:sz w:val="20"/>
          <w:szCs w:val="20"/>
        </w:rPr>
      </w:pPr>
      <w:r w:rsidRPr="00AC22A9">
        <w:rPr>
          <w:sz w:val="20"/>
          <w:szCs w:val="20"/>
          <w:shd w:val="clear" w:color="auto" w:fill="FFFFFF"/>
        </w:rPr>
        <w:t>Jodi Dean is an American political theorist and professor in the Political Science department at Hobart and William Smith Colleges in New York state.</w:t>
      </w:r>
      <w:r>
        <w:rPr>
          <w:sz w:val="20"/>
          <w:szCs w:val="20"/>
          <w:shd w:val="clear" w:color="auto" w:fill="FFFFFF"/>
        </w:rPr>
        <w:t xml:space="preserve"> // Park City NL</w:t>
      </w:r>
    </w:p>
    <w:p w14:paraId="156BF61E" w14:textId="77777777" w:rsidR="00506E0E" w:rsidRPr="00446739" w:rsidRDefault="00506E0E" w:rsidP="00506E0E">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snark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proofErr w:type="spellStart"/>
      <w:r w:rsidRPr="00964B89">
        <w:rPr>
          <w:b/>
          <w:highlight w:val="cyan"/>
          <w:u w:val="single"/>
        </w:rPr>
        <w:t>Syriza</w:t>
      </w:r>
      <w:proofErr w:type="spellEnd"/>
      <w:r w:rsidRPr="00964B89">
        <w:rPr>
          <w:b/>
          <w:highlight w:val="cyan"/>
          <w:u w:val="single"/>
        </w:rPr>
        <w:t xml:space="preserve">, Greece’s </w:t>
      </w:r>
      <w:r w:rsidRPr="00964B89">
        <w:rPr>
          <w:b/>
          <w:highlight w:val="cyan"/>
          <w:u w:val="single"/>
        </w:rPr>
        <w:lastRenderedPageBreak/>
        <w:t>coalition of the</w:t>
      </w:r>
      <w:r w:rsidRPr="00964B89">
        <w:rPr>
          <w:u w:val="single"/>
        </w:rPr>
        <w:t xml:space="preserve"> radical </w:t>
      </w:r>
      <w:r w:rsidRPr="00964B89">
        <w:rPr>
          <w:b/>
          <w:highlight w:val="cyan"/>
          <w:u w:val="single"/>
        </w:rPr>
        <w:t>left,</w:t>
      </w:r>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w:t>
      </w:r>
      <w:proofErr w:type="spellStart"/>
      <w:r w:rsidRPr="00964B89">
        <w:rPr>
          <w:u w:val="single"/>
        </w:rPr>
        <w:t>Syriza</w:t>
      </w:r>
      <w:proofErr w:type="spellEnd"/>
      <w:r w:rsidRPr="00964B89">
        <w:rPr>
          <w:u w:val="single"/>
        </w:rPr>
        <w:t xml:space="preserve">,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xml:space="preserve">.’ What makes </w:t>
      </w:r>
      <w:proofErr w:type="spellStart"/>
      <w:r w:rsidRPr="00964B89">
        <w:rPr>
          <w:u w:val="single"/>
        </w:rPr>
        <w:t>Syriza</w:t>
      </w:r>
      <w:proofErr w:type="spellEnd"/>
      <w:r w:rsidRPr="00964B89">
        <w:rPr>
          <w:u w:val="single"/>
        </w:rPr>
        <w:t xml:space="preserve"> more than just a combination of multiple elements is its assertion of a fundamental antagonism.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w:t>
      </w:r>
      <w:proofErr w:type="spellStart"/>
      <w:r w:rsidRPr="00964B89">
        <w:rPr>
          <w:sz w:val="16"/>
        </w:rPr>
        <w:t>Syriza</w:t>
      </w:r>
      <w:proofErr w:type="spellEnd"/>
      <w:r w:rsidRPr="00964B89">
        <w:rPr>
          <w:sz w:val="16"/>
        </w:rPr>
        <w:t xml:space="preserve"> as a ‘synthesis’ party. The Greek legacy of intense party politics is a unique feature of its political culture. Nevertheless, </w:t>
      </w:r>
      <w:proofErr w:type="spellStart"/>
      <w:r w:rsidRPr="00964B89">
        <w:rPr>
          <w:b/>
          <w:highlight w:val="cyan"/>
          <w:u w:val="single"/>
        </w:rPr>
        <w:t>Syriza’s</w:t>
      </w:r>
      <w:proofErr w:type="spellEnd"/>
      <w:r w:rsidRPr="00964B89">
        <w:rPr>
          <w:b/>
          <w:highlight w:val="cyan"/>
          <w:u w:val="single"/>
        </w:rPr>
        <w:t xml:space="preserve">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w:t>
      </w:r>
      <w:proofErr w:type="spellStart"/>
      <w:r w:rsidRPr="00964B89">
        <w:rPr>
          <w:sz w:val="16"/>
        </w:rPr>
        <w:t>Syriza</w:t>
      </w:r>
      <w:proofErr w:type="spellEnd"/>
      <w:r w:rsidRPr="00964B89">
        <w:rPr>
          <w:sz w:val="16"/>
        </w:rPr>
        <w:t xml:space="preserve"> demonstrates a dynamic relation between crowd and party: the crowd that pushes the party to exceed expectations, the party that finds the courage of the people in the haste of the crowd. Two additional aspects of </w:t>
      </w:r>
      <w:proofErr w:type="spellStart"/>
      <w:r w:rsidRPr="00964B89">
        <w:rPr>
          <w:sz w:val="16"/>
        </w:rPr>
        <w:t>Syriza’s</w:t>
      </w:r>
      <w:proofErr w:type="spellEnd"/>
      <w:r w:rsidRPr="00964B89">
        <w:rPr>
          <w:sz w:val="16"/>
        </w:rPr>
        <w:t xml:space="preserve"> political opening are indispensable to rethinking the party today. The first concerns the limits of political victory confined to the level of the nation-state. The institutions not only of Europe but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w:t>
      </w:r>
      <w:proofErr w:type="spellStart"/>
      <w:r w:rsidRPr="00964B89">
        <w:rPr>
          <w:sz w:val="16"/>
        </w:rPr>
        <w:t>Syriza’s</w:t>
      </w:r>
      <w:proofErr w:type="spellEnd"/>
      <w:r w:rsidRPr="00964B89">
        <w:rPr>
          <w:sz w:val="16"/>
        </w:rPr>
        <w:t xml:space="preserve">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 xml:space="preserve">The </w:t>
      </w:r>
      <w:proofErr w:type="spellStart"/>
      <w:r w:rsidRPr="00964B89">
        <w:rPr>
          <w:u w:val="single"/>
        </w:rPr>
        <w:t>Podemos</w:t>
      </w:r>
      <w:proofErr w:type="spellEnd"/>
      <w:r w:rsidRPr="00964B89">
        <w:rPr>
          <w:u w:val="single"/>
        </w:rPr>
        <w:t xml:space="preserve"> experience in Spain as well as </w:t>
      </w:r>
      <w:proofErr w:type="spellStart"/>
      <w:r w:rsidRPr="00964B89">
        <w:rPr>
          <w:u w:val="single"/>
        </w:rPr>
        <w:t>Syriza</w:t>
      </w:r>
      <w:proofErr w:type="spellEnd"/>
      <w:r w:rsidRPr="00964B89">
        <w:rPr>
          <w:u w:val="single"/>
        </w:rPr>
        <w:t xml:space="preserve"> in Greece shows that if the radical Left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proletarianized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w:t>
      </w:r>
      <w:proofErr w:type="spellStart"/>
      <w:r w:rsidRPr="00964B89">
        <w:rPr>
          <w:sz w:val="16"/>
        </w:rPr>
        <w:t>Syriza</w:t>
      </w:r>
      <w:proofErr w:type="spellEnd"/>
      <w:r w:rsidRPr="00964B89">
        <w:rPr>
          <w:sz w:val="16"/>
        </w:rPr>
        <w:t xml:space="preserve"> and </w:t>
      </w:r>
      <w:proofErr w:type="spellStart"/>
      <w:r w:rsidRPr="00964B89">
        <w:rPr>
          <w:sz w:val="16"/>
        </w:rPr>
        <w:t>Podemos</w:t>
      </w:r>
      <w:proofErr w:type="spellEnd"/>
      <w:r w:rsidRPr="00964B89">
        <w:rPr>
          <w:sz w:val="16"/>
        </w:rPr>
        <w:t xml:space="preserve">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69CD958B" w14:textId="77777777" w:rsidR="00506E0E" w:rsidRDefault="00506E0E" w:rsidP="00506E0E">
      <w:pPr>
        <w:rPr>
          <w:sz w:val="16"/>
        </w:rPr>
      </w:pPr>
    </w:p>
    <w:p w14:paraId="0EEEDBA0" w14:textId="77777777" w:rsidR="00506E0E" w:rsidRDefault="00506E0E" w:rsidP="00506E0E">
      <w:pPr>
        <w:rPr>
          <w:sz w:val="16"/>
        </w:rPr>
      </w:pPr>
    </w:p>
    <w:p w14:paraId="7C6C52B4" w14:textId="77777777" w:rsidR="00506E0E" w:rsidRDefault="00506E0E" w:rsidP="00506E0E">
      <w:pPr>
        <w:pStyle w:val="Heading2"/>
      </w:pPr>
      <w:proofErr w:type="spellStart"/>
      <w:r>
        <w:lastRenderedPageBreak/>
        <w:t>Underview</w:t>
      </w:r>
      <w:proofErr w:type="spellEnd"/>
    </w:p>
    <w:p w14:paraId="62ADAB77" w14:textId="77777777" w:rsidR="00506E0E" w:rsidRDefault="00506E0E" w:rsidP="00506E0E"/>
    <w:p w14:paraId="3B97D99C" w14:textId="77777777" w:rsidR="00506E0E" w:rsidRPr="00256B5B" w:rsidRDefault="00506E0E" w:rsidP="00506E0E"/>
    <w:p w14:paraId="4B84064B" w14:textId="77777777" w:rsidR="00506E0E" w:rsidRDefault="00506E0E" w:rsidP="00506E0E">
      <w:pPr>
        <w:rPr>
          <w:b/>
        </w:rPr>
      </w:pPr>
      <w:r>
        <w:rPr>
          <w:b/>
        </w:rPr>
        <w:t>1.</w:t>
      </w:r>
      <w:r w:rsidRPr="00256B5B">
        <w:rPr>
          <w:b/>
        </w:rPr>
        <w:t xml:space="preserve"> </w:t>
      </w:r>
      <w:r>
        <w:rPr>
          <w:b/>
        </w:rPr>
        <w:t xml:space="preserve">I </w:t>
      </w:r>
      <w:r w:rsidRPr="00256B5B">
        <w:rPr>
          <w:b/>
        </w:rPr>
        <w:t xml:space="preserve">get 1AR theory. Otherwise, the 1NC can be infinitely abusive which outweighs on magnitude. </w:t>
      </w:r>
      <w:r>
        <w:rPr>
          <w:b/>
        </w:rPr>
        <w:t xml:space="preserve"> </w:t>
      </w:r>
    </w:p>
    <w:p w14:paraId="22F2562C" w14:textId="77777777" w:rsidR="00506E0E" w:rsidRDefault="00506E0E" w:rsidP="00506E0E">
      <w:pPr>
        <w:rPr>
          <w:b/>
        </w:rPr>
      </w:pPr>
      <w:r>
        <w:rPr>
          <w:b/>
        </w:rPr>
        <w:t>2. Interpretation: Debaters must check their theory interpretations in cross-examination before reading them. To clarify, debaters must ask if their opponent wants to engage in a theory debate or strike the violating arguments from the flow.</w:t>
      </w:r>
    </w:p>
    <w:p w14:paraId="45E0912D" w14:textId="77777777" w:rsidR="00506E0E" w:rsidRDefault="00506E0E" w:rsidP="00506E0E">
      <w:pPr>
        <w:ind w:firstLine="720"/>
        <w:rPr>
          <w:b/>
        </w:rPr>
      </w:pPr>
      <w:r>
        <w:rPr>
          <w:b/>
        </w:rPr>
        <w:t>Violation: It’s pre-emptive, but you violate if you read a shell without asking</w:t>
      </w:r>
    </w:p>
    <w:p w14:paraId="532E5838" w14:textId="77777777" w:rsidR="00506E0E" w:rsidRDefault="00506E0E" w:rsidP="00506E0E">
      <w:pPr>
        <w:ind w:firstLine="720"/>
        <w:rPr>
          <w:b/>
        </w:rPr>
      </w:pPr>
      <w:r>
        <w:rPr>
          <w:b/>
        </w:rPr>
        <w:t>Standard:</w:t>
      </w:r>
    </w:p>
    <w:p w14:paraId="33FB3343" w14:textId="77777777" w:rsidR="00506E0E" w:rsidRPr="004C1436" w:rsidRDefault="00506E0E" w:rsidP="00506E0E">
      <w:pPr>
        <w:pStyle w:val="ListParagraph"/>
        <w:numPr>
          <w:ilvl w:val="0"/>
          <w:numId w:val="12"/>
        </w:numPr>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p>
    <w:p w14:paraId="46EA5FCA" w14:textId="77777777" w:rsidR="00506E0E" w:rsidRPr="004C1436" w:rsidRDefault="00506E0E" w:rsidP="00506E0E">
      <w:pPr>
        <w:ind w:left="720"/>
        <w:rPr>
          <w:b/>
        </w:rPr>
      </w:pPr>
      <w:r>
        <w:rPr>
          <w:b/>
        </w:rPr>
        <w:t>The same paradigm issues for 1AR theory apply because the time skew is still true.</w:t>
      </w:r>
    </w:p>
    <w:p w14:paraId="35A33CD0" w14:textId="3B22974C" w:rsidR="00506E0E" w:rsidRDefault="00506E0E" w:rsidP="00506E0E">
      <w:pPr>
        <w:rPr>
          <w:b/>
        </w:rPr>
      </w:pPr>
      <w:r>
        <w:rPr>
          <w:b/>
        </w:rPr>
        <w:t>3</w:t>
      </w:r>
      <w:r w:rsidRPr="00A33DE1">
        <w:rPr>
          <w:b/>
        </w:rPr>
        <w:t xml:space="preserve">. Permissibility </w:t>
      </w:r>
      <w:r>
        <w:rPr>
          <w:b/>
        </w:rPr>
        <w:t>affirms. A) a debate being a moral wash</w:t>
      </w:r>
      <w:r w:rsidRPr="00A33DE1">
        <w:rPr>
          <w:b/>
        </w:rPr>
        <w:t xml:space="preserve"> means that I debated better because I had to deal with procedural disadvantages</w:t>
      </w:r>
      <w:r>
        <w:rPr>
          <w:b/>
        </w:rPr>
        <w:t xml:space="preserve"> like a time skew</w:t>
      </w:r>
      <w:r w:rsidRPr="00A33DE1">
        <w:rPr>
          <w:b/>
        </w:rPr>
        <w:t>. B) We assume that something is good or true before we know if it is. For example, you assume that my name is actually Noam and our legal system assumes that people are innocent until proven guilty.</w:t>
      </w:r>
    </w:p>
    <w:p w14:paraId="5260C842" w14:textId="77777777" w:rsidR="00506E0E" w:rsidRDefault="00506E0E" w:rsidP="00506E0E"/>
    <w:p w14:paraId="65EF7DDE" w14:textId="4BBC7564" w:rsidR="00506E0E" w:rsidRPr="00506E0E" w:rsidRDefault="00506E0E" w:rsidP="00506E0E">
      <w:pPr>
        <w:pStyle w:val="ListParagraph"/>
        <w:numPr>
          <w:ilvl w:val="0"/>
          <w:numId w:val="11"/>
        </w:numPr>
        <w:rPr>
          <w:b/>
        </w:rPr>
      </w:pPr>
      <w:r w:rsidRPr="00506E0E">
        <w:rPr>
          <w:b/>
        </w:rPr>
        <w:t>The academy is good, but only when coupled with popular movements. Any case of violence from the university is an issue of abstraction from material struggles so unifying intellectuals with revolutionaries is the only responsible way to engage in the university.</w:t>
      </w:r>
    </w:p>
    <w:p w14:paraId="29E6ED0C" w14:textId="77777777" w:rsidR="00506E0E" w:rsidRPr="006630FC" w:rsidRDefault="00506E0E" w:rsidP="00506E0E">
      <w:pPr>
        <w:pStyle w:val="Heading4"/>
      </w:pPr>
      <w:r>
        <w:t>Post-modernism critiques injustice without providing feasible solutions</w:t>
      </w:r>
      <w:r w:rsidRPr="006630FC">
        <w:t xml:space="preserve"> – this </w:t>
      </w:r>
      <w:r>
        <w:t xml:space="preserve">makes resistance impossible and </w:t>
      </w:r>
      <w:r w:rsidRPr="006630FC">
        <w:t>reifies capitalism</w:t>
      </w:r>
      <w:r>
        <w:t xml:space="preserve">. Post-modernist </w:t>
      </w:r>
      <w:proofErr w:type="spellStart"/>
      <w:r>
        <w:t>kritiks</w:t>
      </w:r>
      <w:proofErr w:type="spellEnd"/>
      <w:r>
        <w:t xml:space="preserve"> can’t solve case and reject the most important anti-capitalist strategies.</w:t>
      </w:r>
    </w:p>
    <w:p w14:paraId="1B20BAC8" w14:textId="77777777" w:rsidR="00506E0E" w:rsidRPr="006630FC" w:rsidRDefault="00506E0E" w:rsidP="00506E0E">
      <w:pPr>
        <w:shd w:val="clear" w:color="auto" w:fill="FFFFFF"/>
        <w:spacing w:after="240" w:line="343" w:lineRule="atLeast"/>
        <w:rPr>
          <w:rStyle w:val="Style13ptBold"/>
        </w:rPr>
      </w:pPr>
      <w:r w:rsidRPr="006630FC">
        <w:rPr>
          <w:rStyle w:val="Style13ptBold"/>
        </w:rPr>
        <w:t>Cole 13</w:t>
      </w:r>
    </w:p>
    <w:p w14:paraId="51AA40D4" w14:textId="77777777" w:rsidR="00506E0E" w:rsidRPr="006630FC" w:rsidRDefault="00506E0E" w:rsidP="00506E0E">
      <w:pPr>
        <w:rPr>
          <w:sz w:val="16"/>
          <w:szCs w:val="16"/>
        </w:rPr>
      </w:pPr>
      <w:r w:rsidRPr="006630FC">
        <w:rPr>
          <w:sz w:val="16"/>
          <w:szCs w:val="16"/>
        </w:rPr>
        <w:t>School of Education, University of Brighton, 20</w:t>
      </w:r>
      <w:r w:rsidRPr="006630FC">
        <w:rPr>
          <w:bCs/>
          <w:sz w:val="16"/>
          <w:szCs w:val="16"/>
        </w:rPr>
        <w:t>03</w:t>
      </w:r>
      <w:r w:rsidRPr="006630FC">
        <w:rPr>
          <w:sz w:val="16"/>
          <w:szCs w:val="16"/>
        </w:rPr>
        <w:t xml:space="preserve"> (Mike Cole, British Journal of Sociology of Education, Vol. 24, No. 4 (Sep., 2003), pp. 487-500 “Might It Be in the Practice That It Fails to Succeed? A Marxist Critique of Claims for Postmodernism and Poststructuralism as Forces for Social Change and Social Justice” JSTOR; </w:t>
      </w:r>
    </w:p>
    <w:p w14:paraId="0B85EB5F" w14:textId="77777777" w:rsidR="00506E0E" w:rsidRDefault="00506E0E" w:rsidP="00506E0E">
      <w:pPr>
        <w:rPr>
          <w:b/>
        </w:rPr>
      </w:pPr>
      <w:r w:rsidRPr="001265E0">
        <w:rPr>
          <w:sz w:val="16"/>
        </w:rPr>
        <w:t xml:space="preserve">Whereas </w:t>
      </w:r>
      <w:r w:rsidRPr="006630FC">
        <w:rPr>
          <w:b/>
          <w:highlight w:val="cyan"/>
          <w:u w:val="single"/>
        </w:rPr>
        <w:t>for Marxists</w:t>
      </w:r>
      <w:r w:rsidRPr="006630FC">
        <w:rPr>
          <w:b/>
          <w:u w:val="single"/>
        </w:rPr>
        <w:t> </w:t>
      </w:r>
      <w:r w:rsidRPr="006630FC">
        <w:rPr>
          <w:b/>
          <w:highlight w:val="cyan"/>
          <w:u w:val="single"/>
        </w:rPr>
        <w:t>the possibility of postmodernism leading to social change is a non sequitur</w:t>
      </w:r>
      <w:r w:rsidRPr="001265E0">
        <w:rPr>
          <w:sz w:val="16"/>
        </w:rPr>
        <w:t xml:space="preserve">, for Atkinson postmodernism is 'an inevitable agent for change' in that: it challenges the educator, the researcher, the social activist or the politician not only to deconstruct the certainties around which they might see as standing in need of change, but also to deconstruct their own certainties as to why they hold this view. (2002, p. 75) This sounds fine, but what do these constituencies actually do to effect meaningful societal change once their views have been challenged? </w:t>
      </w:r>
      <w:r w:rsidRPr="006630FC">
        <w:rPr>
          <w:b/>
          <w:highlight w:val="cyan"/>
          <w:u w:val="single"/>
        </w:rPr>
        <w:t>What is constructed after the deconstruction process?</w:t>
      </w:r>
      <w:r w:rsidRPr="006630FC">
        <w:rPr>
          <w:b/>
          <w:u w:val="single"/>
        </w:rPr>
        <w:t xml:space="preserve"> </w:t>
      </w:r>
      <w:r w:rsidRPr="001265E0">
        <w:rPr>
          <w:sz w:val="16"/>
        </w:rPr>
        <w:t xml:space="preserve">Atkinson provides no answer. Nor does Patti Lather (nor, as we shall see, does Judith Baxter). This </w:t>
      </w:r>
      <w:r w:rsidRPr="001265E0">
        <w:rPr>
          <w:sz w:val="16"/>
        </w:rPr>
        <w:lastRenderedPageBreak/>
        <w:t xml:space="preserve">is because </w:t>
      </w:r>
      <w:r w:rsidRPr="006630FC">
        <w:rPr>
          <w:b/>
          <w:highlight w:val="cyan"/>
          <w:u w:val="single"/>
        </w:rPr>
        <w:t>neither postmodernism nor poststructuralism is capable of providing an answer</w:t>
      </w:r>
      <w:r w:rsidRPr="001265E0">
        <w:rPr>
          <w:sz w:val="16"/>
        </w:rPr>
        <w:t xml:space="preserve"> (Hill, 2001, 2003; </w:t>
      </w:r>
      <w:proofErr w:type="spellStart"/>
      <w:r w:rsidRPr="001265E0">
        <w:rPr>
          <w:sz w:val="16"/>
        </w:rPr>
        <w:t>Rikowski</w:t>
      </w:r>
      <w:proofErr w:type="spellEnd"/>
      <w:r w:rsidRPr="001265E0">
        <w:rPr>
          <w:sz w:val="16"/>
        </w:rPr>
        <w:t xml:space="preserve">, 2002, pp. 20-25). Deconstruction 'seeks to do justice to all positions ... by giving them the chance to be justified, to speak </w:t>
      </w:r>
      <w:proofErr w:type="spellStart"/>
      <w:r w:rsidRPr="001265E0">
        <w:rPr>
          <w:sz w:val="16"/>
        </w:rPr>
        <w:t>originarily</w:t>
      </w:r>
      <w:proofErr w:type="spellEnd"/>
      <w:r w:rsidRPr="001265E0">
        <w:rPr>
          <w:sz w:val="16"/>
        </w:rPr>
        <w:t xml:space="preserve"> for themselves and be chosen rather that enforced' (</w:t>
      </w:r>
      <w:proofErr w:type="spellStart"/>
      <w:r w:rsidRPr="001265E0">
        <w:rPr>
          <w:sz w:val="16"/>
        </w:rPr>
        <w:t>Zavarzadeh</w:t>
      </w:r>
      <w:proofErr w:type="spellEnd"/>
      <w:r w:rsidRPr="001265E0">
        <w:rPr>
          <w:sz w:val="16"/>
        </w:rPr>
        <w:t xml:space="preserve">, 2002, p. 8). Indeed, for Derrida (1990), 'deconstruction is justice' (cited in </w:t>
      </w:r>
      <w:proofErr w:type="spellStart"/>
      <w:r w:rsidRPr="001265E0">
        <w:rPr>
          <w:sz w:val="16"/>
        </w:rPr>
        <w:t>Zavarzadeh</w:t>
      </w:r>
      <w:proofErr w:type="spellEnd"/>
      <w:r w:rsidRPr="001265E0">
        <w:rPr>
          <w:sz w:val="16"/>
        </w:rPr>
        <w:t xml:space="preserve">, 2002, p. 8; emphasis added). Thus, once the deconstruction process has started, justice is already apparent and there is no discernible direction in which to head. In declaring on the first page of the Preface of her book Getting Smart: Feminist Research and Pedagogy With/In the Postmodern, her 'longtime interest in how to turn critical thought into emancipatory action' (Lather, 1991, p. xv), Lather is, in fact, wasting her time. After more than 200 pages of text, in which indications are made of the need for emancipatory research praxis, in which proclamations are made of how the goals of research should be to understand the maldistribution of power and resources in society, with a view to societal change, we are left wondering how all this is to come about. </w:t>
      </w:r>
      <w:r w:rsidRPr="006630FC">
        <w:rPr>
          <w:b/>
          <w:highlight w:val="cyan"/>
          <w:u w:val="single"/>
        </w:rPr>
        <w:t>Postmodernism cannot provide strategies to achieve a different social order</w:t>
      </w:r>
      <w:r w:rsidRPr="001265E0">
        <w:rPr>
          <w:sz w:val="16"/>
        </w:rPr>
        <w:t xml:space="preserve"> and hence, in </w:t>
      </w:r>
      <w:r w:rsidRPr="006630FC">
        <w:rPr>
          <w:b/>
          <w:highlight w:val="cyan"/>
          <w:u w:val="single"/>
        </w:rPr>
        <w:t>buttressing capitalist exploitation</w:t>
      </w:r>
      <w:r w:rsidRPr="001265E0">
        <w:rPr>
          <w:sz w:val="16"/>
        </w:rPr>
        <w:t xml:space="preserve">, it is essentially reactionary. This is precisely what Marxists (and others) mean by the assertion that postmodernism serves to disempower the oppressed [7] According to Atkinson, </w:t>
      </w:r>
      <w:r w:rsidRPr="001265E0">
        <w:rPr>
          <w:b/>
          <w:highlight w:val="cyan"/>
          <w:u w:val="single"/>
        </w:rPr>
        <w:t>postmodernism 'does not have, and could not have, a "single" project for social justice</w:t>
      </w:r>
      <w:r w:rsidRPr="001265E0">
        <w:rPr>
          <w:sz w:val="16"/>
        </w:rPr>
        <w:t xml:space="preserve">' (2002, p. 75). </w:t>
      </w:r>
      <w:r w:rsidRPr="00E51897">
        <w:rPr>
          <w:b/>
          <w:highlight w:val="cyan"/>
        </w:rPr>
        <w:t>Socialism</w:t>
      </w:r>
      <w:r w:rsidRPr="001265E0">
        <w:rPr>
          <w:sz w:val="16"/>
        </w:rPr>
        <w:t xml:space="preserve"> then, if not social change, </w:t>
      </w:r>
      <w:r w:rsidRPr="00E51897">
        <w:rPr>
          <w:b/>
          <w:highlight w:val="cyan"/>
          <w:u w:val="single"/>
        </w:rPr>
        <w:t>is thus ruled out</w:t>
      </w:r>
      <w:r w:rsidRPr="001265E0">
        <w:rPr>
          <w:sz w:val="16"/>
        </w:rPr>
        <w:t xml:space="preserve"> in a stroke [8]. Atkinson then rehearses the familiar postmodern position on multiple projects (2002, p. 75). Despite Atkinson's claims that postmodernism views 'the local as the product of the global and vice versa' and that postmodernism should not be interpreted as limiting its scope of enquiry to the local (2002, p. 81), </w:t>
      </w:r>
      <w:r w:rsidRPr="00E51897">
        <w:rPr>
          <w:sz w:val="16"/>
          <w:szCs w:val="16"/>
        </w:rPr>
        <w:t xml:space="preserve">since postmodernism rejects grand metanarratives and since it rejects universal struggle, </w:t>
      </w:r>
      <w:r w:rsidRPr="006630FC">
        <w:rPr>
          <w:b/>
          <w:highlight w:val="cyan"/>
          <w:u w:val="single"/>
        </w:rPr>
        <w:t>it</w:t>
      </w:r>
      <w:r w:rsidRPr="001265E0">
        <w:rPr>
          <w:sz w:val="16"/>
        </w:rPr>
        <w:t xml:space="preserve"> can by definition concentrate only on the local. </w:t>
      </w:r>
      <w:proofErr w:type="spellStart"/>
      <w:r w:rsidRPr="001265E0">
        <w:rPr>
          <w:sz w:val="16"/>
        </w:rPr>
        <w:t>Localised</w:t>
      </w:r>
      <w:proofErr w:type="spellEnd"/>
      <w:r w:rsidRPr="001265E0">
        <w:rPr>
          <w:sz w:val="16"/>
        </w:rPr>
        <w:t xml:space="preserve"> struggle can, of course, be liberating for individuals and certain selected small groups, but postmodernism </w:t>
      </w:r>
      <w:r w:rsidRPr="006630FC">
        <w:rPr>
          <w:b/>
          <w:highlight w:val="cyan"/>
          <w:u w:val="single"/>
        </w:rPr>
        <w:t xml:space="preserve">cannot set out any viable mass strategy or </w:t>
      </w:r>
      <w:proofErr w:type="spellStart"/>
      <w:r w:rsidRPr="006630FC">
        <w:rPr>
          <w:b/>
          <w:highlight w:val="cyan"/>
          <w:u w:val="single"/>
        </w:rPr>
        <w:t>programme</w:t>
      </w:r>
      <w:proofErr w:type="spellEnd"/>
      <w:r w:rsidRPr="006630FC">
        <w:rPr>
          <w:b/>
          <w:highlight w:val="cyan"/>
          <w:u w:val="single"/>
        </w:rPr>
        <w:t xml:space="preserve"> for an emancipated future</w:t>
      </w:r>
      <w:r w:rsidRPr="001265E0">
        <w:rPr>
          <w:sz w:val="16"/>
        </w:rPr>
        <w:t xml:space="preserve">. The importance of local as well as national and international struggle is </w:t>
      </w:r>
      <w:proofErr w:type="spellStart"/>
      <w:r w:rsidRPr="001265E0">
        <w:rPr>
          <w:sz w:val="16"/>
        </w:rPr>
        <w:t>recognised</w:t>
      </w:r>
      <w:proofErr w:type="spellEnd"/>
      <w:r w:rsidRPr="001265E0">
        <w:rPr>
          <w:sz w:val="16"/>
        </w:rPr>
        <w:t xml:space="preserve"> by Marxists, but </w:t>
      </w:r>
      <w:r w:rsidRPr="006630FC">
        <w:rPr>
          <w:b/>
          <w:highlight w:val="cyan"/>
          <w:u w:val="single"/>
        </w:rPr>
        <w:t>the postmodern rejection of mass struggle ultimately plays into the hands of</w:t>
      </w:r>
      <w:r w:rsidRPr="001265E0">
        <w:rPr>
          <w:sz w:val="16"/>
        </w:rPr>
        <w:t xml:space="preserve"> those whose interests lie in the maintenance of national and global </w:t>
      </w:r>
      <w:r w:rsidRPr="006630FC">
        <w:rPr>
          <w:b/>
          <w:highlight w:val="cyan"/>
          <w:u w:val="single"/>
        </w:rPr>
        <w:t>systems of</w:t>
      </w:r>
      <w:r w:rsidRPr="001265E0">
        <w:rPr>
          <w:sz w:val="16"/>
        </w:rPr>
        <w:t xml:space="preserve"> exploitation and </w:t>
      </w:r>
      <w:r w:rsidRPr="006630FC">
        <w:rPr>
          <w:b/>
          <w:highlight w:val="cyan"/>
          <w:u w:val="single"/>
        </w:rPr>
        <w:t>oppression.</w:t>
      </w:r>
      <w:r w:rsidRPr="001265E0">
        <w:rPr>
          <w:sz w:val="16"/>
        </w:rPr>
        <w:t xml:space="preserve"> Furthermore, 'as regards aims, the concern with autonomy, in terms of </w:t>
      </w:r>
      <w:proofErr w:type="spellStart"/>
      <w:r w:rsidRPr="001265E0">
        <w:rPr>
          <w:sz w:val="16"/>
        </w:rPr>
        <w:t>organisation</w:t>
      </w:r>
      <w:proofErr w:type="spellEnd"/>
      <w:r w:rsidRPr="001265E0">
        <w:rPr>
          <w:sz w:val="16"/>
        </w:rPr>
        <w:t xml:space="preserve">', postmodernism comprises 'a tendency towards network forms, and, in terms of mentality, a tendency towards self-limitation' (Pieterse, 1992). While networking can aid in the promotion of solidarity, and in mass petitions, for example (Atkinson, 2001), it cannot replace mass action, in the sense, for example, of a general or major strike; or a significant demonstration or uprising that forces social change. Indeed, </w:t>
      </w:r>
      <w:r w:rsidRPr="006630FC">
        <w:rPr>
          <w:b/>
          <w:highlight w:val="cyan"/>
          <w:u w:val="single"/>
        </w:rPr>
        <w:t>the postmodern depiction of mass action as totalitarian negates</w:t>
      </w:r>
      <w:r w:rsidRPr="001265E0">
        <w:rPr>
          <w:sz w:val="16"/>
        </w:rPr>
        <w:t xml:space="preserve">/renders illicit </w:t>
      </w:r>
      <w:r w:rsidRPr="006630FC">
        <w:rPr>
          <w:b/>
          <w:highlight w:val="cyan"/>
          <w:u w:val="single"/>
        </w:rPr>
        <w:t>such action</w:t>
      </w:r>
    </w:p>
    <w:p w14:paraId="67C98B27"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A8399" w14:textId="77777777" w:rsidR="009A649C" w:rsidRDefault="009A649C" w:rsidP="00506E0E">
      <w:pPr>
        <w:spacing w:after="0" w:line="240" w:lineRule="auto"/>
      </w:pPr>
      <w:r>
        <w:separator/>
      </w:r>
    </w:p>
  </w:endnote>
  <w:endnote w:type="continuationSeparator" w:id="0">
    <w:p w14:paraId="3853641E" w14:textId="77777777" w:rsidR="009A649C" w:rsidRDefault="009A649C" w:rsidP="00506E0E">
      <w:pPr>
        <w:spacing w:after="0" w:line="240" w:lineRule="auto"/>
      </w:pPr>
      <w:r>
        <w:continuationSeparator/>
      </w:r>
    </w:p>
  </w:endnote>
  <w:endnote w:id="1">
    <w:p w14:paraId="5719CB59" w14:textId="62BE56D7" w:rsidR="00216861" w:rsidRDefault="00216861" w:rsidP="001D1461">
      <w:pPr>
        <w:pStyle w:val="Heading1"/>
        <w:jc w:val="left"/>
      </w:pPr>
    </w:p>
    <w:p w14:paraId="293E3D28" w14:textId="77777777" w:rsidR="00DA333D" w:rsidRPr="00B46A18" w:rsidRDefault="00DA333D" w:rsidP="00DA333D">
      <w:pPr>
        <w:pStyle w:val="ListParagraph"/>
        <w:ind w:left="1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E614" w14:textId="77777777" w:rsidR="009A649C" w:rsidRDefault="009A649C" w:rsidP="00506E0E">
      <w:pPr>
        <w:spacing w:after="0" w:line="240" w:lineRule="auto"/>
      </w:pPr>
      <w:r>
        <w:separator/>
      </w:r>
    </w:p>
  </w:footnote>
  <w:footnote w:type="continuationSeparator" w:id="0">
    <w:p w14:paraId="4D507545" w14:textId="77777777" w:rsidR="009A649C" w:rsidRDefault="009A649C" w:rsidP="00506E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C669D8"/>
    <w:multiLevelType w:val="hybridMultilevel"/>
    <w:tmpl w:val="FC8AE86E"/>
    <w:lvl w:ilvl="0" w:tplc="F2FEAE8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2235433722192"/>
    <w:docVar w:name="VerbatimVersion" w:val="5.1"/>
  </w:docVars>
  <w:rsids>
    <w:rsidRoot w:val="00BF51EE"/>
    <w:rsid w:val="000139A3"/>
    <w:rsid w:val="0004685B"/>
    <w:rsid w:val="00100833"/>
    <w:rsid w:val="00104529"/>
    <w:rsid w:val="00105942"/>
    <w:rsid w:val="00107396"/>
    <w:rsid w:val="00144A4C"/>
    <w:rsid w:val="00176AB0"/>
    <w:rsid w:val="00177B7D"/>
    <w:rsid w:val="0018322D"/>
    <w:rsid w:val="001B5776"/>
    <w:rsid w:val="001C6105"/>
    <w:rsid w:val="001D1461"/>
    <w:rsid w:val="001E527A"/>
    <w:rsid w:val="001F78CE"/>
    <w:rsid w:val="00216861"/>
    <w:rsid w:val="00251FC7"/>
    <w:rsid w:val="002855A7"/>
    <w:rsid w:val="002902A9"/>
    <w:rsid w:val="002B146A"/>
    <w:rsid w:val="002B5E17"/>
    <w:rsid w:val="002E01CE"/>
    <w:rsid w:val="00315690"/>
    <w:rsid w:val="00316B75"/>
    <w:rsid w:val="00325646"/>
    <w:rsid w:val="003460F2"/>
    <w:rsid w:val="0038158C"/>
    <w:rsid w:val="003902BA"/>
    <w:rsid w:val="003A09E2"/>
    <w:rsid w:val="00407037"/>
    <w:rsid w:val="004605D6"/>
    <w:rsid w:val="004C60E8"/>
    <w:rsid w:val="004E3579"/>
    <w:rsid w:val="004E728B"/>
    <w:rsid w:val="004F39E0"/>
    <w:rsid w:val="00506E0E"/>
    <w:rsid w:val="00537BD5"/>
    <w:rsid w:val="0057268A"/>
    <w:rsid w:val="005B0FA9"/>
    <w:rsid w:val="005D2912"/>
    <w:rsid w:val="006065BD"/>
    <w:rsid w:val="00645FA9"/>
    <w:rsid w:val="00647866"/>
    <w:rsid w:val="00665003"/>
    <w:rsid w:val="006A2AD0"/>
    <w:rsid w:val="006C2375"/>
    <w:rsid w:val="006D4ECC"/>
    <w:rsid w:val="006E3BDF"/>
    <w:rsid w:val="00722258"/>
    <w:rsid w:val="007243E5"/>
    <w:rsid w:val="00766EA0"/>
    <w:rsid w:val="007A2226"/>
    <w:rsid w:val="007F5B66"/>
    <w:rsid w:val="00823A1C"/>
    <w:rsid w:val="00845B9D"/>
    <w:rsid w:val="00860984"/>
    <w:rsid w:val="008B1F98"/>
    <w:rsid w:val="008B3ECB"/>
    <w:rsid w:val="008B4E85"/>
    <w:rsid w:val="008C1B2E"/>
    <w:rsid w:val="0091627E"/>
    <w:rsid w:val="0097032B"/>
    <w:rsid w:val="009A649C"/>
    <w:rsid w:val="009D2EAD"/>
    <w:rsid w:val="009D54B2"/>
    <w:rsid w:val="009E1922"/>
    <w:rsid w:val="009F7ED2"/>
    <w:rsid w:val="00A2123A"/>
    <w:rsid w:val="00A93661"/>
    <w:rsid w:val="00A95652"/>
    <w:rsid w:val="00AC0AB8"/>
    <w:rsid w:val="00B33C6D"/>
    <w:rsid w:val="00B4508F"/>
    <w:rsid w:val="00B46A18"/>
    <w:rsid w:val="00B55AD5"/>
    <w:rsid w:val="00B8057C"/>
    <w:rsid w:val="00BD6238"/>
    <w:rsid w:val="00BF51E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33D"/>
    <w:rsid w:val="00DA6538"/>
    <w:rsid w:val="00E15E75"/>
    <w:rsid w:val="00E5262C"/>
    <w:rsid w:val="00EC7DC4"/>
    <w:rsid w:val="00ED30CF"/>
    <w:rsid w:val="00EF2C0C"/>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1B29"/>
  <w15:chartTrackingRefBased/>
  <w15:docId w15:val="{ECFAA246-B2FF-45D0-9004-D131EF6C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46A18"/>
    <w:rPr>
      <w:rFonts w:ascii="Calibri" w:hAnsi="Calibri"/>
    </w:rPr>
  </w:style>
  <w:style w:type="paragraph" w:styleId="Heading1">
    <w:name w:val="heading 1"/>
    <w:aliases w:val="Pocket"/>
    <w:basedOn w:val="Normal"/>
    <w:next w:val="Normal"/>
    <w:link w:val="Heading1Char"/>
    <w:qFormat/>
    <w:rsid w:val="00B46A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6A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46A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3"/>
    <w:unhideWhenUsed/>
    <w:qFormat/>
    <w:rsid w:val="00B46A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46A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6A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46A1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3"/>
    <w:rsid w:val="00B46A18"/>
    <w:rPr>
      <w:rFonts w:ascii="Calibri" w:eastAsiaTheme="majorEastAsia" w:hAnsi="Calibri" w:cstheme="majorBidi"/>
      <w:b/>
      <w:iCs/>
      <w:sz w:val="26"/>
    </w:rPr>
  </w:style>
  <w:style w:type="character" w:styleId="Emphasis">
    <w:name w:val="Emphasis"/>
    <w:basedOn w:val="DefaultParagraphFont"/>
    <w:uiPriority w:val="7"/>
    <w:qFormat/>
    <w:rsid w:val="00B46A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46A18"/>
    <w:rPr>
      <w:b/>
      <w:bCs/>
      <w:sz w:val="26"/>
      <w:u w:val="none"/>
    </w:rPr>
  </w:style>
  <w:style w:type="character" w:customStyle="1" w:styleId="StyleUnderline">
    <w:name w:val="Style Underline"/>
    <w:aliases w:val="Underline"/>
    <w:basedOn w:val="DefaultParagraphFont"/>
    <w:uiPriority w:val="6"/>
    <w:qFormat/>
    <w:rsid w:val="00B46A1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B46A18"/>
    <w:rPr>
      <w:color w:val="auto"/>
      <w:u w:val="none"/>
    </w:rPr>
  </w:style>
  <w:style w:type="character" w:styleId="FollowedHyperlink">
    <w:name w:val="FollowedHyperlink"/>
    <w:basedOn w:val="DefaultParagraphFont"/>
    <w:uiPriority w:val="99"/>
    <w:semiHidden/>
    <w:unhideWhenUsed/>
    <w:rsid w:val="00B46A18"/>
    <w:rPr>
      <w:color w:val="auto"/>
      <w:u w:val="none"/>
    </w:rPr>
  </w:style>
  <w:style w:type="paragraph" w:styleId="ListParagraph">
    <w:name w:val="List Paragraph"/>
    <w:aliases w:val="6 font"/>
    <w:basedOn w:val="Normal"/>
    <w:uiPriority w:val="34"/>
    <w:qFormat/>
    <w:rsid w:val="00506E0E"/>
    <w:pPr>
      <w:ind w:left="720"/>
      <w:contextualSpacing/>
    </w:pPr>
  </w:style>
  <w:style w:type="character" w:styleId="Strong">
    <w:name w:val="Strong"/>
    <w:basedOn w:val="DefaultParagraphFont"/>
    <w:uiPriority w:val="22"/>
    <w:qFormat/>
    <w:rsid w:val="00506E0E"/>
    <w:rPr>
      <w:b/>
      <w:bCs/>
    </w:rPr>
  </w:style>
  <w:style w:type="character" w:styleId="EndnoteReference">
    <w:name w:val="endnote reference"/>
    <w:basedOn w:val="DefaultParagraphFont"/>
    <w:uiPriority w:val="99"/>
    <w:semiHidden/>
    <w:unhideWhenUsed/>
    <w:rsid w:val="00506E0E"/>
    <w:rPr>
      <w:vertAlign w:val="superscript"/>
    </w:rPr>
  </w:style>
  <w:style w:type="character" w:customStyle="1" w:styleId="underline">
    <w:name w:val="underline"/>
    <w:basedOn w:val="DefaultParagraphFont"/>
    <w:rsid w:val="00506E0E"/>
  </w:style>
  <w:style w:type="character" w:customStyle="1" w:styleId="numbers">
    <w:name w:val="numbers"/>
    <w:basedOn w:val="DefaultParagraphFont"/>
    <w:rsid w:val="00506E0E"/>
  </w:style>
  <w:style w:type="character" w:customStyle="1" w:styleId="pull-double">
    <w:name w:val="pull-double"/>
    <w:basedOn w:val="DefaultParagraphFont"/>
    <w:rsid w:val="00506E0E"/>
  </w:style>
  <w:style w:type="character" w:customStyle="1" w:styleId="dquo">
    <w:name w:val="dquo"/>
    <w:basedOn w:val="DefaultParagraphFont"/>
    <w:rsid w:val="00506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ck5.mixtape.moe/qdkkdt.pdf" TargetMode="External"/><Relationship Id="rId13" Type="http://schemas.openxmlformats.org/officeDocument/2006/relationships/hyperlink" Target="https://democracycollaborative.org/content/plan-nationalize-fossil-fuel-companies-0" TargetMode="External"/><Relationship Id="rId18" Type="http://schemas.openxmlformats.org/officeDocument/2006/relationships/hyperlink" Target="https://libcom.org/book/export/html/422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rbontracker.org/wasted-capital-and-stranded-assets-press-release/" TargetMode="External"/><Relationship Id="rId17" Type="http://schemas.openxmlformats.org/officeDocument/2006/relationships/hyperlink" Target="https://libcom.org/book/export/html/42233" TargetMode="External"/><Relationship Id="rId2" Type="http://schemas.openxmlformats.org/officeDocument/2006/relationships/numbering" Target="numbering.xml"/><Relationship Id="rId16" Type="http://schemas.openxmlformats.org/officeDocument/2006/relationships/hyperlink" Target="http://www.ienearth.org/talking-points-on-the-aoc-markey-green-new-deal-gnd-resolu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vidharvey.org/2010/08/the-enigma-of-capital-and-the-crisis-this-time/" TargetMode="External"/><Relationship Id="rId5" Type="http://schemas.openxmlformats.org/officeDocument/2006/relationships/webSettings" Target="webSettings.xml"/><Relationship Id="rId15" Type="http://schemas.openxmlformats.org/officeDocument/2006/relationships/hyperlink" Target="https://www.tni.org/es/node/22587" TargetMode="External"/><Relationship Id="rId10" Type="http://schemas.openxmlformats.org/officeDocument/2006/relationships/hyperlink" Target="https://www.ipcc.ch/sr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hesetimes.com/article/socialism-anti-capitalism-economic-reform" TargetMode="External"/><Relationship Id="rId14" Type="http://schemas.openxmlformats.org/officeDocument/2006/relationships/hyperlink" Target="https://www.politico.com/story/2018/02/28/tax-cuts-trump-gop-analysis-4307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15</Pages>
  <Words>10444</Words>
  <Characters>59532</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11</cp:revision>
  <dcterms:created xsi:type="dcterms:W3CDTF">2021-12-03T21:59:00Z</dcterms:created>
  <dcterms:modified xsi:type="dcterms:W3CDTF">2021-12-04T03:09:00Z</dcterms:modified>
</cp:coreProperties>
</file>