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B17E6" w14:textId="77777777" w:rsidR="00845BFC" w:rsidRPr="00845BFC" w:rsidRDefault="00845BFC" w:rsidP="00845BFC"/>
    <w:p w14:paraId="15A68A36" w14:textId="307094E9" w:rsidR="00A413EB" w:rsidRDefault="00A413EB" w:rsidP="00A413EB">
      <w:pPr>
        <w:pStyle w:val="Heading2"/>
      </w:pPr>
      <w:r>
        <w:lastRenderedPageBreak/>
        <w:t>AFF</w:t>
      </w:r>
    </w:p>
    <w:p w14:paraId="3773E76F" w14:textId="0460EE67" w:rsidR="00E85B1B" w:rsidRDefault="00E85B1B" w:rsidP="00E85B1B">
      <w:pPr>
        <w:pStyle w:val="Heading3"/>
      </w:pPr>
      <w:r>
        <w:lastRenderedPageBreak/>
        <w:t>1AC: Plan</w:t>
      </w:r>
    </w:p>
    <w:p w14:paraId="74825541" w14:textId="77777777" w:rsidR="00E85B1B" w:rsidRDefault="00E85B1B" w:rsidP="00E85B1B">
      <w:pPr>
        <w:pStyle w:val="Heading4"/>
      </w:pPr>
      <w:r>
        <w:t>Plan – States ought to expand the Public Trust Doctrine to reduce private actor appropriation of Outer Space.</w:t>
      </w:r>
    </w:p>
    <w:p w14:paraId="470D86D7" w14:textId="77777777" w:rsidR="00E85B1B" w:rsidRPr="00072948" w:rsidRDefault="00E85B1B" w:rsidP="00E85B1B">
      <w:pPr>
        <w:pStyle w:val="Heading4"/>
      </w:pPr>
      <w:r>
        <w:t xml:space="preserve">Implementing Public Trust Doctrines in </w:t>
      </w:r>
      <w:r>
        <w:rPr>
          <w:u w:val="single"/>
        </w:rPr>
        <w:t>Outer Space</w:t>
      </w:r>
      <w:r>
        <w:t xml:space="preserve"> limits Appropriation and ensures Outer Space Development is </w:t>
      </w:r>
      <w:r>
        <w:rPr>
          <w:u w:val="single"/>
        </w:rPr>
        <w:t>sustainable</w:t>
      </w:r>
      <w:r>
        <w:t>.</w:t>
      </w:r>
    </w:p>
    <w:p w14:paraId="6CFAB30E" w14:textId="77777777" w:rsidR="00E85B1B" w:rsidRDefault="00E85B1B" w:rsidP="00E85B1B">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68B40ED4" w14:textId="77777777" w:rsidR="00E85B1B" w:rsidRDefault="00E85B1B" w:rsidP="00E85B1B">
      <w:pPr>
        <w:rPr>
          <w:sz w:val="16"/>
        </w:rPr>
      </w:pPr>
      <w:r w:rsidRPr="00C57002">
        <w:rPr>
          <w:sz w:val="16"/>
          <w:szCs w:val="16"/>
        </w:rPr>
        <w:t>INTRODUCTION</w:t>
      </w:r>
      <w:r>
        <w:rPr>
          <w:sz w:val="16"/>
          <w:szCs w:val="16"/>
        </w:rPr>
        <w:t xml:space="preserve"> </w:t>
      </w:r>
      <w:r w:rsidRPr="000F1281">
        <w:rPr>
          <w:rStyle w:val="Emphasis"/>
          <w:highlight w:val="green"/>
        </w:rPr>
        <w:t>Space</w:t>
      </w:r>
      <w:r w:rsidRPr="00625368">
        <w:rPr>
          <w:u w:val="single"/>
        </w:rPr>
        <w:t xml:space="preserve"> exploration is </w:t>
      </w:r>
      <w:r w:rsidRPr="000F1281">
        <w:rPr>
          <w:rStyle w:val="Emphasis"/>
          <w:highlight w:val="green"/>
        </w:rPr>
        <w:t>heating up</w:t>
      </w:r>
      <w:r w:rsidRPr="00182C42">
        <w:rPr>
          <w:sz w:val="16"/>
        </w:rPr>
        <w:t xml:space="preserve">. Governments and </w:t>
      </w:r>
      <w:r w:rsidRPr="000F1281">
        <w:rPr>
          <w:rStyle w:val="Emphasis"/>
          <w:highlight w:val="green"/>
        </w:rPr>
        <w:t>private interests</w:t>
      </w:r>
      <w:r w:rsidRPr="00182C42">
        <w:rPr>
          <w:sz w:val="16"/>
        </w:rPr>
        <w:t xml:space="preserve"> are on a </w:t>
      </w:r>
      <w:r w:rsidRPr="000F1281">
        <w:rPr>
          <w:rStyle w:val="Emphasis"/>
          <w:highlight w:val="green"/>
        </w:rPr>
        <w:t>fast track to develop tech</w:t>
      </w:r>
      <w:r w:rsidRPr="00182C42">
        <w:rPr>
          <w:sz w:val="16"/>
        </w:rPr>
        <w:t xml:space="preserve">nologies to </w:t>
      </w:r>
      <w:r w:rsidRPr="00182C42">
        <w:rPr>
          <w:u w:val="single"/>
        </w:rPr>
        <w:t>send people and equipment to celestial bodies</w:t>
      </w:r>
      <w:r w:rsidRPr="00182C42">
        <w:rPr>
          <w:sz w:val="16"/>
        </w:rPr>
        <w:t xml:space="preserve">, like the moon and asteroids, to extract their untapped resources.1 Near-space is rapidly filling up with public and private satellites, causing electromagnetic interference problems and dangerous space debris from collisions and earlier launches.2 The </w:t>
      </w:r>
      <w:r w:rsidRPr="000F1281">
        <w:rPr>
          <w:rStyle w:val="Emphasis"/>
          <w:highlight w:val="green"/>
        </w:rPr>
        <w:t>absence of</w:t>
      </w:r>
      <w:r w:rsidRPr="00182C42">
        <w:rPr>
          <w:u w:val="single"/>
        </w:rPr>
        <w:t xml:space="preserve"> a global </w:t>
      </w:r>
      <w:r w:rsidRPr="000F1281">
        <w:rPr>
          <w:rStyle w:val="Emphasis"/>
          <w:highlight w:val="green"/>
        </w:rPr>
        <w:t>management</w:t>
      </w:r>
      <w:r w:rsidRPr="00182C42">
        <w:rPr>
          <w:u w:val="single"/>
        </w:rPr>
        <w:t xml:space="preserve"> system</w:t>
      </w:r>
      <w:r w:rsidRPr="00182C42">
        <w:rPr>
          <w:sz w:val="16"/>
        </w:rPr>
        <w:t xml:space="preserve"> </w:t>
      </w:r>
      <w:r w:rsidRPr="00182C42">
        <w:rPr>
          <w:u w:val="single"/>
        </w:rPr>
        <w:t>for</w:t>
      </w:r>
      <w:r w:rsidRPr="00182C42">
        <w:rPr>
          <w:sz w:val="16"/>
        </w:rPr>
        <w:t xml:space="preserve"> the </w:t>
      </w:r>
      <w:r w:rsidRPr="00182C42">
        <w:rPr>
          <w:u w:val="single"/>
        </w:rPr>
        <w:t>private commercial development</w:t>
      </w:r>
      <w:r w:rsidRPr="00182C42">
        <w:rPr>
          <w:sz w:val="16"/>
        </w:rPr>
        <w:t xml:space="preserve"> </w:t>
      </w:r>
      <w:r w:rsidRPr="00182C42">
        <w:rPr>
          <w:u w:val="single"/>
        </w:rPr>
        <w:t>of outer space resources will allow these near space problems to be exported further into the galaxy</w:t>
      </w:r>
      <w:r w:rsidRPr="00182C42">
        <w:rPr>
          <w:sz w:val="16"/>
        </w:rPr>
        <w:t xml:space="preserve">.3 Moreover, </w:t>
      </w:r>
      <w:r w:rsidRPr="000F1281">
        <w:rPr>
          <w:rStyle w:val="Emphasis"/>
          <w:highlight w:val="green"/>
        </w:rPr>
        <w:t>without</w:t>
      </w:r>
      <w:r w:rsidRPr="00182C42">
        <w:rPr>
          <w:sz w:val="16"/>
        </w:rPr>
        <w:t xml:space="preserve"> a governing authority or </w:t>
      </w:r>
      <w:r w:rsidRPr="000F1281">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0F1281">
        <w:rPr>
          <w:rStyle w:val="Emphasis"/>
          <w:highlight w:val="green"/>
        </w:rPr>
        <w:t>or limiting</w:t>
      </w:r>
      <w:r w:rsidRPr="00182C42">
        <w:rPr>
          <w:sz w:val="16"/>
        </w:rPr>
        <w:t xml:space="preserve"> despoliation, </w:t>
      </w:r>
      <w:r w:rsidRPr="000F1281">
        <w:rPr>
          <w:rStyle w:val="Emphasis"/>
          <w:highlight w:val="green"/>
          <w:bdr w:val="single" w:sz="18" w:space="0" w:color="auto"/>
        </w:rPr>
        <w:t>outer space could turn into the “Wild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explores </w:t>
      </w:r>
      <w:r w:rsidRPr="000F1281">
        <w:rPr>
          <w:rStyle w:val="Emphasis"/>
          <w:highlight w:val="green"/>
        </w:rPr>
        <w:t>an alternative concept, the commons</w:t>
      </w:r>
      <w:r w:rsidRPr="00C45866">
        <w:rPr>
          <w:rStyle w:val="StyleUnderline"/>
        </w:rPr>
        <w:t xml:space="preserve">, in </w:t>
      </w:r>
      <w:r w:rsidRPr="000F1281">
        <w:rPr>
          <w:rStyle w:val="Emphasis"/>
          <w:highlight w:val="green"/>
          <w:bdr w:val="single" w:sz="18" w:space="0" w:color="auto"/>
        </w:rPr>
        <w:t>which no individual owns the property</w:t>
      </w:r>
      <w:r w:rsidRPr="00C45866">
        <w:rPr>
          <w:rStyle w:val="StyleUnderline"/>
        </w:rPr>
        <w:t xml:space="preserve"> in question or can exclude others from it. Viewing property as a commons is closer to the principles set out in the various space treaties than implementation of a private property regime, and also </w:t>
      </w:r>
      <w:r w:rsidRPr="000F1281">
        <w:rPr>
          <w:rStyle w:val="Emphasis"/>
          <w:highlight w:val="green"/>
        </w:rPr>
        <w:t>offers a workable property regime</w:t>
      </w:r>
      <w:r w:rsidRPr="00C45866">
        <w:rPr>
          <w:rStyle w:val="StyleUnderline"/>
        </w:rPr>
        <w:t xml:space="preserve">. This Article demonstrates these conclusions by showing similarities between a large, Earth-bound commons, like the ocean and outer space, and how various </w:t>
      </w:r>
      <w:r w:rsidRPr="000F1281">
        <w:rPr>
          <w:rStyle w:val="Emphasis"/>
          <w:highlight w:val="green"/>
        </w:rPr>
        <w:t>commons management</w:t>
      </w:r>
      <w:r w:rsidRPr="00C45866">
        <w:rPr>
          <w:rStyle w:val="StyleUnderline"/>
        </w:rPr>
        <w:t xml:space="preserve"> scenarios </w:t>
      </w:r>
      <w:r w:rsidRPr="000F1281">
        <w:rPr>
          <w:rStyle w:val="Emphasis"/>
          <w:highlight w:val="green"/>
        </w:rPr>
        <w:t>allow equitable use of resources</w:t>
      </w:r>
      <w:r w:rsidRPr="00C45866">
        <w:rPr>
          <w:rStyle w:val="StyleUnderline"/>
        </w:rPr>
        <w:t xml:space="preserve">, </w:t>
      </w:r>
      <w:r w:rsidRPr="000F1281">
        <w:rPr>
          <w:rStyle w:val="Emphasis"/>
          <w:highlight w:val="green"/>
        </w:rPr>
        <w:t xml:space="preserve">while </w:t>
      </w:r>
      <w:r w:rsidRPr="000F1281">
        <w:rPr>
          <w:rStyle w:val="Emphasis"/>
          <w:highlight w:val="green"/>
          <w:bdr w:val="single" w:sz="18" w:space="0" w:color="auto"/>
        </w:rPr>
        <w:t>preventing</w:t>
      </w:r>
      <w:r w:rsidRPr="00C45866">
        <w:rPr>
          <w:rStyle w:val="StyleUnderline"/>
          <w:bdr w:val="single" w:sz="18" w:space="0" w:color="auto"/>
        </w:rPr>
        <w:t xml:space="preserve"> their </w:t>
      </w:r>
      <w:r w:rsidRPr="000F1281">
        <w:rPr>
          <w:rStyle w:val="Emphasis"/>
          <w:highlight w:val="green"/>
          <w:bdr w:val="single" w:sz="18" w:space="0" w:color="auto"/>
        </w:rPr>
        <w:t>despoliation</w:t>
      </w:r>
      <w:r w:rsidRPr="00C45866">
        <w:rPr>
          <w:rStyle w:val="StyleUnderline"/>
          <w:bdr w:val="single" w:sz="18" w:space="0" w:color="auto"/>
        </w:rPr>
        <w:t xml:space="preserve"> </w:t>
      </w:r>
      <w:r w:rsidRPr="000F1281">
        <w:rPr>
          <w:rStyle w:val="Emphasis"/>
          <w:highlight w:val="green"/>
          <w:bdr w:val="single" w:sz="18" w:space="0" w:color="auto"/>
        </w:rPr>
        <w:t>and devolution</w:t>
      </w:r>
      <w:r w:rsidRPr="00C45866">
        <w:rPr>
          <w:rStyle w:val="StyleUnderline"/>
        </w:rPr>
        <w:t xml:space="preserve"> into hostile disputes over entitlements to</w:t>
      </w:r>
      <w:r w:rsidRPr="00182C42">
        <w:rPr>
          <w:sz w:val="16"/>
          <w:szCs w:val="16"/>
        </w:rPr>
        <w:t xml:space="preserve"> them. However, each of these commons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0F1281">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w:t>
      </w:r>
      <w:r w:rsidRPr="00182C42">
        <w:rPr>
          <w:u w:val="single"/>
        </w:rPr>
        <w:lastRenderedPageBreak/>
        <w:t xml:space="preserve">individuals have </w:t>
      </w:r>
      <w:r w:rsidRPr="000F1281">
        <w:rPr>
          <w:rStyle w:val="Emphasis"/>
          <w:highlight w:val="green"/>
        </w:rPr>
        <w:t>used</w:t>
      </w:r>
      <w:r w:rsidRPr="00072948">
        <w:rPr>
          <w:rStyle w:val="Emphasis"/>
        </w:rPr>
        <w:t xml:space="preserve"> </w:t>
      </w:r>
      <w:r w:rsidRPr="000F1281">
        <w:rPr>
          <w:rStyle w:val="Emphasis"/>
          <w:highlight w:val="green"/>
        </w:rPr>
        <w:t>effectively for centuries</w:t>
      </w:r>
      <w:r w:rsidRPr="00182C42">
        <w:rPr>
          <w:u w:val="single"/>
        </w:rPr>
        <w:t xml:space="preserve"> to </w:t>
      </w:r>
      <w:r w:rsidRPr="000F1281">
        <w:rPr>
          <w:rStyle w:val="Emphasis"/>
          <w:highlight w:val="green"/>
        </w:rPr>
        <w:t>protect</w:t>
      </w:r>
      <w:r w:rsidRPr="00072948">
        <w:rPr>
          <w:rStyle w:val="Emphasis"/>
        </w:rPr>
        <w:t xml:space="preserve"> the </w:t>
      </w:r>
      <w:r w:rsidRPr="000F1281">
        <w:rPr>
          <w:rStyle w:val="Emphasis"/>
          <w:highlight w:val="green"/>
        </w:rPr>
        <w:t>public</w:t>
      </w:r>
      <w:r w:rsidRPr="00072948">
        <w:rPr>
          <w:rStyle w:val="Emphasis"/>
        </w:rPr>
        <w:t xml:space="preserve">’s </w:t>
      </w:r>
      <w:r w:rsidRPr="000F1281">
        <w:rPr>
          <w:rStyle w:val="Emphasis"/>
          <w:highlight w:val="green"/>
        </w:rPr>
        <w:t>interests</w:t>
      </w:r>
      <w:r w:rsidRPr="00182C42">
        <w:rPr>
          <w:u w:val="single"/>
        </w:rPr>
        <w:t xml:space="preserve"> in terrestrial </w:t>
      </w:r>
      <w:r w:rsidRPr="00D9212A">
        <w:rPr>
          <w:sz w:val="16"/>
        </w:rPr>
        <w:t>common pool resources (</w:t>
      </w:r>
      <w:r w:rsidRPr="000F1281">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0F1281">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0F1281">
        <w:rPr>
          <w:rStyle w:val="Emphasis"/>
          <w:highlight w:val="green"/>
        </w:rPr>
        <w:t>private</w:t>
      </w:r>
      <w:r w:rsidRPr="00D9212A">
        <w:rPr>
          <w:u w:val="single"/>
        </w:rPr>
        <w:t xml:space="preserve"> commercial </w:t>
      </w:r>
      <w:r w:rsidRPr="000F1281">
        <w:rPr>
          <w:rStyle w:val="Emphasis"/>
          <w:highlight w:val="green"/>
        </w:rPr>
        <w:t>interests</w:t>
      </w:r>
      <w:r w:rsidRPr="00D9212A">
        <w:rPr>
          <w:sz w:val="16"/>
        </w:rPr>
        <w:t xml:space="preserve"> to </w:t>
      </w:r>
      <w:r w:rsidRPr="000F1281">
        <w:rPr>
          <w:rStyle w:val="Emphasis"/>
          <w:highlight w:val="green"/>
        </w:rPr>
        <w:t>invade</w:t>
      </w:r>
      <w:r w:rsidRPr="00D9212A">
        <w:rPr>
          <w:u w:val="single"/>
        </w:rPr>
        <w:t xml:space="preserve"> outer </w:t>
      </w:r>
      <w:r w:rsidRPr="000F1281">
        <w:rPr>
          <w:rStyle w:val="Emphasis"/>
          <w:highlight w:val="green"/>
        </w:rPr>
        <w:t>space</w:t>
      </w:r>
      <w:r w:rsidRPr="00D9212A">
        <w:rPr>
          <w:u w:val="single"/>
        </w:rPr>
        <w:t xml:space="preserve"> </w:t>
      </w:r>
      <w:r w:rsidRPr="00FE79C6">
        <w:rPr>
          <w:u w:val="single"/>
        </w:rPr>
        <w:t>with</w:t>
      </w:r>
      <w:r w:rsidRPr="00D9212A">
        <w:rPr>
          <w:u w:val="single"/>
        </w:rPr>
        <w:t xml:space="preserve"> </w:t>
      </w:r>
      <w:r w:rsidRPr="00D9212A">
        <w:rPr>
          <w:sz w:val="16"/>
        </w:rPr>
        <w:t xml:space="preserve">the </w:t>
      </w:r>
      <w:r w:rsidRPr="00D9212A">
        <w:rPr>
          <w:u w:val="single"/>
        </w:rPr>
        <w:t xml:space="preserve">potential for </w:t>
      </w:r>
      <w:r w:rsidRPr="00D9212A">
        <w:rPr>
          <w:sz w:val="16"/>
        </w:rPr>
        <w:t xml:space="preserve">similar </w:t>
      </w:r>
      <w:r w:rsidRPr="000F1281">
        <w:rPr>
          <w:rStyle w:val="Emphasis"/>
          <w:highlight w:val="green"/>
        </w:rPr>
        <w:t>adverse impacts</w:t>
      </w:r>
      <w:r w:rsidRPr="00D9212A">
        <w:rPr>
          <w:sz w:val="16"/>
        </w:rPr>
        <w:t xml:space="preserve">.15 Part II examines the international legal framework governing those activities and finds it lacks any capacity to regulate activities in outer space, in part because it is riddled with </w:t>
      </w:r>
      <w:r w:rsidRPr="00D9212A">
        <w:rPr>
          <w:u w:val="single"/>
        </w:rPr>
        <w:t>ambiguities and contradictions when it comes to ownership of outer space and its resources</w:t>
      </w:r>
      <w:r w:rsidRPr="00D9212A">
        <w:rPr>
          <w:sz w:val="16"/>
        </w:rPr>
        <w:t>.</w:t>
      </w:r>
      <w:r>
        <w:rPr>
          <w:sz w:val="16"/>
        </w:rPr>
        <w:t xml:space="preserve"> </w:t>
      </w:r>
      <w:r w:rsidRPr="00D9212A">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 and what the consequences might be if one or the other prevailed. Because any property arrangement that results in its appropriation by the owner and the exclusion of others violates international space law, Part III also identifies various less-thanfull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open access commons,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0F1281">
        <w:rPr>
          <w:rStyle w:val="Emphasis"/>
          <w:highlight w:val="green"/>
        </w:rPr>
        <w:t>Only</w:t>
      </w:r>
      <w:r w:rsidRPr="00D9212A">
        <w:rPr>
          <w:u w:val="single"/>
        </w:rPr>
        <w:t xml:space="preserve"> the </w:t>
      </w:r>
      <w:r w:rsidRPr="000F1281">
        <w:rPr>
          <w:rStyle w:val="Emphasis"/>
          <w:highlight w:val="green"/>
        </w:rPr>
        <w:t>PTD</w:t>
      </w:r>
      <w:r w:rsidRPr="00D9212A">
        <w:rPr>
          <w:sz w:val="16"/>
        </w:rPr>
        <w:t xml:space="preserve">, which has been used for centuries to protect the public’s interests in CPRs and has </w:t>
      </w:r>
      <w:r w:rsidRPr="000F1281">
        <w:rPr>
          <w:rStyle w:val="Emphasis"/>
          <w:highlight w:val="green"/>
        </w:rPr>
        <w:t>demonstrated</w:t>
      </w:r>
      <w:r w:rsidRPr="00D9212A">
        <w:rPr>
          <w:u w:val="single"/>
        </w:rPr>
        <w:t xml:space="preserve"> its </w:t>
      </w:r>
      <w:r w:rsidRPr="000F1281">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0F1281">
        <w:rPr>
          <w:rStyle w:val="Emphasis"/>
          <w:highlight w:val="green"/>
        </w:rPr>
        <w:t>meet</w:t>
      </w:r>
      <w:r w:rsidRPr="00D9212A">
        <w:rPr>
          <w:u w:val="single"/>
        </w:rPr>
        <w:t xml:space="preserve"> these </w:t>
      </w:r>
      <w:r w:rsidRPr="000F1281">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0F1281">
        <w:rPr>
          <w:rStyle w:val="Emphasis"/>
          <w:highlight w:val="green"/>
        </w:rPr>
        <w:t>open access</w:t>
      </w:r>
      <w:r w:rsidRPr="00D9212A">
        <w:rPr>
          <w:u w:val="single"/>
        </w:rPr>
        <w:t xml:space="preserve"> purpose </w:t>
      </w:r>
      <w:r w:rsidRPr="000F1281">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0F1281">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0F1281">
        <w:rPr>
          <w:rStyle w:val="Emphasis"/>
          <w:highlight w:val="green"/>
        </w:rPr>
        <w:t>using</w:t>
      </w:r>
      <w:r w:rsidRPr="00D9212A">
        <w:rPr>
          <w:u w:val="single"/>
        </w:rPr>
        <w:t xml:space="preserve"> the </w:t>
      </w:r>
      <w:r w:rsidRPr="000F1281">
        <w:rPr>
          <w:rStyle w:val="Emphasis"/>
          <w:highlight w:val="green"/>
        </w:rPr>
        <w:t>PTD</w:t>
      </w:r>
      <w:r w:rsidRPr="00D9212A">
        <w:rPr>
          <w:u w:val="single"/>
        </w:rPr>
        <w:t xml:space="preserve"> will </w:t>
      </w:r>
      <w:r w:rsidRPr="000F1281">
        <w:rPr>
          <w:rStyle w:val="Emphasis"/>
          <w:highlight w:val="green"/>
        </w:rPr>
        <w:t>lead to</w:t>
      </w:r>
      <w:r w:rsidRPr="00D9212A">
        <w:rPr>
          <w:u w:val="single"/>
        </w:rPr>
        <w:t xml:space="preserve"> a </w:t>
      </w:r>
      <w:r w:rsidRPr="000F1281">
        <w:rPr>
          <w:rStyle w:val="Emphasis"/>
          <w:highlight w:val="green"/>
          <w:bdr w:val="single" w:sz="18" w:space="0" w:color="auto"/>
        </w:rPr>
        <w:t>durable</w:t>
      </w:r>
      <w:r w:rsidRPr="00072948">
        <w:rPr>
          <w:rStyle w:val="Emphasis"/>
          <w:bdr w:val="single" w:sz="18" w:space="0" w:color="auto"/>
        </w:rPr>
        <w:t xml:space="preserve">, </w:t>
      </w:r>
      <w:r w:rsidRPr="000F1281">
        <w:rPr>
          <w:rStyle w:val="Emphasis"/>
          <w:highlight w:val="green"/>
          <w:bdr w:val="single" w:sz="18" w:space="0" w:color="auto"/>
        </w:rPr>
        <w:t>equitable</w:t>
      </w:r>
      <w:r w:rsidRPr="00072948">
        <w:rPr>
          <w:rStyle w:val="Emphasis"/>
          <w:bdr w:val="single" w:sz="18" w:space="0" w:color="auto"/>
        </w:rPr>
        <w:t xml:space="preserve"> </w:t>
      </w:r>
      <w:r w:rsidRPr="000F1281">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5EA9C6D6" w14:textId="77777777" w:rsidR="00E85B1B" w:rsidRPr="00F2365A" w:rsidRDefault="00E85B1B" w:rsidP="00E85B1B">
      <w:pPr>
        <w:pStyle w:val="Heading4"/>
      </w:pPr>
      <w:r>
        <w:t xml:space="preserve">Exemptions </w:t>
      </w:r>
      <w:r>
        <w:rPr>
          <w:u w:val="single"/>
        </w:rPr>
        <w:t>devastate</w:t>
      </w:r>
      <w:r>
        <w:t xml:space="preserve"> Regulation Credibility – OST </w:t>
      </w:r>
      <w:r>
        <w:rPr>
          <w:u w:val="single"/>
        </w:rPr>
        <w:t>proves</w:t>
      </w:r>
      <w:r>
        <w:t>.</w:t>
      </w:r>
    </w:p>
    <w:p w14:paraId="323DE832" w14:textId="77777777" w:rsidR="00E85B1B" w:rsidRPr="00893DBD" w:rsidRDefault="00E85B1B" w:rsidP="00E85B1B">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0C018196" w14:textId="77777777" w:rsidR="00E85B1B" w:rsidRPr="00893DBD" w:rsidRDefault="00E85B1B" w:rsidP="00E85B1B">
      <w:pPr>
        <w:rPr>
          <w:rStyle w:val="StyleUnderline"/>
        </w:rPr>
      </w:pPr>
      <w:r w:rsidRPr="00893DBD">
        <w:rPr>
          <w:sz w:val="16"/>
        </w:rPr>
        <w:t>Thus a state party need merely announce its intention to withdraw and then wait one year. Withdrawal of a single state party to the treaty, however, would not necessarily terminate the treaty between the other state parties</w:t>
      </w:r>
      <w:r w:rsidRPr="00893DBD">
        <w:rPr>
          <w:rStyle w:val="Emphasis"/>
        </w:rPr>
        <w:t>. Yet</w:t>
      </w:r>
      <w:r w:rsidRPr="00893DBD">
        <w:rPr>
          <w:rStyle w:val="Emphasis"/>
          <w:highlight w:val="green"/>
        </w:rPr>
        <w:t>, the decision of an important state not to be bound by a regime–creating treaty</w:t>
      </w:r>
      <w:r w:rsidRPr="00893DBD">
        <w:rPr>
          <w:rStyle w:val="Emphasis"/>
        </w:rPr>
        <w:t xml:space="preserve"> obviously </w:t>
      </w:r>
      <w:r w:rsidRPr="00893DBD">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fiction. </w:t>
      </w:r>
      <w:r w:rsidRPr="00893DBD">
        <w:rPr>
          <w:rStyle w:val="Emphasis"/>
          <w:highlight w:val="green"/>
        </w:rPr>
        <w:t>For the OST to remain good international law, it must be accepted as such by the major space faring states of the 21st Century</w:t>
      </w:r>
      <w:r w:rsidRPr="00893DBD">
        <w:rPr>
          <w:sz w:val="16"/>
        </w:rPr>
        <w:t xml:space="preserve">: </w:t>
      </w:r>
      <w:r w:rsidRPr="00893DBD">
        <w:rPr>
          <w:rStyle w:val="StyleUnderline"/>
          <w:highlight w:val="green"/>
        </w:rPr>
        <w:t>the U</w:t>
      </w:r>
      <w:r w:rsidRPr="00893DBD">
        <w:rPr>
          <w:rStyle w:val="StyleUnderline"/>
        </w:rPr>
        <w:t xml:space="preserve">nited States, Russia, the European Union, Japan, and China. </w:t>
      </w:r>
      <w:r w:rsidRPr="00893DBD">
        <w:rPr>
          <w:rStyle w:val="Emphasis"/>
          <w:highlight w:val="green"/>
        </w:rPr>
        <w:t>One defection</w:t>
      </w:r>
      <w:r w:rsidRPr="00893DBD">
        <w:rPr>
          <w:rStyle w:val="StyleUnderline"/>
        </w:rPr>
        <w:t xml:space="preserve"> from the regime by a </w:t>
      </w:r>
      <w:r w:rsidRPr="00893DBD">
        <w:rPr>
          <w:rStyle w:val="StyleUnderline"/>
        </w:rPr>
        <w:lastRenderedPageBreak/>
        <w:t xml:space="preserve">member of this group </w:t>
      </w:r>
      <w:r w:rsidRPr="00893DBD">
        <w:rPr>
          <w:rStyle w:val="Emphasis"/>
          <w:highlight w:val="green"/>
        </w:rPr>
        <w:t>would</w:t>
      </w:r>
      <w:r w:rsidRPr="00893DBD">
        <w:rPr>
          <w:rStyle w:val="StyleUnderline"/>
        </w:rPr>
        <w:t xml:space="preserve"> no doubt </w:t>
      </w:r>
      <w:r w:rsidRPr="00893DBD">
        <w:rPr>
          <w:rStyle w:val="Emphasis"/>
          <w:highlight w:val="green"/>
        </w:rPr>
        <w:t>lead to its effective collapse</w:t>
      </w:r>
      <w:r w:rsidRPr="00893DBD">
        <w:rPr>
          <w:rStyle w:val="StyleUnderline"/>
        </w:rPr>
        <w:t xml:space="preserve">, </w:t>
      </w:r>
      <w:r w:rsidRPr="00893DBD">
        <w:rPr>
          <w:rStyle w:val="Emphasis"/>
          <w:highlight w:val="green"/>
        </w:rPr>
        <w:t>as the remaining space faring states are unlikely to use</w:t>
      </w:r>
      <w:r w:rsidRPr="00893DBD">
        <w:rPr>
          <w:rStyle w:val="StyleUnderline"/>
        </w:rPr>
        <w:t xml:space="preserve"> the kind of </w:t>
      </w:r>
      <w:r w:rsidRPr="00893DBD">
        <w:rPr>
          <w:rStyle w:val="Emphasis"/>
          <w:highlight w:val="green"/>
          <w:bdr w:val="single" w:sz="18" w:space="0" w:color="auto"/>
        </w:rPr>
        <w:t>coercion necessary to enforce the 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30D50C8B" w14:textId="77777777" w:rsidR="00E85B1B" w:rsidRPr="00F103DB" w:rsidRDefault="00E85B1B" w:rsidP="00E85B1B"/>
    <w:p w14:paraId="784EFB0C" w14:textId="77777777" w:rsidR="00E85B1B" w:rsidRPr="00F103DB" w:rsidRDefault="00E85B1B" w:rsidP="00E85B1B">
      <w:pPr>
        <w:pStyle w:val="Heading3"/>
      </w:pPr>
      <w:r>
        <w:lastRenderedPageBreak/>
        <w:t>1AC: Sustainable Space Advantage</w:t>
      </w:r>
    </w:p>
    <w:p w14:paraId="0901F14D" w14:textId="77777777" w:rsidR="00E85B1B" w:rsidRDefault="00E85B1B" w:rsidP="00E85B1B">
      <w:pPr>
        <w:pStyle w:val="Heading4"/>
      </w:pPr>
      <w:r>
        <w:t xml:space="preserve">The Advantage is </w:t>
      </w:r>
      <w:r>
        <w:rPr>
          <w:u w:val="single"/>
        </w:rPr>
        <w:t>Sustainable Space Development</w:t>
      </w:r>
      <w:r>
        <w:t>:</w:t>
      </w:r>
    </w:p>
    <w:p w14:paraId="2A92C6DA" w14:textId="77777777" w:rsidR="00E85B1B" w:rsidRPr="00CF6D80" w:rsidRDefault="00E85B1B" w:rsidP="00E85B1B">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5BE375A8" w14:textId="77777777" w:rsidR="00E85B1B" w:rsidRDefault="00E85B1B" w:rsidP="00E85B1B">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LeBoeuf, Lamb, Leiby &amp; MacRae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Association, and served on the Clinton-Gore Transition Team.)-rahulpenu</w:t>
      </w:r>
    </w:p>
    <w:p w14:paraId="40258D6A" w14:textId="77777777" w:rsidR="00E85B1B" w:rsidRPr="00A86525" w:rsidRDefault="00E85B1B" w:rsidP="00E85B1B">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 xml:space="preserve">assures public </w:t>
      </w:r>
      <w:r w:rsidRPr="000F1281">
        <w:rPr>
          <w:rStyle w:val="Emphasis"/>
          <w:highlight w:val="green"/>
        </w:rPr>
        <w:lastRenderedPageBreak/>
        <w:t>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7BAEFE1C" w14:textId="77777777" w:rsidR="00E85B1B" w:rsidRDefault="00E85B1B" w:rsidP="00E85B1B">
      <w:pPr>
        <w:pStyle w:val="Heading4"/>
      </w:pPr>
      <w:r>
        <w:lastRenderedPageBreak/>
        <w:t>Sustainable development embedded in law solves security, debris, traffic and SSA.</w:t>
      </w:r>
    </w:p>
    <w:p w14:paraId="035779E0" w14:textId="77777777" w:rsidR="00E85B1B" w:rsidRDefault="00E85B1B" w:rsidP="00E85B1B">
      <w:pPr>
        <w:rPr>
          <w:sz w:val="18"/>
          <w:szCs w:val="18"/>
        </w:rPr>
      </w:pPr>
      <w:r w:rsidRPr="00EE53B2">
        <w:rPr>
          <w:rStyle w:val="Style13ptBold"/>
        </w:rPr>
        <w:t>Aganaba-Jeanty</w:t>
      </w:r>
      <w:r>
        <w:rPr>
          <w:rStyle w:val="Style13ptBold"/>
        </w:rPr>
        <w:t xml:space="preserve"> 16 </w:t>
      </w:r>
      <w:r w:rsidRPr="00EE53B2">
        <w:rPr>
          <w:rStyle w:val="Style13ptBold"/>
          <w:b w:val="0"/>
          <w:sz w:val="18"/>
          <w:szCs w:val="14"/>
        </w:rPr>
        <w:t>(</w:t>
      </w:r>
      <w:r w:rsidRPr="00EE53B2">
        <w:rPr>
          <w:sz w:val="18"/>
          <w:szCs w:val="18"/>
        </w:rPr>
        <w:t>, T., 2016. Space Sustainability and the Freedom of Outer Space. [online] Taylor &amp; Francis. Available at: &lt;https://www.tandfonline.com/doi/full/10.1080/14777622.2016.1148463&gt; [Accessed 15 December 2021] Timiebi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Timiebi was a post-doctoral fellow and is a senior fellow at the Centre for International Governance Innovation (CIGI) based in Waterloo, Ontario Canada where she focused on environmental and space governance. Timiebi was Executive Director of the World Space Week Association coordinating the global response to the UN 1999 declaration that World Space Week should be celebrated Oct 4-10 annually. She is currently on the Advisory Board for the Space Generation Advisory Council supporting the UN Programme on Space Applications. She is also on the Science Advisory Board of World View Enterprises and the SETI Institute. - pp. 10-13.)-rahulpenu</w:t>
      </w:r>
    </w:p>
    <w:p w14:paraId="4DEB4A09" w14:textId="77777777" w:rsidR="00E85B1B" w:rsidRDefault="00E85B1B" w:rsidP="00E85B1B">
      <w:pPr>
        <w:rPr>
          <w:sz w:val="18"/>
          <w:szCs w:val="18"/>
        </w:rPr>
      </w:pPr>
      <w:r>
        <w:rPr>
          <w:sz w:val="18"/>
          <w:szCs w:val="18"/>
        </w:rPr>
        <w:t>---Critique of status quo polices for space sustainability</w:t>
      </w:r>
    </w:p>
    <w:p w14:paraId="568415EF" w14:textId="77777777" w:rsidR="00E85B1B" w:rsidRDefault="00E85B1B" w:rsidP="00E85B1B">
      <w:pPr>
        <w:rPr>
          <w:sz w:val="18"/>
          <w:szCs w:val="18"/>
        </w:rPr>
      </w:pPr>
      <w:r>
        <w:rPr>
          <w:sz w:val="18"/>
          <w:szCs w:val="18"/>
        </w:rPr>
        <w:t>---New regimes key</w:t>
      </w:r>
    </w:p>
    <w:p w14:paraId="244A436C" w14:textId="77777777" w:rsidR="00E85B1B" w:rsidRDefault="00E85B1B" w:rsidP="00E85B1B">
      <w:pPr>
        <w:rPr>
          <w:sz w:val="18"/>
          <w:szCs w:val="18"/>
        </w:rPr>
      </w:pPr>
      <w:r>
        <w:rPr>
          <w:sz w:val="18"/>
          <w:szCs w:val="18"/>
        </w:rPr>
        <w:t>---Sustainability needs to be in law</w:t>
      </w:r>
    </w:p>
    <w:p w14:paraId="500958A8" w14:textId="77777777" w:rsidR="00E85B1B" w:rsidRPr="00EE53B2" w:rsidRDefault="00E85B1B" w:rsidP="00E85B1B">
      <w:pPr>
        <w:rPr>
          <w:sz w:val="18"/>
          <w:szCs w:val="18"/>
        </w:rPr>
      </w:pPr>
      <w:r>
        <w:rPr>
          <w:sz w:val="18"/>
          <w:szCs w:val="18"/>
        </w:rPr>
        <w:t>---Perm VS Global South Ks</w:t>
      </w:r>
    </w:p>
    <w:p w14:paraId="119AF761" w14:textId="77777777" w:rsidR="00E85B1B" w:rsidRPr="00B57841" w:rsidRDefault="00E85B1B" w:rsidP="00E85B1B">
      <w:pPr>
        <w:rPr>
          <w:sz w:val="16"/>
        </w:rPr>
      </w:pPr>
      <w:r w:rsidRPr="009A2B4E">
        <w:rPr>
          <w:sz w:val="16"/>
        </w:rPr>
        <w:t>Definitions of space sustainability</w:t>
      </w:r>
      <w:r>
        <w:rPr>
          <w:sz w:val="16"/>
        </w:rPr>
        <w:t xml:space="preserve"> </w:t>
      </w:r>
      <w:r w:rsidRPr="00EE53B2">
        <w:rPr>
          <w:rStyle w:val="StyleUnderline"/>
          <w:sz w:val="16"/>
          <w:u w:val="none"/>
        </w:rPr>
        <w:t xml:space="preserve">The Secure World Foundation defines </w:t>
      </w:r>
      <w:r w:rsidRPr="000F1281">
        <w:rPr>
          <w:rStyle w:val="StyleUnderline"/>
          <w:bCs/>
          <w:highlight w:val="green"/>
        </w:rPr>
        <w:t>space</w:t>
      </w:r>
      <w:r w:rsidRPr="000F1281">
        <w:rPr>
          <w:rStyle w:val="StyleUnderline"/>
          <w:highlight w:val="green"/>
        </w:rPr>
        <w:t xml:space="preserve"> </w:t>
      </w:r>
      <w:r w:rsidRPr="000F1281">
        <w:rPr>
          <w:rStyle w:val="StyleUnderline"/>
          <w:bCs/>
          <w:highlight w:val="green"/>
        </w:rPr>
        <w:t>sustainability</w:t>
      </w:r>
      <w:r w:rsidRPr="00CF72AF">
        <w:rPr>
          <w:rStyle w:val="StyleUnderline"/>
        </w:rPr>
        <w:t xml:space="preserve"> </w:t>
      </w:r>
      <w:r w:rsidRPr="00EE53B2">
        <w:rPr>
          <w:rStyle w:val="StyleUnderline"/>
          <w:sz w:val="16"/>
          <w:u w:val="none"/>
        </w:rPr>
        <w:t>as</w:t>
      </w:r>
      <w:r w:rsidRPr="00CF72AF">
        <w:rPr>
          <w:rStyle w:val="StyleUnderline"/>
        </w:rPr>
        <w:t xml:space="preserve"> “</w:t>
      </w:r>
      <w:r w:rsidRPr="000F1281">
        <w:rPr>
          <w:rStyle w:val="StyleUnderline"/>
          <w:highlight w:val="green"/>
        </w:rPr>
        <w:t>ensuring</w:t>
      </w:r>
      <w:r w:rsidRPr="00CF72AF">
        <w:rPr>
          <w:rStyle w:val="StyleUnderline"/>
        </w:rPr>
        <w:t xml:space="preserve"> that </w:t>
      </w:r>
      <w:r w:rsidRPr="000F1281">
        <w:rPr>
          <w:rStyle w:val="StyleUnderline"/>
          <w:highlight w:val="green"/>
        </w:rPr>
        <w:t>all humanity</w:t>
      </w:r>
      <w:r w:rsidRPr="00CF72AF">
        <w:rPr>
          <w:rStyle w:val="StyleUnderline"/>
        </w:rPr>
        <w:t xml:space="preserve"> can </w:t>
      </w:r>
      <w:r w:rsidRPr="000F1281">
        <w:rPr>
          <w:rStyle w:val="StyleUnderline"/>
          <w:highlight w:val="green"/>
        </w:rPr>
        <w:t>continue</w:t>
      </w:r>
      <w:r w:rsidRPr="00CF72AF">
        <w:rPr>
          <w:rStyle w:val="StyleUnderline"/>
        </w:rPr>
        <w:t xml:space="preserve"> </w:t>
      </w:r>
      <w:r w:rsidRPr="000F1281">
        <w:rPr>
          <w:rStyle w:val="StyleUnderline"/>
          <w:highlight w:val="green"/>
        </w:rPr>
        <w:t>to use outer space for</w:t>
      </w:r>
      <w:r w:rsidRPr="00CF72AF">
        <w:rPr>
          <w:rStyle w:val="StyleUnderline"/>
        </w:rPr>
        <w:t xml:space="preserve"> </w:t>
      </w:r>
      <w:r w:rsidRPr="000F1281">
        <w:rPr>
          <w:rStyle w:val="StyleUnderline"/>
          <w:highlight w:val="green"/>
        </w:rPr>
        <w:t>peaceful</w:t>
      </w:r>
      <w:r w:rsidRPr="00CF72AF">
        <w:rPr>
          <w:rStyle w:val="StyleUnderline"/>
        </w:rPr>
        <w:t xml:space="preserve"> </w:t>
      </w:r>
      <w:r w:rsidRPr="000F1281">
        <w:rPr>
          <w:rStyle w:val="StyleUnderline"/>
          <w:highlight w:val="green"/>
        </w:rPr>
        <w:t>purposes</w:t>
      </w:r>
      <w:r w:rsidRPr="00CF72AF">
        <w:rPr>
          <w:rStyle w:val="StyleUnderline"/>
        </w:rPr>
        <w:t xml:space="preserve"> </w:t>
      </w:r>
      <w:r w:rsidRPr="006372A0">
        <w:rPr>
          <w:rStyle w:val="StyleUnderline"/>
        </w:rPr>
        <w:t xml:space="preserve">and </w:t>
      </w:r>
      <w:r w:rsidRPr="00EE53B2">
        <w:rPr>
          <w:rStyle w:val="StyleUnderline"/>
          <w:sz w:val="16"/>
          <w:u w:val="none"/>
        </w:rPr>
        <w:t>socioeconomic</w:t>
      </w:r>
      <w:r w:rsidRPr="00CF72AF">
        <w:rPr>
          <w:rStyle w:val="StyleUnderline"/>
        </w:rPr>
        <w:t xml:space="preserve"> benefit</w:t>
      </w:r>
      <w:r w:rsidRPr="00EE53B2">
        <w:rPr>
          <w:sz w:val="16"/>
        </w:rPr>
        <w:t xml:space="preserve">.”39 </w:t>
      </w:r>
      <w:r w:rsidRPr="00EE53B2">
        <w:rPr>
          <w:rStyle w:val="StyleUnderline"/>
          <w:sz w:val="16"/>
          <w:u w:val="none"/>
        </w:rPr>
        <w:t>It is also described as “the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0F1281">
        <w:rPr>
          <w:rStyle w:val="StyleUnderline"/>
          <w:highlight w:val="green"/>
        </w:rPr>
        <w:t xml:space="preserve">over the </w:t>
      </w:r>
      <w:r w:rsidRPr="000F1281">
        <w:rPr>
          <w:rStyle w:val="StyleUnderline"/>
          <w:bCs/>
          <w:highlight w:val="green"/>
        </w:rPr>
        <w:t>long</w:t>
      </w:r>
      <w:r w:rsidRPr="000F1281">
        <w:rPr>
          <w:rStyle w:val="StyleUnderline"/>
          <w:highlight w:val="green"/>
        </w:rPr>
        <w:t xml:space="preserve"> </w:t>
      </w:r>
      <w:r w:rsidRPr="000F1281">
        <w:rPr>
          <w:rStyle w:val="StyleUnderline"/>
          <w:bCs/>
          <w:highlight w:val="green"/>
        </w:rPr>
        <w:t>term</w:t>
      </w:r>
      <w:r w:rsidRPr="00EE53B2">
        <w:rPr>
          <w:sz w:val="16"/>
        </w:rPr>
        <w:t xml:space="preserve">.” It is proposed that, </w:t>
      </w:r>
      <w:r w:rsidRPr="00EE53B2">
        <w:rPr>
          <w:rStyle w:val="StyleUnderline"/>
          <w:sz w:val="16"/>
          <w:u w:val="none"/>
        </w:rPr>
        <w:t xml:space="preserve">read together, these broad definitions take as their premise that: </w:t>
      </w:r>
      <w:r w:rsidRPr="006372A0">
        <w:rPr>
          <w:rStyle w:val="StyleUnderline"/>
        </w:rPr>
        <w:t xml:space="preserve">(1) all </w:t>
      </w:r>
      <w:r w:rsidRPr="006372A0">
        <w:rPr>
          <w:rStyle w:val="Emphasis"/>
        </w:rPr>
        <w:t xml:space="preserve">humanity </w:t>
      </w:r>
      <w:r w:rsidRPr="00500052">
        <w:rPr>
          <w:rStyle w:val="Emphasis"/>
          <w:b w:val="0"/>
          <w:bCs/>
        </w:rPr>
        <w:t xml:space="preserve">thus far is </w:t>
      </w:r>
      <w:r w:rsidRPr="006372A0">
        <w:rPr>
          <w:rStyle w:val="Emphasis"/>
        </w:rPr>
        <w:t>using space for peaceful purposes</w:t>
      </w:r>
      <w:r w:rsidRPr="006372A0">
        <w:rPr>
          <w:rStyle w:val="StyleUnderline"/>
        </w:rPr>
        <w:t xml:space="preserve"> </w:t>
      </w:r>
      <w:r w:rsidRPr="00EE53B2">
        <w:rPr>
          <w:rStyle w:val="StyleUnderline"/>
          <w:sz w:val="16"/>
          <w:u w:val="none"/>
        </w:rPr>
        <w:t xml:space="preserve">and for socioeconomic benefit; </w:t>
      </w:r>
      <w:r w:rsidRPr="006372A0">
        <w:rPr>
          <w:rStyle w:val="StyleUnderline"/>
        </w:rPr>
        <w:t xml:space="preserve">(2) this </w:t>
      </w:r>
      <w:r w:rsidRPr="000F1281">
        <w:rPr>
          <w:rStyle w:val="StyleUnderline"/>
          <w:highlight w:val="green"/>
        </w:rPr>
        <w:t>use is</w:t>
      </w:r>
      <w:r w:rsidRPr="000F1281">
        <w:rPr>
          <w:sz w:val="16"/>
          <w:highlight w:val="green"/>
        </w:rPr>
        <w:t xml:space="preserve"> </w:t>
      </w:r>
      <w:r w:rsidRPr="000F1281">
        <w:rPr>
          <w:rStyle w:val="Emphasis"/>
          <w:highlight w:val="green"/>
        </w:rPr>
        <w:t>threatened</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0F1281">
        <w:rPr>
          <w:rStyle w:val="StyleUnderline"/>
          <w:highlight w:val="green"/>
        </w:rPr>
        <w:t>humanity</w:t>
      </w:r>
      <w:r w:rsidRPr="006372A0">
        <w:rPr>
          <w:rStyle w:val="StyleUnderline"/>
        </w:rPr>
        <w:t xml:space="preserve"> currently </w:t>
      </w:r>
      <w:r w:rsidRPr="000F1281">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0F1281">
        <w:rPr>
          <w:rStyle w:val="StyleUnderline"/>
          <w:highlight w:val="green"/>
        </w:rPr>
        <w:t>capacity</w:t>
      </w:r>
      <w:r w:rsidRPr="00EE53B2">
        <w:rPr>
          <w:rStyle w:val="StyleUnderline"/>
          <w:sz w:val="16"/>
          <w:u w:val="none"/>
        </w:rPr>
        <w:t>,</w:t>
      </w:r>
      <w:r w:rsidRPr="006372A0">
        <w:rPr>
          <w:rStyle w:val="StyleUnderline"/>
        </w:rPr>
        <w:t xml:space="preserve"> </w:t>
      </w:r>
      <w:r w:rsidRPr="000F1281">
        <w:rPr>
          <w:rStyle w:val="StyleUnderline"/>
          <w:highlight w:val="green"/>
        </w:rPr>
        <w:t>to</w:t>
      </w:r>
      <w:r w:rsidRPr="006372A0">
        <w:rPr>
          <w:rStyle w:val="StyleUnderline"/>
        </w:rPr>
        <w:t xml:space="preserve"> </w:t>
      </w:r>
      <w:r w:rsidRPr="000F1281">
        <w:rPr>
          <w:rStyle w:val="StyleUnderline"/>
          <w:highlight w:val="green"/>
        </w:rPr>
        <w:t>ensure</w:t>
      </w:r>
      <w:r w:rsidRPr="006372A0">
        <w:rPr>
          <w:rStyle w:val="StyleUnderline"/>
        </w:rPr>
        <w:t xml:space="preserve"> space </w:t>
      </w:r>
      <w:r w:rsidRPr="000F1281">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0F1281">
        <w:rPr>
          <w:rStyle w:val="StyleUnderline"/>
          <w:highlight w:val="green"/>
        </w:rPr>
        <w:t>sustainability</w:t>
      </w:r>
      <w:r w:rsidRPr="006C7949">
        <w:rPr>
          <w:rStyle w:val="StyleUnderline"/>
        </w:rPr>
        <w:t xml:space="preserve"> is also conceptualized as </w:t>
      </w:r>
      <w:r w:rsidRPr="000F1281">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0F1281">
        <w:rPr>
          <w:rStyle w:val="StyleUnderline"/>
          <w:highlight w:val="green"/>
        </w:rPr>
        <w:t>and</w:t>
      </w:r>
      <w:r w:rsidRPr="00CF72AF">
        <w:rPr>
          <w:rStyle w:val="StyleUnderline"/>
        </w:rPr>
        <w:t xml:space="preserve"> </w:t>
      </w:r>
      <w:r w:rsidRPr="000F1281">
        <w:rPr>
          <w:rStyle w:val="Emphasis"/>
          <w:highlight w:val="green"/>
        </w:rPr>
        <w:t>disincentives</w:t>
      </w:r>
      <w:r w:rsidRPr="00CF72AF">
        <w:rPr>
          <w:rStyle w:val="Emphasis"/>
        </w:rPr>
        <w:t xml:space="preserve"> for </w:t>
      </w:r>
      <w:r w:rsidRPr="000F1281">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0F1281">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0F1281">
        <w:rPr>
          <w:rStyle w:val="Emphasis"/>
          <w:highlight w:val="green"/>
        </w:rPr>
        <w:t>interchangeab</w:t>
      </w:r>
      <w:r w:rsidRPr="00EE53B2">
        <w:rPr>
          <w:rStyle w:val="Emphasis"/>
          <w:b w:val="0"/>
          <w:bCs/>
        </w:rPr>
        <w:t>ly</w:t>
      </w:r>
      <w:r w:rsidRPr="00281F95">
        <w:rPr>
          <w:sz w:val="16"/>
        </w:rPr>
        <w:t xml:space="preserve"> </w:t>
      </w:r>
      <w:r w:rsidRPr="000F1281">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0F1281">
        <w:rPr>
          <w:rStyle w:val="Emphasis"/>
          <w:highlight w:val="green"/>
        </w:rPr>
        <w:t>security</w:t>
      </w:r>
      <w:r w:rsidRPr="00281F95">
        <w:rPr>
          <w:rStyle w:val="StyleUnderline"/>
          <w:sz w:val="16"/>
          <w:u w:val="none"/>
        </w:rPr>
        <w:t>, which entails</w:t>
      </w:r>
      <w:r w:rsidRPr="00CF72AF">
        <w:rPr>
          <w:rStyle w:val="StyleUnderline"/>
        </w:rPr>
        <w:t xml:space="preserve"> </w:t>
      </w:r>
      <w:r w:rsidRPr="000F1281">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0F1281">
        <w:rPr>
          <w:rStyle w:val="Emphasis"/>
          <w:highlight w:val="green"/>
        </w:rPr>
        <w:t>s</w:t>
      </w:r>
      <w:r w:rsidRPr="00CF72AF">
        <w:rPr>
          <w:rStyle w:val="StyleUnderline"/>
        </w:rPr>
        <w:t xml:space="preserve">pace </w:t>
      </w:r>
      <w:r w:rsidRPr="000F1281">
        <w:rPr>
          <w:rStyle w:val="Emphasis"/>
          <w:highlight w:val="green"/>
        </w:rPr>
        <w:t>s</w:t>
      </w:r>
      <w:r w:rsidRPr="00CF72AF">
        <w:rPr>
          <w:rStyle w:val="StyleUnderline"/>
        </w:rPr>
        <w:t xml:space="preserve">ituational </w:t>
      </w:r>
      <w:r w:rsidRPr="000F1281">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0F1281">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0F1281">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and space weather.... The second component is the political environment, and includes promoting stability and preventing conflict between nations.”50 Bearing this in mind and notwithstanding the potential confusion </w:t>
      </w:r>
      <w:r w:rsidRPr="009A2B4E">
        <w:rPr>
          <w:sz w:val="16"/>
        </w:rPr>
        <w:lastRenderedPageBreak/>
        <w:t>caused by the 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w:t>
      </w:r>
      <w:r>
        <w:rPr>
          <w:sz w:val="16"/>
        </w:rPr>
        <w:t xml:space="preserve"> </w:t>
      </w:r>
      <w:r w:rsidRPr="009A2B4E">
        <w:rPr>
          <w:sz w:val="16"/>
        </w:rPr>
        <w:t>Rationale for space sustainability</w:t>
      </w:r>
      <w:r>
        <w:rPr>
          <w:sz w:val="16"/>
        </w:rPr>
        <w:t xml:space="preserve"> </w:t>
      </w:r>
      <w:r w:rsidRPr="00AB7CB0">
        <w:rPr>
          <w:sz w:val="16"/>
        </w:rPr>
        <w:t xml:space="preserve">The proposed baseline conditions for the current conception for space sustainability coincide with Gallagher’s analysis of the logic for space cooperation as “Space Governance for Global Security” where all space actors seek “to secure the space domain for peaceful use; to protect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0F1281">
        <w:rPr>
          <w:rStyle w:val="StyleUnderline"/>
          <w:highlight w:val="green"/>
        </w:rPr>
        <w:t>the</w:t>
      </w:r>
      <w:r w:rsidRPr="00AB7CB0">
        <w:rPr>
          <w:rStyle w:val="StyleUnderline"/>
        </w:rPr>
        <w:t xml:space="preserve"> </w:t>
      </w:r>
      <w:r w:rsidRPr="000F1281">
        <w:rPr>
          <w:rStyle w:val="StyleUnderline"/>
          <w:highlight w:val="green"/>
        </w:rPr>
        <w:t>more</w:t>
      </w:r>
      <w:r w:rsidRPr="00AB7CB0">
        <w:rPr>
          <w:rStyle w:val="StyleUnderline"/>
        </w:rPr>
        <w:t xml:space="preserve"> different countries, </w:t>
      </w:r>
      <w:r w:rsidRPr="000F1281">
        <w:rPr>
          <w:rStyle w:val="StyleUnderline"/>
          <w:highlight w:val="green"/>
        </w:rPr>
        <w:t>companies</w:t>
      </w:r>
      <w:r w:rsidRPr="00AB7CB0">
        <w:rPr>
          <w:rStyle w:val="StyleUnderline"/>
        </w:rPr>
        <w:t xml:space="preserve">, and individuals </w:t>
      </w:r>
      <w:r w:rsidRPr="000F1281">
        <w:rPr>
          <w:rStyle w:val="StyleUnderline"/>
          <w:highlight w:val="green"/>
        </w:rPr>
        <w:t>depend</w:t>
      </w:r>
      <w:r w:rsidRPr="00AB7CB0">
        <w:rPr>
          <w:rStyle w:val="StyleUnderline"/>
        </w:rPr>
        <w:t xml:space="preserve"> </w:t>
      </w:r>
      <w:r w:rsidRPr="000F1281">
        <w:rPr>
          <w:rStyle w:val="StyleUnderline"/>
          <w:highlight w:val="green"/>
        </w:rPr>
        <w:t>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0F1281">
        <w:rPr>
          <w:rStyle w:val="StyleUnderline"/>
          <w:highlight w:val="green"/>
        </w:rPr>
        <w:t>more</w:t>
      </w:r>
      <w:r w:rsidRPr="00AB7CB0">
        <w:rPr>
          <w:rStyle w:val="StyleUnderline"/>
        </w:rPr>
        <w:t xml:space="preserve"> </w:t>
      </w:r>
      <w:r w:rsidRPr="000F1281">
        <w:rPr>
          <w:rStyle w:val="StyleUnderline"/>
          <w:highlight w:val="green"/>
        </w:rPr>
        <w:t>they</w:t>
      </w:r>
      <w:r w:rsidRPr="00AB7CB0">
        <w:rPr>
          <w:rStyle w:val="StyleUnderline"/>
        </w:rPr>
        <w:t xml:space="preserve"> </w:t>
      </w:r>
      <w:r w:rsidRPr="000F1281">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0F1281">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0F1281">
        <w:rPr>
          <w:rStyle w:val="Emphasis"/>
          <w:highlight w:val="green"/>
        </w:rPr>
        <w:t>procedures</w:t>
      </w:r>
      <w:r w:rsidRPr="00AB7CB0">
        <w:rPr>
          <w:sz w:val="16"/>
        </w:rPr>
        <w:t xml:space="preserve">, </w:t>
      </w:r>
      <w:r w:rsidRPr="000F1281">
        <w:rPr>
          <w:rStyle w:val="StyleUnderline"/>
          <w:highlight w:val="green"/>
        </w:rPr>
        <w:t>and</w:t>
      </w:r>
      <w:r w:rsidRPr="00AB7CB0">
        <w:rPr>
          <w:rStyle w:val="StyleUnderline"/>
        </w:rPr>
        <w:t xml:space="preserve"> </w:t>
      </w:r>
      <w:r w:rsidRPr="00AB7CB0">
        <w:rPr>
          <w:rStyle w:val="Emphasis"/>
          <w:b w:val="0"/>
          <w:bCs/>
        </w:rPr>
        <w:t>effective</w:t>
      </w:r>
      <w:r w:rsidRPr="00AB7CB0">
        <w:rPr>
          <w:rStyle w:val="Emphasis"/>
        </w:rPr>
        <w:t xml:space="preserve"> </w:t>
      </w:r>
      <w:r w:rsidRPr="000F1281">
        <w:rPr>
          <w:rStyle w:val="Emphasis"/>
          <w:highlight w:val="green"/>
        </w:rPr>
        <w:t>compliance</w:t>
      </w:r>
      <w:r w:rsidRPr="00AB7CB0">
        <w:rPr>
          <w:rStyle w:val="Emphasis"/>
        </w:rPr>
        <w:t xml:space="preserve"> mechanisms</w:t>
      </w:r>
      <w:r w:rsidRPr="00AB7CB0">
        <w:rPr>
          <w:sz w:val="16"/>
        </w:rPr>
        <w:t xml:space="preserve"> </w:t>
      </w:r>
      <w:r w:rsidRPr="000F1281">
        <w:rPr>
          <w:rStyle w:val="StyleUnderline"/>
          <w:highlight w:val="green"/>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0F1281">
        <w:rPr>
          <w:rStyle w:val="StyleUnderline"/>
          <w:bCs/>
          <w:highlight w:val="green"/>
        </w:rPr>
        <w:t>minimizing</w:t>
      </w:r>
      <w:r w:rsidRPr="000F1281">
        <w:rPr>
          <w:rStyle w:val="StyleUnderline"/>
          <w:highlight w:val="green"/>
        </w:rPr>
        <w:t xml:space="preserve"> </w:t>
      </w:r>
      <w:r w:rsidRPr="000F1281">
        <w:rPr>
          <w:rStyle w:val="StyleUnderline"/>
          <w:bCs/>
          <w:highlight w:val="green"/>
        </w:rPr>
        <w:t>risks</w:t>
      </w:r>
      <w:r w:rsidRPr="00AB7CB0">
        <w:rPr>
          <w:rStyle w:val="StyleUnderline"/>
        </w:rPr>
        <w:t xml:space="preserve"> </w:t>
      </w:r>
      <w:r w:rsidRPr="000F1281">
        <w:rPr>
          <w:rStyle w:val="Emphasis"/>
          <w:highlight w:val="green"/>
          <w:bdr w:val="single" w:sz="18" w:space="0" w:color="auto"/>
        </w:rPr>
        <w:t>from irresponsible space behaviors or deliberate interference</w:t>
      </w:r>
      <w:r w:rsidRPr="00AB7CB0">
        <w:rPr>
          <w:sz w:val="16"/>
        </w:rPr>
        <w:t xml:space="preserve"> with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0F1281">
        <w:rPr>
          <w:rStyle w:val="Emphasis"/>
          <w:highlight w:val="green"/>
        </w:rPr>
        <w:t>debris</w:t>
      </w:r>
      <w:r w:rsidRPr="00AB7CB0">
        <w:rPr>
          <w:rStyle w:val="Emphasis"/>
        </w:rPr>
        <w:t xml:space="preserve"> </w:t>
      </w:r>
      <w:r w:rsidRPr="000F1281">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0F1281">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0F1281">
        <w:rPr>
          <w:rStyle w:val="Emphasis"/>
          <w:highlight w:val="green"/>
        </w:rPr>
        <w:t>traffic</w:t>
      </w:r>
      <w:r w:rsidRPr="00AB7CB0">
        <w:rPr>
          <w:rStyle w:val="Emphasis"/>
        </w:rPr>
        <w:t xml:space="preserve"> </w:t>
      </w:r>
      <w:r w:rsidRPr="000F1281">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data sharing/collection includes enabling research into potential solutions to the problem of space debris, and</w:t>
      </w:r>
      <w:r w:rsidRPr="00AB7CB0">
        <w:rPr>
          <w:rStyle w:val="StyleUnderline"/>
        </w:rPr>
        <w:t xml:space="preserve"> </w:t>
      </w:r>
      <w:r w:rsidRPr="000F1281">
        <w:rPr>
          <w:rStyle w:val="Emphasis"/>
          <w:highlight w:val="green"/>
        </w:rPr>
        <w:t>enhancing</w:t>
      </w:r>
      <w:r w:rsidRPr="00AB7CB0">
        <w:rPr>
          <w:rStyle w:val="Emphasis"/>
        </w:rPr>
        <w:t xml:space="preserve"> </w:t>
      </w:r>
      <w:r w:rsidRPr="000F1281">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0F1281">
        <w:rPr>
          <w:rStyle w:val="Emphasis"/>
          <w:b w:val="0"/>
          <w:bCs/>
          <w:highlight w:val="green"/>
        </w:rPr>
        <w:t>proposals</w:t>
      </w:r>
      <w:r w:rsidRPr="00281F95">
        <w:rPr>
          <w:rStyle w:val="Emphasis"/>
          <w:b w:val="0"/>
          <w:bCs/>
        </w:rPr>
        <w:t xml:space="preserve"> </w:t>
      </w:r>
      <w:r w:rsidRPr="000F1281">
        <w:rPr>
          <w:rStyle w:val="Emphasis"/>
          <w:b w:val="0"/>
          <w:bCs/>
          <w:highlight w:val="green"/>
        </w:rPr>
        <w:t>follow</w:t>
      </w:r>
      <w:r w:rsidRPr="00281F95">
        <w:rPr>
          <w:rStyle w:val="Emphasis"/>
          <w:b w:val="0"/>
          <w:bCs/>
        </w:rPr>
        <w:t xml:space="preserve"> the logic of </w:t>
      </w:r>
      <w:r w:rsidRPr="000F1281">
        <w:rPr>
          <w:rStyle w:val="Emphasis"/>
          <w:b w:val="0"/>
          <w:bCs/>
          <w:highlight w:val="green"/>
        </w:rPr>
        <w:t>sustainability</w:t>
      </w:r>
      <w:r w:rsidRPr="00281F95">
        <w:rPr>
          <w:rStyle w:val="Emphasis"/>
          <w:b w:val="0"/>
          <w:bCs/>
        </w:rPr>
        <w:t xml:space="preserve"> </w:t>
      </w:r>
      <w:r w:rsidRPr="000F1281">
        <w:rPr>
          <w:rStyle w:val="Emphasis"/>
          <w:b w:val="0"/>
          <w:bCs/>
          <w:highlight w:val="green"/>
        </w:rPr>
        <w:t>for</w:t>
      </w:r>
      <w:r w:rsidRPr="00281F95">
        <w:rPr>
          <w:rStyle w:val="Emphasis"/>
          <w:b w:val="0"/>
          <w:bCs/>
        </w:rPr>
        <w:t xml:space="preserve"> global </w:t>
      </w:r>
      <w:r w:rsidRPr="000F1281">
        <w:rPr>
          <w:rStyle w:val="Emphasis"/>
          <w:b w:val="0"/>
          <w:bCs/>
          <w:highlight w:val="green"/>
        </w:rPr>
        <w:t>security</w:t>
      </w:r>
      <w:r w:rsidRPr="00281F95">
        <w:rPr>
          <w:rStyle w:val="StyleUnderline"/>
          <w:bCs/>
        </w:rPr>
        <w:t xml:space="preserve">. </w:t>
      </w:r>
      <w:r w:rsidRPr="00281F95">
        <w:rPr>
          <w:rStyle w:val="StyleUnderline"/>
          <w:sz w:val="16"/>
          <w:u w:val="none"/>
        </w:rPr>
        <w:t>While this logic is in line with the dominant conceptualization of benefit sharing and freedom of outer space,</w:t>
      </w:r>
      <w:r w:rsidRPr="00281F95">
        <w:rPr>
          <w:sz w:val="16"/>
        </w:rPr>
        <w:t xml:space="preserve"> the position taken in this article is that </w:t>
      </w:r>
      <w:r w:rsidRPr="00281F95">
        <w:rPr>
          <w:rStyle w:val="Emphasis"/>
          <w:b w:val="0"/>
          <w:bCs/>
        </w:rPr>
        <w:t>it</w:t>
      </w:r>
      <w:r w:rsidRPr="00281F95">
        <w:rPr>
          <w:rStyle w:val="Emphasis"/>
        </w:rPr>
        <w:t xml:space="preserve"> </w:t>
      </w:r>
      <w:r w:rsidRPr="000F1281">
        <w:rPr>
          <w:rStyle w:val="Emphasis"/>
          <w:highlight w:val="green"/>
        </w:rPr>
        <w:t xml:space="preserve">does not </w:t>
      </w:r>
      <w:r w:rsidRPr="000F1281">
        <w:rPr>
          <w:rStyle w:val="Emphasis"/>
          <w:b w:val="0"/>
          <w:bCs/>
          <w:highlight w:val="green"/>
        </w:rPr>
        <w:t>adequately</w:t>
      </w:r>
      <w:r w:rsidRPr="000F1281">
        <w:rPr>
          <w:rStyle w:val="Emphasis"/>
          <w:highlight w:val="green"/>
        </w:rPr>
        <w:t xml:space="preserve"> speak to</w:t>
      </w:r>
      <w:r w:rsidRPr="00281F95">
        <w:rPr>
          <w:rStyle w:val="Emphasis"/>
        </w:rPr>
        <w:t xml:space="preserve"> </w:t>
      </w:r>
      <w:r w:rsidRPr="000F1281">
        <w:rPr>
          <w:rStyle w:val="Emphasis"/>
          <w:highlight w:val="green"/>
        </w:rPr>
        <w:t>sustainability</w:t>
      </w:r>
      <w:r w:rsidRPr="00281F95">
        <w:rPr>
          <w:sz w:val="16"/>
        </w:rPr>
        <w:t xml:space="preserve"> </w:t>
      </w:r>
      <w:r w:rsidRPr="00281F95">
        <w:rPr>
          <w:rStyle w:val="StyleUnderline"/>
          <w:sz w:val="16"/>
          <w:u w:val="none"/>
        </w:rPr>
        <w:t>from the perspective of</w:t>
      </w:r>
      <w:r w:rsidRPr="00281F95">
        <w:rPr>
          <w:rStyle w:val="StyleUnderline"/>
          <w:bCs/>
          <w:sz w:val="16"/>
          <w:u w:val="none"/>
        </w:rPr>
        <w:t xml:space="preserve"> </w:t>
      </w:r>
      <w:r w:rsidRPr="00281F95">
        <w:rPr>
          <w:rStyle w:val="Emphasis"/>
          <w:b w:val="0"/>
          <w:bCs/>
          <w:sz w:val="16"/>
        </w:rPr>
        <w:t>aspirant space states</w:t>
      </w:r>
      <w:r w:rsidRPr="00281F95">
        <w:rPr>
          <w:rStyle w:val="StyleUnderline"/>
          <w:sz w:val="16"/>
          <w:u w:val="none"/>
        </w:rPr>
        <w:t xml:space="preserve">. </w:t>
      </w:r>
      <w:r w:rsidRPr="000F1281">
        <w:rPr>
          <w:rStyle w:val="StyleUnderline"/>
          <w:highlight w:val="green"/>
        </w:rPr>
        <w:t>To do so</w:t>
      </w:r>
      <w:r w:rsidRPr="00281F95">
        <w:rPr>
          <w:rStyle w:val="StyleUnderline"/>
        </w:rPr>
        <w:t xml:space="preserve"> </w:t>
      </w:r>
      <w:r w:rsidRPr="000F1281">
        <w:rPr>
          <w:rStyle w:val="StyleUnderline"/>
          <w:highlight w:val="green"/>
        </w:rPr>
        <w:t>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0F1281">
        <w:rPr>
          <w:rStyle w:val="Emphasis"/>
          <w:highlight w:val="green"/>
        </w:rPr>
        <w:t>aligning</w:t>
      </w:r>
      <w:r w:rsidRPr="00281F95">
        <w:rPr>
          <w:rStyle w:val="Emphasis"/>
        </w:rPr>
        <w:t xml:space="preserve"> </w:t>
      </w:r>
      <w:r w:rsidRPr="000F1281">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0F1281">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0F1281">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systemic, </w:t>
      </w:r>
      <w:r w:rsidRPr="000F1281">
        <w:rPr>
          <w:rStyle w:val="StyleUnderline"/>
          <w:highlight w:val="green"/>
        </w:rPr>
        <w:t>sustainable</w:t>
      </w:r>
      <w:r w:rsidRPr="00E71C6F">
        <w:rPr>
          <w:rStyle w:val="StyleUnderline"/>
        </w:rPr>
        <w:t xml:space="preserve"> development </w:t>
      </w:r>
      <w:r w:rsidRPr="00653971">
        <w:rPr>
          <w:rStyle w:val="StyleUnderline"/>
        </w:rPr>
        <w:t xml:space="preserve">law </w:t>
      </w:r>
      <w:r w:rsidRPr="000F1281">
        <w:rPr>
          <w:rStyle w:val="StyleUnderline"/>
          <w:highlight w:val="green"/>
        </w:rPr>
        <w:t>approach calls for</w:t>
      </w:r>
      <w:r w:rsidRPr="00E71C6F">
        <w:rPr>
          <w:rStyle w:val="StyleUnderline"/>
        </w:rPr>
        <w:t xml:space="preserve"> a </w:t>
      </w:r>
      <w:r w:rsidRPr="000F1281">
        <w:rPr>
          <w:rStyle w:val="Emphasis"/>
          <w:highlight w:val="green"/>
        </w:rPr>
        <w:t>conscious engagement</w:t>
      </w:r>
      <w:r w:rsidRPr="00281F95">
        <w:rPr>
          <w:sz w:val="16"/>
        </w:rPr>
        <w:t xml:space="preserve"> </w:t>
      </w:r>
      <w:r w:rsidRPr="000F1281">
        <w:rPr>
          <w:rStyle w:val="StyleUnderline"/>
          <w:highlight w:val="green"/>
        </w:rPr>
        <w:t>with</w:t>
      </w:r>
      <w:r w:rsidRPr="00E71C6F">
        <w:rPr>
          <w:rStyle w:val="StyleUnderline"/>
        </w:rPr>
        <w:t xml:space="preserve"> the web of </w:t>
      </w:r>
      <w:r w:rsidRPr="00281F95">
        <w:rPr>
          <w:rStyle w:val="StyleUnderline"/>
        </w:rPr>
        <w:t xml:space="preserve">overlapping </w:t>
      </w:r>
      <w:r w:rsidRPr="000F1281">
        <w:rPr>
          <w:rStyle w:val="StyleUnderline"/>
          <w:highlight w:val="green"/>
        </w:rPr>
        <w:t>social</w:t>
      </w:r>
      <w:r w:rsidRPr="00281F95">
        <w:rPr>
          <w:rStyle w:val="StyleUnderline"/>
        </w:rPr>
        <w:t xml:space="preserve">, </w:t>
      </w:r>
      <w:r w:rsidRPr="000F1281">
        <w:rPr>
          <w:rStyle w:val="StyleUnderline"/>
          <w:highlight w:val="green"/>
        </w:rPr>
        <w:t>environmental</w:t>
      </w:r>
      <w:r w:rsidRPr="00281F95">
        <w:rPr>
          <w:rStyle w:val="StyleUnderline"/>
        </w:rPr>
        <w:t xml:space="preserve">, cultural, and </w:t>
      </w:r>
      <w:r w:rsidRPr="000F1281">
        <w:rPr>
          <w:rStyle w:val="StyleUnderline"/>
          <w:highlight w:val="green"/>
        </w:rPr>
        <w:t>legal frameworks</w:t>
      </w:r>
      <w:r w:rsidRPr="00E71C6F">
        <w:rPr>
          <w:rStyle w:val="StyleUnderline"/>
        </w:rPr>
        <w:t xml:space="preserve">, </w:t>
      </w:r>
      <w:r w:rsidRPr="00281F95">
        <w:rPr>
          <w:rStyle w:val="StyleUnderline"/>
          <w:sz w:val="16"/>
          <w:u w:val="none"/>
        </w:rPr>
        <w:t>as well as</w:t>
      </w:r>
      <w:r w:rsidRPr="00281F95">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Earth, and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w:t>
      </w:r>
      <w:r w:rsidRPr="00531C5A">
        <w:rPr>
          <w:rStyle w:val="StyleUnderline"/>
          <w:sz w:val="16"/>
          <w:szCs w:val="16"/>
          <w:u w:val="none"/>
        </w:rPr>
        <w:lastRenderedPageBreak/>
        <w:t xml:space="preserve">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It is interesting to note, at 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Paragraph 3 is fundamental and truly revealing when read in the light of the analysis of Schrogl.63 Schrogl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01110F9F" w14:textId="77777777" w:rsidR="00E85B1B" w:rsidRPr="009C412A" w:rsidRDefault="00E85B1B" w:rsidP="00E85B1B">
      <w:pPr>
        <w:pStyle w:val="Heading4"/>
      </w:pPr>
      <w:r>
        <w:t xml:space="preserve">Congestion creates </w:t>
      </w:r>
      <w:r>
        <w:rPr>
          <w:u w:val="single"/>
        </w:rPr>
        <w:t>rivalrous</w:t>
      </w:r>
      <w:r>
        <w:t xml:space="preserve"> orbits. </w:t>
      </w:r>
    </w:p>
    <w:p w14:paraId="0690EFE7" w14:textId="77777777" w:rsidR="00E85B1B" w:rsidRPr="006A7B40" w:rsidRDefault="00E85B1B" w:rsidP="00E85B1B">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015019AF" w14:textId="77777777" w:rsidR="00E85B1B" w:rsidRPr="00561197" w:rsidRDefault="00E85B1B" w:rsidP="00E85B1B">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spacefairing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0F1281">
        <w:rPr>
          <w:rStyle w:val="StyleUnderline"/>
          <w:highlight w:val="green"/>
        </w:rPr>
        <w:t>cost of</w:t>
      </w:r>
      <w:r w:rsidRPr="00561197">
        <w:rPr>
          <w:sz w:val="16"/>
        </w:rPr>
        <w:t xml:space="preserve"> launching </w:t>
      </w:r>
      <w:r w:rsidRPr="000F1281">
        <w:rPr>
          <w:rStyle w:val="StyleUnderline"/>
          <w:highlight w:val="green"/>
        </w:rPr>
        <w:t>a sat</w:t>
      </w:r>
      <w:r w:rsidRPr="00704237">
        <w:rPr>
          <w:rStyle w:val="StyleUnderline"/>
        </w:rPr>
        <w:t xml:space="preserve">ellite </w:t>
      </w:r>
      <w:r w:rsidRPr="000F1281">
        <w:rPr>
          <w:rStyle w:val="StyleUnderline"/>
          <w:highlight w:val="green"/>
        </w:rPr>
        <w:t>would</w:t>
      </w:r>
      <w:r w:rsidRPr="00561197">
        <w:rPr>
          <w:sz w:val="16"/>
        </w:rPr>
        <w:t xml:space="preserve"> eventually </w:t>
      </w:r>
      <w:r w:rsidRPr="000F1281">
        <w:rPr>
          <w:rStyle w:val="Emphasis"/>
          <w:highlight w:val="green"/>
        </w:rPr>
        <w:t>outweigh</w:t>
      </w:r>
      <w:r w:rsidRPr="00561197">
        <w:rPr>
          <w:rStyle w:val="Emphasis"/>
        </w:rPr>
        <w:t xml:space="preserve"> the </w:t>
      </w:r>
      <w:r w:rsidRPr="000F1281">
        <w:rPr>
          <w:rStyle w:val="Emphasis"/>
          <w:highlight w:val="green"/>
        </w:rPr>
        <w:t>benefits</w:t>
      </w:r>
      <w:r w:rsidRPr="00561197">
        <w:rPr>
          <w:sz w:val="16"/>
        </w:rPr>
        <w:t xml:space="preserve"> received </w:t>
      </w:r>
      <w:r w:rsidRPr="000F1281">
        <w:rPr>
          <w:rStyle w:val="StyleUnderline"/>
          <w:highlight w:val="green"/>
        </w:rPr>
        <w:t>due to</w:t>
      </w:r>
      <w:r w:rsidRPr="00561197">
        <w:rPr>
          <w:rStyle w:val="StyleUnderline"/>
        </w:rPr>
        <w:t xml:space="preserve"> the probability of that asset </w:t>
      </w:r>
      <w:r w:rsidRPr="000F1281">
        <w:rPr>
          <w:rStyle w:val="StyleUnderline"/>
          <w:highlight w:val="green"/>
        </w:rPr>
        <w:t xml:space="preserve">being </w:t>
      </w:r>
      <w:r w:rsidRPr="000F1281">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w:t>
      </w:r>
      <w:r w:rsidRPr="00561197">
        <w:rPr>
          <w:sz w:val="16"/>
        </w:rPr>
        <w:lastRenderedPageBreak/>
        <w:t xml:space="preserve">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0F1281">
        <w:rPr>
          <w:rStyle w:val="StyleUnderline"/>
          <w:highlight w:val="green"/>
        </w:rPr>
        <w:t xml:space="preserve">orbits </w:t>
      </w:r>
      <w:r w:rsidRPr="000F1281">
        <w:rPr>
          <w:rStyle w:val="Emphasis"/>
          <w:highlight w:val="green"/>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78F6065A" w14:textId="77777777" w:rsidR="00E85B1B" w:rsidRPr="009C412A" w:rsidRDefault="00E85B1B" w:rsidP="00E85B1B">
      <w:pPr>
        <w:pStyle w:val="Heading4"/>
      </w:pPr>
      <w:r>
        <w:t xml:space="preserve">That triggers </w:t>
      </w:r>
      <w:r>
        <w:rPr>
          <w:u w:val="single"/>
        </w:rPr>
        <w:t>missile radars</w:t>
      </w:r>
      <w:r>
        <w:t xml:space="preserve">. </w:t>
      </w:r>
    </w:p>
    <w:p w14:paraId="115E98F8" w14:textId="77777777" w:rsidR="00E85B1B" w:rsidRPr="001A09D0" w:rsidRDefault="00E85B1B" w:rsidP="00E85B1B">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751F2FCB" w14:textId="77777777" w:rsidR="00E85B1B" w:rsidRDefault="00E85B1B" w:rsidP="00E85B1B">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 xml:space="preserve">solar activity </w:t>
      </w:r>
      <w:r w:rsidRPr="00561197">
        <w:rPr>
          <w:rStyle w:val="StyleUnderline"/>
        </w:rPr>
        <w:lastRenderedPageBreak/>
        <w:t>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8796672" w14:textId="77777777" w:rsidR="00E85B1B" w:rsidRPr="00561197" w:rsidRDefault="00E85B1B" w:rsidP="00E85B1B">
      <w:pPr>
        <w:rPr>
          <w:sz w:val="16"/>
        </w:rPr>
      </w:pPr>
    </w:p>
    <w:p w14:paraId="745C0C3C" w14:textId="77777777" w:rsidR="00E85B1B" w:rsidRDefault="00E85B1B" w:rsidP="00E85B1B">
      <w:pPr>
        <w:pStyle w:val="Heading4"/>
      </w:pPr>
      <w:r w:rsidRPr="00AD0655">
        <w:rPr>
          <w:u w:val="single"/>
        </w:rPr>
        <w:t>Nuclear war</w:t>
      </w:r>
      <w:r>
        <w:t xml:space="preserve">. </w:t>
      </w:r>
    </w:p>
    <w:p w14:paraId="0A4E5E6C" w14:textId="77777777" w:rsidR="00E85B1B" w:rsidRDefault="00E85B1B" w:rsidP="00E85B1B">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1" w:history="1">
        <w:r w:rsidRPr="00D92BE6">
          <w:rPr>
            <w:rStyle w:val="Hyperlink"/>
          </w:rPr>
          <w:t>https://foxtrotalpha.jalopnik.com/these-are-the-doomsday-satellites-that-detected-the-exp-1737434876</w:t>
        </w:r>
      </w:hyperlink>
      <w:r>
        <w:t>)</w:t>
      </w:r>
    </w:p>
    <w:p w14:paraId="7B891C30" w14:textId="77777777" w:rsidR="00E85B1B" w:rsidRPr="00561197" w:rsidRDefault="00E85B1B" w:rsidP="00E85B1B">
      <w:pPr>
        <w:rPr>
          <w:sz w:val="16"/>
        </w:rPr>
      </w:pPr>
      <w:r w:rsidRPr="00561197">
        <w:rPr>
          <w:sz w:val="16"/>
        </w:rPr>
        <w:lastRenderedPageBreak/>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560B5E2A" w14:textId="77777777" w:rsidR="00E85B1B" w:rsidRDefault="00E85B1B" w:rsidP="00E85B1B"/>
    <w:p w14:paraId="0D284D7F" w14:textId="77777777" w:rsidR="00E85B1B" w:rsidRPr="001F4FB0" w:rsidRDefault="00E85B1B" w:rsidP="00E85B1B">
      <w:pPr>
        <w:pStyle w:val="Heading4"/>
        <w:rPr>
          <w:rFonts w:cs="Calibri"/>
        </w:rPr>
      </w:pPr>
      <w:r>
        <w:rPr>
          <w:rFonts w:cs="Calibri"/>
        </w:rPr>
        <w:t xml:space="preserve">Independently causes Russia War. </w:t>
      </w:r>
    </w:p>
    <w:p w14:paraId="5E31CB9D" w14:textId="77777777" w:rsidR="00E85B1B" w:rsidRPr="001F4FB0" w:rsidRDefault="00E85B1B" w:rsidP="00E85B1B">
      <w:pPr>
        <w:rPr>
          <w:sz w:val="16"/>
        </w:rPr>
      </w:pPr>
      <w:r w:rsidRPr="001F4FB0">
        <w:rPr>
          <w:rStyle w:val="Style13ptBold"/>
        </w:rPr>
        <w:t xml:space="preserve">Lewis 4 </w:t>
      </w:r>
      <w:r w:rsidRPr="00AD0655">
        <w:rPr>
          <w:sz w:val="20"/>
          <w:szCs w:val="28"/>
        </w:rPr>
        <w:t>Jeffrey Lewis, in the Advanced Methods of Cooperative Study Program- Worked In the Office of the Undersecretary of Defense for Policy, Center for Defense Information, ‘4, "What if Space Were Weaponized," July 2004 pg online @ www.cdi.org/PDFs/scenarios.pdf)</w:t>
      </w:r>
    </w:p>
    <w:p w14:paraId="375D3501" w14:textId="77777777" w:rsidR="00E85B1B" w:rsidRDefault="00E85B1B" w:rsidP="00E85B1B">
      <w:pPr>
        <w:rPr>
          <w:sz w:val="16"/>
        </w:rPr>
      </w:pPr>
      <w:r w:rsidRPr="001F4FB0">
        <w:rPr>
          <w:sz w:val="16"/>
        </w:rPr>
        <w:t>Accidental Nuclear War Scenario Crisis Over Kalningrad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the forces remain on alert to conduct a number of possible contingencies, including 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0F1281">
        <w:rPr>
          <w:rStyle w:val="StyleUnderline"/>
          <w:highlight w:val="green"/>
        </w:rPr>
        <w:t>Russia dropped its pledge to refrain from</w:t>
      </w:r>
      <w:r w:rsidRPr="001F4FB0">
        <w:rPr>
          <w:sz w:val="16"/>
        </w:rPr>
        <w:t xml:space="preserve"> the “</w:t>
      </w:r>
      <w:r w:rsidRPr="000F1281">
        <w:rPr>
          <w:rStyle w:val="StyleUnderline"/>
          <w:highlight w:val="green"/>
        </w:rPr>
        <w:t>ﬁrst use</w:t>
      </w:r>
      <w:r w:rsidRPr="001F4FB0">
        <w:rPr>
          <w:sz w:val="16"/>
        </w:rPr>
        <w:t xml:space="preserve">” of nuclear weapons and conducted a series of exercises in which Russian nuclear forces prepared to use nuclear weapons to repel a NATO invasion. In October 2003, </w:t>
      </w:r>
      <w:r w:rsidRPr="001F4FB0">
        <w:rPr>
          <w:rStyle w:val="Emphasis"/>
        </w:rPr>
        <w:t>Russian Defense Minister</w:t>
      </w:r>
      <w:r w:rsidRPr="001F4FB0">
        <w:rPr>
          <w:sz w:val="16"/>
        </w:rPr>
        <w:t xml:space="preserve"> </w:t>
      </w:r>
      <w:r w:rsidRPr="001F4FB0">
        <w:rPr>
          <w:rStyle w:val="StyleUnderline"/>
        </w:rPr>
        <w:t xml:space="preserve">Sergei </w:t>
      </w:r>
      <w:r w:rsidRPr="000F1281">
        <w:rPr>
          <w:rStyle w:val="StyleUnderline"/>
          <w:highlight w:val="green"/>
        </w:rPr>
        <w:t>Ivanov reiterated that Moscow might use nuc</w:t>
      </w:r>
      <w:r w:rsidRPr="001F4FB0">
        <w:rPr>
          <w:rStyle w:val="StyleUnderline"/>
        </w:rPr>
        <w:t>lear weapon</w:t>
      </w:r>
      <w:r w:rsidRPr="000F1281">
        <w:rPr>
          <w:rStyle w:val="StyleUnderline"/>
          <w:highlight w:val="green"/>
        </w:rPr>
        <w:t>s</w:t>
      </w:r>
      <w:r w:rsidRPr="001F4FB0">
        <w:rPr>
          <w:rStyle w:val="StyleUnderline"/>
        </w:rPr>
        <w:t xml:space="preserve"> “</w:t>
      </w:r>
      <w:r w:rsidRPr="000F1281">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w:t>
      </w:r>
      <w:r w:rsidRPr="001F4FB0">
        <w:rPr>
          <w:sz w:val="16"/>
        </w:rPr>
        <w:lastRenderedPageBreak/>
        <w:t xml:space="preserve">Soviet early-warning satellite moved into position to monitor U.S. missile ﬁelds in North Dakota, the sun lined up in just such a way as to fool the Russian satellite into reporting that half a dozen U.S. missiles had been launched at the Soviet Union. Perhaps mindful that a brand new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0F1281">
        <w:rPr>
          <w:rStyle w:val="Emphasis"/>
          <w:highlight w:val="green"/>
        </w:rPr>
        <w:t>What would happen if</w:t>
      </w:r>
      <w:r w:rsidRPr="001F4FB0">
        <w:rPr>
          <w:rStyle w:val="Emphasis"/>
        </w:rPr>
        <w:t xml:space="preserve"> a piece of space </w:t>
      </w:r>
      <w:r w:rsidRPr="000F1281">
        <w:rPr>
          <w:rStyle w:val="Emphasis"/>
          <w:highlight w:val="green"/>
        </w:rPr>
        <w:t>debris were to</w:t>
      </w:r>
      <w:r w:rsidRPr="001F4FB0">
        <w:rPr>
          <w:rStyle w:val="Emphasis"/>
        </w:rPr>
        <w:t xml:space="preserve"> </w:t>
      </w:r>
      <w:r w:rsidRPr="001F4FB0">
        <w:rPr>
          <w:sz w:val="16"/>
        </w:rPr>
        <w:t xml:space="preserve">disable </w:t>
      </w:r>
      <w:r w:rsidRPr="000F1281">
        <w:rPr>
          <w:rStyle w:val="Emphasis"/>
          <w:highlight w:val="green"/>
        </w:rPr>
        <w:t>[hit] a Russian 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Molniya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0F1281">
        <w:rPr>
          <w:rStyle w:val="StyleUnderline"/>
          <w:highlight w:val="green"/>
        </w:rPr>
        <w:t>Russians</w:t>
      </w:r>
      <w:r w:rsidRPr="001F4FB0">
        <w:rPr>
          <w:rStyle w:val="StyleUnderline"/>
        </w:rPr>
        <w:t xml:space="preserve"> likely </w:t>
      </w:r>
      <w:r w:rsidRPr="000F1281">
        <w:rPr>
          <w:rStyle w:val="StyleUnderline"/>
          <w:highlight w:val="green"/>
        </w:rPr>
        <w:t>would</w:t>
      </w:r>
      <w:r w:rsidRPr="001F4FB0">
        <w:rPr>
          <w:rStyle w:val="StyleUnderline"/>
        </w:rPr>
        <w:t xml:space="preserve"> have to </w:t>
      </w:r>
      <w:r w:rsidRPr="000F1281">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0F1281">
        <w:rPr>
          <w:rStyle w:val="StyleUnderline"/>
          <w:highlight w:val="green"/>
        </w:rPr>
        <w:t>U</w:t>
      </w:r>
      <w:r w:rsidRPr="001F4FB0">
        <w:rPr>
          <w:rStyle w:val="StyleUnderline"/>
        </w:rPr>
        <w:t xml:space="preserve">nited </w:t>
      </w:r>
      <w:r w:rsidRPr="000F1281">
        <w:rPr>
          <w:rStyle w:val="StyleUnderline"/>
          <w:highlight w:val="green"/>
        </w:rPr>
        <w:t>S</w:t>
      </w:r>
      <w:r w:rsidRPr="001F4FB0">
        <w:rPr>
          <w:rStyle w:val="StyleUnderline"/>
        </w:rPr>
        <w:t xml:space="preserve">tates </w:t>
      </w:r>
      <w:r w:rsidRPr="000F1281">
        <w:rPr>
          <w:rStyle w:val="StyleUnderline"/>
          <w:highlight w:val="green"/>
        </w:rPr>
        <w:t>does not maintain</w:t>
      </w:r>
      <w:r w:rsidRPr="001F4FB0">
        <w:rPr>
          <w:sz w:val="16"/>
        </w:rPr>
        <w:t xml:space="preserve"> (nor is it likely to have in place by 2010) </w:t>
      </w:r>
      <w:r w:rsidRPr="000F1281">
        <w:rPr>
          <w:rStyle w:val="StyleUnderline"/>
          <w:highlight w:val="green"/>
        </w:rPr>
        <w:t>a</w:t>
      </w:r>
      <w:r w:rsidRPr="001F4FB0">
        <w:rPr>
          <w:rStyle w:val="StyleUnderline"/>
        </w:rPr>
        <w:t xml:space="preserve"> sophisticated space surveillance </w:t>
      </w:r>
      <w:r w:rsidRPr="000F1281">
        <w:rPr>
          <w:rStyle w:val="StyleUnderline"/>
          <w:highlight w:val="green"/>
        </w:rPr>
        <w:t>system that would allow it to distinguish between</w:t>
      </w:r>
      <w:r w:rsidRPr="001F4FB0">
        <w:rPr>
          <w:rStyle w:val="StyleUnderline"/>
        </w:rPr>
        <w:t xml:space="preserve"> a satellite malfunction, </w:t>
      </w:r>
      <w:r w:rsidRPr="000F1281">
        <w:rPr>
          <w:rStyle w:val="StyleUnderline"/>
          <w:highlight w:val="green"/>
        </w:rPr>
        <w:t>a debris strike or</w:t>
      </w:r>
      <w:r w:rsidRPr="001F4FB0">
        <w:rPr>
          <w:rStyle w:val="StyleUnderline"/>
        </w:rPr>
        <w:t xml:space="preserve"> a deliberate </w:t>
      </w:r>
      <w:r w:rsidRPr="000F1281">
        <w:rPr>
          <w:rStyle w:val="StyleUnderline"/>
          <w:highlight w:val="green"/>
        </w:rPr>
        <w:t>attack</w:t>
      </w:r>
      <w:r w:rsidRPr="001F4FB0">
        <w:rPr>
          <w:sz w:val="16"/>
        </w:rPr>
        <w:t xml:space="preserve"> – </w:t>
      </w:r>
      <w:r w:rsidRPr="001F4FB0">
        <w:rPr>
          <w:rStyle w:val="StyleUnderline"/>
        </w:rPr>
        <w:t xml:space="preserve">and Russian 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w:t>
      </w:r>
      <w:r w:rsidRPr="001F4FB0">
        <w:rPr>
          <w:sz w:val="16"/>
        </w:rPr>
        <w:lastRenderedPageBreak/>
        <w:t>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earlywarning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0F1281">
        <w:rPr>
          <w:rStyle w:val="Emphasis"/>
          <w:highlight w:val="green"/>
        </w:rPr>
        <w:t>It is any military’s nature during a crisis to interpret events in their 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Goodpaster was reported to have worried that the conﬂuence of events “might trigger off … the NATO operations plan” that called for a nuclear strike on the Soviet Union. Yet, all of these reports were false. The “jets” over Turkey were a ﬂock of swans; the Soviet MiGs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0F1281">
        <w:rPr>
          <w:rStyle w:val="StyleUnderline"/>
          <w:highlight w:val="green"/>
        </w:rPr>
        <w:t>When</w:t>
      </w:r>
      <w:r w:rsidRPr="001F4FB0">
        <w:rPr>
          <w:sz w:val="16"/>
        </w:rPr>
        <w:t xml:space="preserve"> that </w:t>
      </w:r>
      <w:r w:rsidRPr="000F1281">
        <w:rPr>
          <w:rStyle w:val="StyleUnderline"/>
          <w:highlight w:val="green"/>
        </w:rPr>
        <w:t>information ﬂow is disrupted</w:t>
      </w:r>
      <w:r w:rsidRPr="001F4FB0">
        <w:rPr>
          <w:sz w:val="16"/>
        </w:rPr>
        <w:t xml:space="preserve"> – </w:t>
      </w:r>
      <w:r w:rsidRPr="001F4FB0">
        <w:rPr>
          <w:rStyle w:val="StyleUnderline"/>
        </w:rPr>
        <w:t xml:space="preserve">whether </w:t>
      </w:r>
      <w:r w:rsidRPr="000F1281">
        <w:rPr>
          <w:rStyle w:val="StyleUnderline"/>
          <w:highlight w:val="green"/>
        </w:rPr>
        <w:t>by</w:t>
      </w:r>
      <w:r w:rsidRPr="001F4FB0">
        <w:rPr>
          <w:rStyle w:val="StyleUnderline"/>
        </w:rPr>
        <w:t xml:space="preserve"> a deliberate </w:t>
      </w:r>
      <w:r w:rsidRPr="000F1281">
        <w:rPr>
          <w:rStyle w:val="StyleUnderline"/>
          <w:highlight w:val="green"/>
        </w:rPr>
        <w:t>attack or</w:t>
      </w:r>
      <w:r w:rsidRPr="001F4FB0">
        <w:rPr>
          <w:rStyle w:val="StyleUnderline"/>
        </w:rPr>
        <w:t xml:space="preserve"> an </w:t>
      </w:r>
      <w:r w:rsidRPr="000F1281">
        <w:rPr>
          <w:rStyle w:val="StyleUnderline"/>
          <w:highlight w:val="green"/>
        </w:rPr>
        <w:t>accident</w:t>
      </w:r>
      <w:r w:rsidRPr="001F4FB0">
        <w:rPr>
          <w:sz w:val="16"/>
        </w:rPr>
        <w:t xml:space="preserve"> – </w:t>
      </w:r>
      <w:r w:rsidRPr="001F4FB0">
        <w:rPr>
          <w:rStyle w:val="StyleUnderline"/>
        </w:rPr>
        <w:t xml:space="preserve">conﬁdence collapses and </w:t>
      </w:r>
      <w:r w:rsidRPr="000F1281">
        <w:rPr>
          <w:rStyle w:val="StyleUnderline"/>
          <w:highlight w:val="green"/>
        </w:rPr>
        <w:t>the result is</w:t>
      </w:r>
      <w:r w:rsidRPr="001F4FB0">
        <w:rPr>
          <w:rStyle w:val="StyleUnderline"/>
        </w:rPr>
        <w:t xml:space="preserve"> panic and </w:t>
      </w:r>
      <w:r w:rsidRPr="000F1281">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0DC74195" w14:textId="77777777" w:rsidR="00E85B1B" w:rsidRPr="00146222" w:rsidRDefault="00E85B1B" w:rsidP="00E85B1B">
      <w:pPr>
        <w:pStyle w:val="Heading4"/>
      </w:pPr>
      <w:r>
        <w:t xml:space="preserve">Unchecked Commercial Appropriation </w:t>
      </w:r>
      <w:r>
        <w:rPr>
          <w:u w:val="single"/>
        </w:rPr>
        <w:t>causes</w:t>
      </w:r>
      <w:r>
        <w:t xml:space="preserve"> Space Conflicts.</w:t>
      </w:r>
    </w:p>
    <w:p w14:paraId="302B98EB" w14:textId="77777777" w:rsidR="00E85B1B" w:rsidRPr="00BC2859" w:rsidRDefault="00E85B1B" w:rsidP="00E85B1B">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13963429" w14:textId="77777777" w:rsidR="00E85B1B" w:rsidRPr="00146222" w:rsidRDefault="00E85B1B" w:rsidP="00E85B1B">
      <w:pPr>
        <w:rPr>
          <w:sz w:val="12"/>
        </w:rPr>
      </w:pPr>
      <w:r w:rsidRPr="000B7AC9">
        <w:rPr>
          <w:rStyle w:val="StyleUnderline"/>
        </w:rPr>
        <w:t xml:space="preserve">Fundamentals of the Final Frontier It is a </w:t>
      </w:r>
      <w:r w:rsidRPr="000F1281">
        <w:rPr>
          <w:rStyle w:val="Emphasis"/>
          <w:highlight w:val="green"/>
          <w:bdr w:val="single" w:sz="18" w:space="0" w:color="auto"/>
        </w:rPr>
        <w:t>geopolitical imperative</w:t>
      </w:r>
      <w:r w:rsidRPr="00BC2859">
        <w:rPr>
          <w:rStyle w:val="Emphasis"/>
          <w:bdr w:val="single" w:sz="18" w:space="0" w:color="auto"/>
        </w:rPr>
        <w:t xml:space="preserve"> </w:t>
      </w:r>
      <w:r w:rsidRPr="000F1281">
        <w:rPr>
          <w:rStyle w:val="Emphasis"/>
          <w:highlight w:val="green"/>
          <w:bdr w:val="single" w:sz="18" w:space="0" w:color="auto"/>
        </w:rPr>
        <w:t>to</w:t>
      </w:r>
      <w:r w:rsidRPr="00BC2859">
        <w:rPr>
          <w:rStyle w:val="Emphasis"/>
          <w:bdr w:val="single" w:sz="18" w:space="0" w:color="auto"/>
        </w:rPr>
        <w:t xml:space="preserve"> </w:t>
      </w:r>
      <w:r w:rsidRPr="000F1281">
        <w:rPr>
          <w:rStyle w:val="Emphasis"/>
          <w:highlight w:val="green"/>
          <w:bdr w:val="single" w:sz="18" w:space="0" w:color="auto"/>
        </w:rPr>
        <w:t>determine</w:t>
      </w:r>
      <w:r w:rsidRPr="00BC2859">
        <w:rPr>
          <w:rStyle w:val="Emphasis"/>
          <w:bdr w:val="single" w:sz="18" w:space="0" w:color="auto"/>
        </w:rPr>
        <w:t xml:space="preserve"> what, </w:t>
      </w:r>
      <w:r w:rsidRPr="000F1281">
        <w:rPr>
          <w:rStyle w:val="Emphasis"/>
          <w:highlight w:val="green"/>
          <w:bdr w:val="single" w:sz="18" w:space="0" w:color="auto"/>
        </w:rPr>
        <w:t>if</w:t>
      </w:r>
      <w:r w:rsidRPr="00BC2859">
        <w:rPr>
          <w:rStyle w:val="Emphasis"/>
          <w:bdr w:val="single" w:sz="18" w:space="0" w:color="auto"/>
        </w:rPr>
        <w:t xml:space="preserve"> any, </w:t>
      </w:r>
      <w:r w:rsidRPr="000F1281">
        <w:rPr>
          <w:rStyle w:val="Emphasis"/>
          <w:highlight w:val="green"/>
          <w:bdr w:val="single" w:sz="18" w:space="0" w:color="auto"/>
        </w:rPr>
        <w:t>commercial</w:t>
      </w:r>
      <w:r w:rsidRPr="00BC2859">
        <w:rPr>
          <w:rStyle w:val="Emphasis"/>
          <w:bdr w:val="single" w:sz="18" w:space="0" w:color="auto"/>
        </w:rPr>
        <w:t xml:space="preserve"> activities and use of </w:t>
      </w:r>
      <w:r w:rsidRPr="000F1281">
        <w:rPr>
          <w:rStyle w:val="Emphasis"/>
          <w:highlight w:val="green"/>
          <w:bdr w:val="single" w:sz="18" w:space="0" w:color="auto"/>
        </w:rPr>
        <w:t>extraterrestrial resources are permitted</w:t>
      </w:r>
      <w:r w:rsidRPr="00146222">
        <w:rPr>
          <w:sz w:val="12"/>
        </w:rPr>
        <w:t xml:space="preserve"> within the confines of international </w:t>
      </w:r>
      <w:r w:rsidRPr="00146222">
        <w:rPr>
          <w:sz w:val="12"/>
        </w:rPr>
        <w:lastRenderedPageBreak/>
        <w:t xml:space="preserve">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0F1281">
        <w:rPr>
          <w:rStyle w:val="StyleUnderline"/>
          <w:highlight w:val="green"/>
        </w:rPr>
        <w:t>commercial utilization</w:t>
      </w:r>
      <w:r w:rsidRPr="000B7AC9">
        <w:rPr>
          <w:rStyle w:val="StyleUnderline"/>
        </w:rPr>
        <w:t xml:space="preserve"> of outer space’s resources is intrinsically </w:t>
      </w:r>
      <w:r w:rsidRPr="000F1281">
        <w:rPr>
          <w:rStyle w:val="Emphasis"/>
          <w:highlight w:val="green"/>
        </w:rPr>
        <w:t xml:space="preserve">linked to the </w:t>
      </w:r>
      <w:r w:rsidRPr="000F1281">
        <w:rPr>
          <w:rStyle w:val="Emphasis"/>
          <w:highlight w:val="green"/>
          <w:bdr w:val="single" w:sz="18" w:space="0" w:color="auto"/>
        </w:rPr>
        <w:t>escalation of international competition over resources</w:t>
      </w:r>
      <w:r w:rsidRPr="000B7AC9">
        <w:rPr>
          <w:rStyle w:val="StyleUnderline"/>
        </w:rPr>
        <w:t xml:space="preserve">, which could </w:t>
      </w:r>
      <w:r w:rsidRPr="000F1281">
        <w:rPr>
          <w:rStyle w:val="Emphasis"/>
          <w:highlight w:val="green"/>
          <w:bdr w:val="single" w:sz="18" w:space="0" w:color="auto"/>
        </w:rPr>
        <w:t>threaten international peace and</w:t>
      </w:r>
      <w:r w:rsidRPr="00146222">
        <w:rPr>
          <w:rStyle w:val="StyleUnderline"/>
          <w:bdr w:val="single" w:sz="18" w:space="0" w:color="auto"/>
        </w:rPr>
        <w:t xml:space="preserve"> </w:t>
      </w:r>
      <w:r w:rsidRPr="000F1281">
        <w:rPr>
          <w:rStyle w:val="Emphasis"/>
          <w:highlight w:val="green"/>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0F1281">
        <w:rPr>
          <w:rStyle w:val="Emphasis"/>
          <w:highlight w:val="green"/>
        </w:rPr>
        <w:t>there are significant drawbacks</w:t>
      </w:r>
      <w:r w:rsidRPr="00BC2859">
        <w:rPr>
          <w:rStyle w:val="StyleUnderline"/>
        </w:rPr>
        <w:t xml:space="preserve"> </w:t>
      </w:r>
      <w:r w:rsidRPr="000F1281">
        <w:rPr>
          <w:rStyle w:val="Emphasis"/>
          <w:highlight w:val="green"/>
        </w:rPr>
        <w:t>to</w:t>
      </w:r>
      <w:r w:rsidRPr="00BC2859">
        <w:rPr>
          <w:rStyle w:val="StyleUnderline"/>
        </w:rPr>
        <w:t xml:space="preserve"> the </w:t>
      </w:r>
      <w:r w:rsidRPr="000F1281">
        <w:rPr>
          <w:rStyle w:val="Emphasis"/>
          <w:highlight w:val="green"/>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0F1281">
        <w:rPr>
          <w:rStyle w:val="StyleUnderline"/>
          <w:highlight w:val="green"/>
        </w:rPr>
        <w:t>states</w:t>
      </w:r>
      <w:r w:rsidRPr="000B7AC9">
        <w:rPr>
          <w:rStyle w:val="StyleUnderline"/>
        </w:rPr>
        <w:t xml:space="preserve"> </w:t>
      </w:r>
      <w:r w:rsidRPr="000F1281">
        <w:rPr>
          <w:rStyle w:val="StyleUnderline"/>
          <w:highlight w:val="green"/>
        </w:rPr>
        <w:t>with</w:t>
      </w:r>
      <w:r w:rsidRPr="000B7AC9">
        <w:rPr>
          <w:rStyle w:val="StyleUnderline"/>
        </w:rPr>
        <w:t xml:space="preserve"> the </w:t>
      </w:r>
      <w:r w:rsidRPr="000F1281">
        <w:rPr>
          <w:rStyle w:val="Emphasis"/>
          <w:highlight w:val="green"/>
        </w:rPr>
        <w:t>technical and financial capital</w:t>
      </w:r>
      <w:r w:rsidRPr="000B7AC9">
        <w:rPr>
          <w:rStyle w:val="StyleUnderline"/>
        </w:rPr>
        <w:t xml:space="preserve"> to support space missions, to </w:t>
      </w:r>
      <w:r w:rsidRPr="000F1281">
        <w:rPr>
          <w:rStyle w:val="StyleUnderline"/>
          <w:highlight w:val="green"/>
        </w:rPr>
        <w:t>geopolitical competition over extraterrestrial resources</w:t>
      </w:r>
      <w:r w:rsidRPr="000B7AC9">
        <w:rPr>
          <w:rStyle w:val="StyleUnderline"/>
        </w:rPr>
        <w:t xml:space="preserve"> that </w:t>
      </w:r>
      <w:r w:rsidRPr="000F1281">
        <w:rPr>
          <w:rStyle w:val="Emphasis"/>
          <w:highlight w:val="green"/>
          <w:bdr w:val="single" w:sz="18" w:space="0" w:color="auto"/>
        </w:rPr>
        <w:t>threatens world peace 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0F1281">
        <w:rPr>
          <w:rStyle w:val="StyleUnderline"/>
          <w:highlight w:val="green"/>
        </w:rPr>
        <w:t>new actors</w:t>
      </w:r>
      <w:r w:rsidRPr="000B7AC9">
        <w:rPr>
          <w:rStyle w:val="StyleUnderline"/>
        </w:rPr>
        <w:t xml:space="preserve"> on the game stage, </w:t>
      </w:r>
      <w:r w:rsidRPr="000F1281">
        <w:rPr>
          <w:rStyle w:val="Emphasis"/>
          <w:highlight w:val="green"/>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Under the Trump administration, the 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w:t>
      </w:r>
      <w:r w:rsidRPr="000B7AC9">
        <w:rPr>
          <w:rStyle w:val="StyleUnderline"/>
        </w:rPr>
        <w:lastRenderedPageBreak/>
        <w:t xml:space="preserve">not edge toward extending the treaty, </w:t>
      </w:r>
      <w:r w:rsidRPr="000F1281">
        <w:rPr>
          <w:rStyle w:val="StyleUnderline"/>
          <w:highlight w:val="green"/>
        </w:rPr>
        <w:t>Washington and Moscow</w:t>
      </w:r>
      <w:r w:rsidRPr="000B7AC9">
        <w:rPr>
          <w:rStyle w:val="StyleUnderline"/>
        </w:rPr>
        <w:t xml:space="preserve"> risk </w:t>
      </w:r>
      <w:r w:rsidRPr="000F1281">
        <w:rPr>
          <w:rStyle w:val="StyleUnderline"/>
          <w:highlight w:val="green"/>
        </w:rPr>
        <w:t>return</w:t>
      </w:r>
      <w:r w:rsidRPr="000B7AC9">
        <w:rPr>
          <w:rStyle w:val="StyleUnderline"/>
        </w:rPr>
        <w:t xml:space="preserve">ing </w:t>
      </w:r>
      <w:r w:rsidRPr="000F1281">
        <w:rPr>
          <w:rStyle w:val="StyleUnderline"/>
          <w:highlight w:val="green"/>
        </w:rPr>
        <w:t>to</w:t>
      </w:r>
      <w:r w:rsidRPr="000B7AC9">
        <w:rPr>
          <w:rStyle w:val="StyleUnderline"/>
        </w:rPr>
        <w:t xml:space="preserve"> the era of unrestricted </w:t>
      </w:r>
      <w:r w:rsidRPr="000F1281">
        <w:rPr>
          <w:rStyle w:val="StyleUnderline"/>
          <w:highlight w:val="green"/>
        </w:rPr>
        <w:t>expansion</w:t>
      </w:r>
      <w:r w:rsidRPr="000B7AC9">
        <w:rPr>
          <w:rStyle w:val="StyleUnderline"/>
        </w:rPr>
        <w:t xml:space="preserve"> </w:t>
      </w:r>
      <w:r w:rsidRPr="000F1281">
        <w:rPr>
          <w:rStyle w:val="StyleUnderline"/>
          <w:highlight w:val="green"/>
        </w:rPr>
        <w:t>of</w:t>
      </w:r>
      <w:r w:rsidRPr="000B7AC9">
        <w:rPr>
          <w:rStyle w:val="StyleUnderline"/>
        </w:rPr>
        <w:t xml:space="preserve"> launch platforms and </w:t>
      </w:r>
      <w:r w:rsidRPr="000F1281">
        <w:rPr>
          <w:rStyle w:val="StyleUnderline"/>
          <w:highlight w:val="green"/>
        </w:rPr>
        <w:t>strategically-deployed nuclear warheads</w:t>
      </w:r>
      <w:r w:rsidRPr="000B7AC9">
        <w:rPr>
          <w:rStyle w:val="StyleUnderline"/>
        </w:rPr>
        <w:t xml:space="preserve"> — potentially </w:t>
      </w:r>
      <w:r w:rsidRPr="000F1281">
        <w:rPr>
          <w:rStyle w:val="StyleUnderline"/>
          <w:highlight w:val="green"/>
        </w:rPr>
        <w:t>with</w:t>
      </w:r>
      <w:r w:rsidRPr="000B7AC9">
        <w:rPr>
          <w:rStyle w:val="StyleUnderline"/>
        </w:rPr>
        <w:t xml:space="preserve"> the aid of </w:t>
      </w:r>
      <w:r w:rsidRPr="000F1281">
        <w:rPr>
          <w:rStyle w:val="StyleUnderline"/>
          <w:highlight w:val="green"/>
        </w:rPr>
        <w:t>military infrastructure</w:t>
      </w:r>
      <w:r w:rsidRPr="000B7AC9">
        <w:rPr>
          <w:rStyle w:val="StyleUnderline"/>
        </w:rPr>
        <w:t xml:space="preserve"> </w:t>
      </w:r>
      <w:r w:rsidRPr="000F1281">
        <w:rPr>
          <w:rStyle w:val="StyleUnderline"/>
          <w:highlight w:val="green"/>
        </w:rPr>
        <w:t>in</w:t>
      </w:r>
      <w:r w:rsidRPr="000B7AC9">
        <w:rPr>
          <w:rStyle w:val="StyleUnderline"/>
        </w:rPr>
        <w:t xml:space="preserve"> </w:t>
      </w:r>
      <w:r w:rsidRPr="000F1281">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0F1281">
        <w:rPr>
          <w:rStyle w:val="StyleUnderline"/>
          <w:highlight w:val="green"/>
        </w:rPr>
        <w:t>private enterprises</w:t>
      </w:r>
      <w:r w:rsidRPr="00F148C5">
        <w:rPr>
          <w:rStyle w:val="StyleUnderline"/>
        </w:rPr>
        <w:t xml:space="preserve"> operating in the vacuum of space also </w:t>
      </w:r>
      <w:r w:rsidRPr="000F1281">
        <w:rPr>
          <w:rStyle w:val="Emphasis"/>
          <w:highlight w:val="green"/>
        </w:rPr>
        <w:t>float in an unstable legal vacuum</w:t>
      </w:r>
      <w:r w:rsidRPr="00F148C5">
        <w:rPr>
          <w:rStyle w:val="StyleUnderline"/>
        </w:rPr>
        <w:t xml:space="preserve"> which </w:t>
      </w:r>
      <w:r w:rsidRPr="000F1281">
        <w:rPr>
          <w:rStyle w:val="Emphasis"/>
          <w:highlight w:val="green"/>
          <w:bdr w:val="single" w:sz="18" w:space="0" w:color="auto"/>
        </w:rPr>
        <w:t>threatens to implode in geopolitical competition</w:t>
      </w:r>
      <w:r w:rsidRPr="00F148C5">
        <w:rPr>
          <w:rStyle w:val="StyleUnderline"/>
        </w:rPr>
        <w:t xml:space="preserve">. Beyond Stars and States In an </w:t>
      </w:r>
      <w:r w:rsidRPr="000F1281">
        <w:rPr>
          <w:rStyle w:val="Emphasis"/>
          <w:highlight w:val="green"/>
        </w:rPr>
        <w:t>increasingly commercial outer space</w:t>
      </w:r>
      <w:r w:rsidRPr="00F148C5">
        <w:rPr>
          <w:rStyle w:val="StyleUnderline"/>
        </w:rPr>
        <w:t xml:space="preserve"> in which there are </w:t>
      </w:r>
      <w:r w:rsidRPr="000F1281">
        <w:rPr>
          <w:rStyle w:val="Emphasis"/>
          <w:highlight w:val="green"/>
        </w:rPr>
        <w:t>no set limits to the exploitation of resources or claim to property</w:t>
      </w:r>
      <w:r w:rsidRPr="00F148C5">
        <w:rPr>
          <w:rStyle w:val="StyleUnderline"/>
        </w:rPr>
        <w:t xml:space="preserve">, </w:t>
      </w:r>
      <w:r w:rsidRPr="000D4C2C">
        <w:rPr>
          <w:rStyle w:val="StyleUnderline"/>
        </w:rPr>
        <w:t>states and private companies will inevitably pursue the development of new extraterrestrial industries to suit their geoeconomic interests. If unchecked, the legal protection of outer space as a domain</w:t>
      </w:r>
      <w:r w:rsidRPr="00F148C5">
        <w:rPr>
          <w:rStyle w:val="StyleUnderline"/>
        </w:rPr>
        <w:t xml:space="preserve"> of exploration for the benefit of all humanity </w:t>
      </w:r>
      <w:r w:rsidRPr="000F1281">
        <w:rPr>
          <w:rStyle w:val="Emphasis"/>
          <w:highlight w:val="green"/>
        </w:rPr>
        <w:t>would functionally fail</w:t>
      </w:r>
      <w:r w:rsidRPr="00146222">
        <w:rPr>
          <w:sz w:val="12"/>
        </w:rPr>
        <w:t xml:space="preserve">. To </w:t>
      </w:r>
      <w:r w:rsidRPr="00F148C5">
        <w:rPr>
          <w:rStyle w:val="StyleUnderline"/>
        </w:rPr>
        <w:t xml:space="preserve">protect investments and profit from national space industries, </w:t>
      </w:r>
      <w:r w:rsidRPr="000F1281">
        <w:rPr>
          <w:rStyle w:val="StyleUnderline"/>
          <w:highlight w:val="green"/>
        </w:rPr>
        <w:t>states</w:t>
      </w:r>
      <w:r w:rsidRPr="00F148C5">
        <w:rPr>
          <w:rStyle w:val="StyleUnderline"/>
        </w:rPr>
        <w:t xml:space="preserve"> would likely </w:t>
      </w:r>
      <w:r w:rsidRPr="000F1281">
        <w:rPr>
          <w:rStyle w:val="StyleUnderline"/>
          <w:bCs/>
          <w:highlight w:val="green"/>
          <w:bdr w:val="single" w:sz="18" w:space="0" w:color="auto"/>
        </w:rPr>
        <w:t>resort to military force</w:t>
      </w:r>
      <w:r w:rsidRPr="000F1281">
        <w:rPr>
          <w:rStyle w:val="StyleUnderline"/>
          <w:highlight w:val="green"/>
        </w:rPr>
        <w:t xml:space="preserve"> to protect</w:t>
      </w:r>
      <w:r w:rsidRPr="00F148C5">
        <w:rPr>
          <w:rStyle w:val="StyleUnderline"/>
        </w:rPr>
        <w:t xml:space="preserve"> and secure private </w:t>
      </w:r>
      <w:r w:rsidRPr="000F1281">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0F1281">
        <w:rPr>
          <w:rStyle w:val="StyleUnderline"/>
          <w:highlight w:val="green"/>
        </w:rPr>
        <w:t xml:space="preserve">potential rewards </w:t>
      </w:r>
      <w:r w:rsidRPr="00F148C5">
        <w:rPr>
          <w:rStyle w:val="StyleUnderline"/>
        </w:rPr>
        <w:t xml:space="preserve">— both technological and environmental — that could come from investment in the harvesting of resources in space </w:t>
      </w:r>
      <w:r w:rsidRPr="000F1281">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0F1281">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0F1281">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045BB2A2" w14:textId="77777777" w:rsidR="00E85B1B" w:rsidRDefault="00E85B1B" w:rsidP="00E85B1B">
      <w:pPr>
        <w:pStyle w:val="Heading4"/>
      </w:pPr>
      <w:r>
        <w:t xml:space="preserve">Space War cause </w:t>
      </w:r>
      <w:r>
        <w:rPr>
          <w:u w:val="single"/>
        </w:rPr>
        <w:t>Nuclear War</w:t>
      </w:r>
      <w:r>
        <w:t>.</w:t>
      </w:r>
    </w:p>
    <w:p w14:paraId="4CE0AAFF" w14:textId="77777777" w:rsidR="00E85B1B" w:rsidRPr="00B0356E" w:rsidRDefault="00E85B1B" w:rsidP="00E85B1B">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620CD0AD" w14:textId="77777777" w:rsidR="00E85B1B" w:rsidRDefault="00E85B1B" w:rsidP="00E85B1B">
      <w:pPr>
        <w:rPr>
          <w:sz w:val="16"/>
        </w:rPr>
      </w:pPr>
      <w:r w:rsidRPr="00F53651">
        <w:rPr>
          <w:rStyle w:val="StyleUnderline"/>
        </w:rPr>
        <w:lastRenderedPageBreak/>
        <w:t>In recent decades, however</w:t>
      </w:r>
      <w:r w:rsidRPr="00395467">
        <w:rPr>
          <w:rStyle w:val="StyleUnderline"/>
        </w:rPr>
        <w:t xml:space="preserve">, </w:t>
      </w:r>
      <w:r w:rsidRPr="00395467">
        <w:rPr>
          <w:rStyle w:val="Emphasis"/>
        </w:rPr>
        <w:t xml:space="preserve">as </w:t>
      </w:r>
      <w:r w:rsidRPr="000F1281">
        <w:rPr>
          <w:rStyle w:val="Emphasis"/>
          <w:highlight w:val="green"/>
        </w:rPr>
        <w:t>space-based</w:t>
      </w:r>
      <w:r w:rsidRPr="00F53651">
        <w:rPr>
          <w:rStyle w:val="StyleUnderline"/>
        </w:rPr>
        <w:t xml:space="preserve"> reconnaissance, communication, and targeting </w:t>
      </w:r>
      <w:r w:rsidRPr="000F1281">
        <w:rPr>
          <w:rStyle w:val="Emphasis"/>
          <w:highlight w:val="green"/>
        </w:rPr>
        <w:t>capabilities</w:t>
      </w:r>
      <w:r w:rsidRPr="00F53651">
        <w:rPr>
          <w:rStyle w:val="StyleUnderline"/>
        </w:rPr>
        <w:t xml:space="preserve"> </w:t>
      </w:r>
      <w:r w:rsidRPr="000F1281">
        <w:rPr>
          <w:rStyle w:val="Emphasis"/>
          <w:highlight w:val="green"/>
          <w:bdr w:val="single" w:sz="18" w:space="0" w:color="auto"/>
        </w:rPr>
        <w:t>have become integral</w:t>
      </w:r>
      <w:r w:rsidRPr="00F53651">
        <w:rPr>
          <w:rStyle w:val="StyleUnderline"/>
        </w:rPr>
        <w:t xml:space="preserve"> </w:t>
      </w:r>
      <w:r w:rsidRPr="000F1281">
        <w:rPr>
          <w:rStyle w:val="Emphasis"/>
          <w:highlight w:val="green"/>
        </w:rPr>
        <w:t>elements of modern military operations</w:t>
      </w:r>
      <w:r w:rsidRPr="00F53651">
        <w:rPr>
          <w:rStyle w:val="StyleUnderline"/>
        </w:rPr>
        <w:t xml:space="preserve">, strategists and policy makers have </w:t>
      </w:r>
      <w:r w:rsidRPr="000F1281">
        <w:rPr>
          <w:rStyle w:val="Emphasis"/>
          <w:highlight w:val="green"/>
        </w:rPr>
        <w:t>explored whether</w:t>
      </w:r>
      <w:r w:rsidRPr="00F53651">
        <w:rPr>
          <w:rStyle w:val="StyleUnderline"/>
        </w:rPr>
        <w:t xml:space="preserve"> carrying out </w:t>
      </w:r>
      <w:r w:rsidRPr="000F1281">
        <w:rPr>
          <w:rStyle w:val="Emphasis"/>
          <w:highlight w:val="green"/>
        </w:rPr>
        <w:t>antisatellite attacks</w:t>
      </w:r>
      <w:r w:rsidRPr="00F53651">
        <w:rPr>
          <w:rStyle w:val="StyleUnderline"/>
        </w:rPr>
        <w:t xml:space="preserve"> </w:t>
      </w:r>
      <w:r w:rsidRPr="000F1281">
        <w:rPr>
          <w:rStyle w:val="Emphasis"/>
          <w:highlight w:val="green"/>
        </w:rPr>
        <w:t>could confer</w:t>
      </w:r>
      <w:r w:rsidRPr="00F53651">
        <w:rPr>
          <w:rStyle w:val="StyleUnderline"/>
        </w:rPr>
        <w:t xml:space="preserve"> major </w:t>
      </w:r>
      <w:r w:rsidRPr="000F1281">
        <w:rPr>
          <w:rStyle w:val="Emphasis"/>
          <w:highlight w:val="green"/>
        </w:rPr>
        <w:t xml:space="preserve">military advantages without </w:t>
      </w:r>
      <w:r w:rsidRPr="000F1281">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0F1281">
        <w:rPr>
          <w:rStyle w:val="Emphasis"/>
          <w:highlight w:val="green"/>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0F1281">
        <w:rPr>
          <w:rStyle w:val="Emphasis"/>
          <w:highlight w:val="green"/>
        </w:rPr>
        <w:t>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Russia</w:t>
      </w:r>
      <w:r w:rsidRPr="00F53651">
        <w:rPr>
          <w:rStyle w:val="StyleUnderline"/>
        </w:rPr>
        <w:t xml:space="preserve">, and </w:t>
      </w:r>
      <w:r w:rsidRPr="000F1281">
        <w:rPr>
          <w:rStyle w:val="Emphasis"/>
          <w:highlight w:val="green"/>
        </w:rPr>
        <w:t>China</w:t>
      </w:r>
      <w:r w:rsidRPr="00F53651">
        <w:rPr>
          <w:rStyle w:val="StyleUnderline"/>
        </w:rPr>
        <w:t xml:space="preserve"> </w:t>
      </w:r>
      <w:r w:rsidRPr="000F1281">
        <w:rPr>
          <w:rStyle w:val="Emphasis"/>
          <w:highlight w:val="green"/>
        </w:rPr>
        <w:t>have</w:t>
      </w:r>
      <w:r w:rsidRPr="00F53651">
        <w:rPr>
          <w:rStyle w:val="StyleUnderline"/>
        </w:rPr>
        <w:t xml:space="preserve"> all tested advanced </w:t>
      </w:r>
      <w:r w:rsidRPr="000F1281">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0F1281">
        <w:rPr>
          <w:rStyle w:val="Emphasis"/>
          <w:highlight w:val="green"/>
        </w:rPr>
        <w:t>Because the U</w:t>
      </w:r>
      <w:r w:rsidRPr="00F53651">
        <w:rPr>
          <w:rStyle w:val="StyleUnderline"/>
        </w:rPr>
        <w:t xml:space="preserve">nited </w:t>
      </w:r>
      <w:r w:rsidRPr="000F1281">
        <w:rPr>
          <w:rStyle w:val="Emphasis"/>
          <w:highlight w:val="green"/>
        </w:rPr>
        <w:t>S</w:t>
      </w:r>
      <w:r w:rsidRPr="00F53651">
        <w:rPr>
          <w:rStyle w:val="StyleUnderline"/>
        </w:rPr>
        <w:t xml:space="preserve">tates </w:t>
      </w:r>
      <w:r w:rsidRPr="000F1281">
        <w:rPr>
          <w:rStyle w:val="Emphasis"/>
          <w:highlight w:val="green"/>
        </w:rPr>
        <w:t>depends heavily on space</w:t>
      </w:r>
      <w:r w:rsidRPr="00F53651">
        <w:rPr>
          <w:rStyle w:val="StyleUnderline"/>
        </w:rPr>
        <w:t xml:space="preserve"> </w:t>
      </w:r>
      <w:r w:rsidRPr="000F1281">
        <w:rPr>
          <w:rStyle w:val="Emphasis"/>
          <w:highlight w:val="green"/>
        </w:rPr>
        <w:t>for</w:t>
      </w:r>
      <w:r w:rsidRPr="00F53651">
        <w:rPr>
          <w:rStyle w:val="StyleUnderline"/>
        </w:rPr>
        <w:t xml:space="preserve"> its terrestrial </w:t>
      </w:r>
      <w:r w:rsidRPr="000F1281">
        <w:rPr>
          <w:rStyle w:val="Emphasis"/>
          <w:highlight w:val="green"/>
        </w:rPr>
        <w:t>military superiority</w:t>
      </w:r>
      <w:r w:rsidRPr="00F53651">
        <w:rPr>
          <w:rStyle w:val="StyleUnderline"/>
        </w:rPr>
        <w:t xml:space="preserve">, some US strategists have predicted that potential </w:t>
      </w:r>
      <w:r w:rsidRPr="000F1281">
        <w:rPr>
          <w:rStyle w:val="Emphasis"/>
          <w:highlight w:val="green"/>
        </w:rPr>
        <w:t>adversaries</w:t>
      </w:r>
      <w:r w:rsidRPr="00F53651">
        <w:rPr>
          <w:rStyle w:val="StyleUnderline"/>
        </w:rPr>
        <w:t xml:space="preserve"> </w:t>
      </w:r>
      <w:r w:rsidRPr="000F1281">
        <w:rPr>
          <w:rStyle w:val="Emphasis"/>
          <w:highlight w:val="green"/>
        </w:rPr>
        <w:t xml:space="preserve">will try to neutralize US advantages </w:t>
      </w:r>
      <w:r w:rsidRPr="000F1281">
        <w:rPr>
          <w:rStyle w:val="Emphasis"/>
          <w:highlight w:val="green"/>
          <w:bdr w:val="single" w:sz="18" w:space="0" w:color="auto"/>
        </w:rPr>
        <w:t>by 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0F1281">
        <w:rPr>
          <w:rStyle w:val="Emphasis"/>
          <w:highlight w:val="green"/>
        </w:rPr>
        <w:t>. If any nation</w:t>
      </w:r>
      <w:r w:rsidRPr="00F53651">
        <w:rPr>
          <w:rStyle w:val="StyleUnderline"/>
        </w:rPr>
        <w:t xml:space="preserve">, for whatever reason, </w:t>
      </w:r>
      <w:r w:rsidRPr="000F1281">
        <w:rPr>
          <w:rStyle w:val="Emphasis"/>
          <w:highlight w:val="green"/>
        </w:rPr>
        <w:t>launched an attack on</w:t>
      </w:r>
      <w:r w:rsidRPr="00F53651">
        <w:rPr>
          <w:rStyle w:val="StyleUnderline"/>
        </w:rPr>
        <w:t xml:space="preserve"> a second nation's </w:t>
      </w:r>
      <w:r w:rsidRPr="000F1281">
        <w:rPr>
          <w:rStyle w:val="Emphasis"/>
          <w:highlight w:val="green"/>
        </w:rPr>
        <w:t>satellites</w:t>
      </w:r>
      <w:r w:rsidRPr="00F53651">
        <w:rPr>
          <w:rStyle w:val="StyleUnderline"/>
        </w:rPr>
        <w:t xml:space="preserve">, </w:t>
      </w:r>
      <w:r w:rsidRPr="000F1281">
        <w:rPr>
          <w:rStyle w:val="Emphasis"/>
          <w:highlight w:val="green"/>
        </w:rPr>
        <w:t>nuclear retaliation</w:t>
      </w:r>
      <w:r w:rsidRPr="00F53651">
        <w:rPr>
          <w:rStyle w:val="StyleUnderline"/>
        </w:rPr>
        <w:t xml:space="preserve"> against terrestrial targets </w:t>
      </w:r>
      <w:r w:rsidRPr="000F1281">
        <w:rPr>
          <w:rStyle w:val="Emphasis"/>
          <w:highlight w:val="green"/>
        </w:rPr>
        <w:t>would be</w:t>
      </w:r>
      <w:r w:rsidRPr="00F53651">
        <w:rPr>
          <w:rStyle w:val="StyleUnderline"/>
        </w:rPr>
        <w:t xml:space="preserve"> an </w:t>
      </w:r>
      <w:r w:rsidRPr="000F1281">
        <w:rPr>
          <w:rStyle w:val="Emphasis"/>
          <w:highlight w:val="green"/>
        </w:rPr>
        <w:t>irrational</w:t>
      </w:r>
      <w:r w:rsidRPr="00F53651">
        <w:rPr>
          <w:rStyle w:val="StyleUnderline"/>
        </w:rPr>
        <w:t xml:space="preserve"> response.</w:t>
      </w:r>
      <w:r w:rsidRPr="00E23CB3">
        <w:rPr>
          <w:sz w:val="16"/>
        </w:rPr>
        <w:t xml:space="preserve"> </w:t>
      </w:r>
      <w:r w:rsidRPr="000F1281">
        <w:rPr>
          <w:rStyle w:val="Emphasis"/>
          <w:highlight w:val="green"/>
        </w:rPr>
        <w:t>But powerful countries</w:t>
      </w:r>
      <w:r w:rsidRPr="00F53651">
        <w:rPr>
          <w:rStyle w:val="StyleUnderline"/>
        </w:rPr>
        <w:t xml:space="preserve"> do sometimes </w:t>
      </w:r>
      <w:r w:rsidRPr="000F1281">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0F1281">
        <w:rPr>
          <w:rStyle w:val="Emphasis"/>
          <w:highlight w:val="green"/>
        </w:rPr>
        <w:t xml:space="preserve">antisatellite weapons </w:t>
      </w:r>
      <w:r w:rsidRPr="000F1281">
        <w:rPr>
          <w:rStyle w:val="Emphasis"/>
          <w:highlight w:val="green"/>
          <w:bdr w:val="single" w:sz="18" w:space="0" w:color="auto"/>
        </w:rPr>
        <w:t>could contribute to nuclear war</w:t>
      </w:r>
      <w:r w:rsidRPr="000F1281">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0F1281">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0F1281">
        <w:rPr>
          <w:rStyle w:val="Emphasis"/>
          <w:highlight w:val="green"/>
        </w:rPr>
        <w:t>If</w:t>
      </w:r>
      <w:r w:rsidRPr="00F53651">
        <w:rPr>
          <w:rStyle w:val="StyleUnderline"/>
        </w:rPr>
        <w:t xml:space="preserve">, for instance, </w:t>
      </w:r>
      <w:r w:rsidRPr="000F1281">
        <w:rPr>
          <w:rStyle w:val="Emphasis"/>
          <w:highlight w:val="green"/>
        </w:rPr>
        <w:t>US</w:t>
      </w:r>
      <w:r w:rsidRPr="00F53651">
        <w:rPr>
          <w:rStyle w:val="StyleUnderline"/>
        </w:rPr>
        <w:t xml:space="preserve"> military </w:t>
      </w:r>
      <w:r w:rsidRPr="000F1281">
        <w:rPr>
          <w:rStyle w:val="Emphasis"/>
          <w:highlight w:val="green"/>
        </w:rPr>
        <w:t>leaders</w:t>
      </w:r>
      <w:r w:rsidRPr="00F53651">
        <w:rPr>
          <w:rStyle w:val="StyleUnderline"/>
        </w:rPr>
        <w:t xml:space="preserve"> </w:t>
      </w:r>
      <w:r w:rsidRPr="000F1281">
        <w:rPr>
          <w:rStyle w:val="Emphasis"/>
          <w:highlight w:val="green"/>
        </w:rPr>
        <w:t>became</w:t>
      </w:r>
      <w:r w:rsidRPr="00F53651">
        <w:rPr>
          <w:rStyle w:val="StyleUnderline"/>
        </w:rPr>
        <w:t xml:space="preserve"> seriously </w:t>
      </w:r>
      <w:r w:rsidRPr="000F1281">
        <w:rPr>
          <w:rStyle w:val="Emphasis"/>
          <w:highlight w:val="green"/>
        </w:rPr>
        <w:t>concerned that China or Russia 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20AE6719" w14:textId="77777777" w:rsidR="00E85B1B" w:rsidRDefault="00E85B1B" w:rsidP="00E85B1B">
      <w:pPr>
        <w:pStyle w:val="Heading4"/>
      </w:pPr>
      <w:r>
        <w:t xml:space="preserve">Nuke war causes extinction AND outweighs </w:t>
      </w:r>
      <w:r w:rsidRPr="00C339DB">
        <w:rPr>
          <w:u w:val="single"/>
        </w:rPr>
        <w:t>other</w:t>
      </w:r>
      <w:r>
        <w:t xml:space="preserve"> existential risks</w:t>
      </w:r>
    </w:p>
    <w:p w14:paraId="5DB5F349" w14:textId="77777777" w:rsidR="00E85B1B" w:rsidRPr="005E50AE" w:rsidRDefault="00E85B1B" w:rsidP="00E85B1B">
      <w:pPr>
        <w:pStyle w:val="ListParagraph"/>
        <w:numPr>
          <w:ilvl w:val="0"/>
          <w:numId w:val="12"/>
        </w:numPr>
      </w:pPr>
      <w:r>
        <w:t>Checked</w:t>
      </w:r>
    </w:p>
    <w:p w14:paraId="2843231E" w14:textId="77777777" w:rsidR="00E85B1B" w:rsidRPr="00E530E8" w:rsidRDefault="00E85B1B" w:rsidP="00E85B1B">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w:t>
      </w:r>
      <w:r w:rsidRPr="00EE4443">
        <w:lastRenderedPageBreak/>
        <w:t xml:space="preserve">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32A70972" w14:textId="77777777" w:rsidR="00E85B1B" w:rsidRPr="00146222" w:rsidRDefault="00E85B1B" w:rsidP="00E85B1B">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Toon and Robock</w:t>
      </w:r>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r w:rsidRPr="000F1281">
        <w:rPr>
          <w:rStyle w:val="Emphasis"/>
          <w:sz w:val="24"/>
          <w:highlight w:val="green"/>
        </w:rPr>
        <w:t>self assured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D222232" w14:textId="77777777" w:rsidR="00E85B1B" w:rsidRPr="00317401" w:rsidRDefault="00E85B1B" w:rsidP="00E85B1B">
      <w:pPr>
        <w:pStyle w:val="Heading3"/>
      </w:pPr>
      <w:r w:rsidRPr="00317401">
        <w:lastRenderedPageBreak/>
        <w:t>1AC – Framework (Short)</w:t>
      </w:r>
    </w:p>
    <w:p w14:paraId="3186B274" w14:textId="77777777" w:rsidR="00E85B1B" w:rsidRPr="00317401" w:rsidRDefault="00E85B1B" w:rsidP="00E85B1B">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1778E143" w14:textId="77777777" w:rsidR="00E85B1B" w:rsidRPr="00317401" w:rsidRDefault="00E85B1B" w:rsidP="00E85B1B">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13668802" w14:textId="77777777" w:rsidR="00E85B1B" w:rsidRPr="00317401" w:rsidRDefault="00E85B1B" w:rsidP="00E85B1B">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5F7C5ED6" w14:textId="77777777" w:rsidR="00E85B1B" w:rsidRPr="00317401" w:rsidRDefault="00E85B1B" w:rsidP="00E85B1B">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w:t>
      </w:r>
      <w:r w:rsidRPr="007B5C98">
        <w:rPr>
          <w:rFonts w:asciiTheme="majorHAnsi" w:hAnsiTheme="majorHAnsi" w:cstheme="majorHAnsi"/>
          <w:sz w:val="16"/>
        </w:rPr>
        <w:t xml:space="preserve">those of human cognitive abilities tells us that surface similarity is not the whole story. </w:t>
      </w:r>
      <w:r w:rsidRPr="007B5C98">
        <w:rPr>
          <w:rFonts w:asciiTheme="majorHAnsi" w:hAnsiTheme="majorHAnsi" w:cstheme="majorHAnsi"/>
          <w:u w:val="single"/>
        </w:rPr>
        <w:t>Sousa et al.</w:t>
      </w:r>
      <w:r w:rsidRPr="007B5C98">
        <w:rPr>
          <w:rFonts w:asciiTheme="majorHAnsi" w:hAnsiTheme="majorHAnsi" w:cstheme="majorHAnsi"/>
          <w:sz w:val="16"/>
        </w:rPr>
        <w:t xml:space="preserve"> [50] small case </w:t>
      </w:r>
      <w:r w:rsidRPr="007B5C98">
        <w:rPr>
          <w:rFonts w:asciiTheme="majorHAnsi" w:hAnsiTheme="majorHAnsi" w:cstheme="majorHAnsi"/>
          <w:u w:val="single"/>
        </w:rPr>
        <w:t>found various differentially expressed genes, to associate with pleasure related systems.</w:t>
      </w:r>
      <w:r w:rsidRPr="007B5C98">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7B5C98">
        <w:rPr>
          <w:rFonts w:asciiTheme="majorHAnsi" w:hAnsiTheme="majorHAnsi" w:cstheme="majorHAnsi"/>
          <w:u w:val="single"/>
        </w:rPr>
        <w:t>researchers examined 247 specimens of neural tissue from six humans, five chimpanzees, and five macaque monkeys.</w:t>
      </w:r>
      <w:r w:rsidRPr="007B5C98">
        <w:rPr>
          <w:rFonts w:asciiTheme="majorHAnsi" w:hAnsiTheme="majorHAnsi" w:cstheme="majorHAnsi"/>
          <w:sz w:val="16"/>
        </w:rPr>
        <w:t xml:space="preserve"> Moreover, these </w:t>
      </w:r>
      <w:r w:rsidRPr="007B5C98">
        <w:rPr>
          <w:rFonts w:asciiTheme="majorHAnsi" w:hAnsiTheme="majorHAnsi" w:cstheme="majorHAnsi"/>
          <w:u w:val="single"/>
        </w:rPr>
        <w:t>investigators analyzed which genes were turned on or off in 16 regions of the brain.</w:t>
      </w:r>
      <w:r w:rsidRPr="007B5C98">
        <w:rPr>
          <w:rFonts w:asciiTheme="majorHAnsi" w:hAnsiTheme="majorHAnsi" w:cstheme="majorHAnsi"/>
          <w:sz w:val="16"/>
        </w:rPr>
        <w:t xml:space="preserve"> While </w:t>
      </w:r>
      <w:r w:rsidRPr="007B5C98">
        <w:rPr>
          <w:rFonts w:asciiTheme="majorHAnsi" w:hAnsiTheme="majorHAnsi" w:cstheme="majorHAnsi"/>
          <w:u w:val="single"/>
        </w:rPr>
        <w:t xml:space="preserve">the differences among species were subtle, </w:t>
      </w:r>
      <w:r w:rsidRPr="007B5C98">
        <w:rPr>
          <w:rFonts w:asciiTheme="majorHAnsi" w:hAnsiTheme="majorHAnsi" w:cstheme="majorHAnsi"/>
          <w:b/>
          <w:bCs/>
          <w:u w:val="single"/>
        </w:rPr>
        <w:t>there was</w:t>
      </w:r>
      <w:r w:rsidRPr="007B5C98">
        <w:rPr>
          <w:rFonts w:asciiTheme="majorHAnsi" w:hAnsiTheme="majorHAnsi" w:cstheme="majorHAnsi"/>
          <w:u w:val="single"/>
        </w:rPr>
        <w:t xml:space="preserve"> a </w:t>
      </w:r>
      <w:r w:rsidRPr="007B5C98">
        <w:rPr>
          <w:rFonts w:asciiTheme="majorHAnsi" w:hAnsiTheme="majorHAnsi" w:cstheme="majorHAnsi"/>
          <w:b/>
          <w:bCs/>
          <w:u w:val="single"/>
        </w:rPr>
        <w:t>remarkable contrast in</w:t>
      </w:r>
      <w:r w:rsidRPr="007B5C98">
        <w:rPr>
          <w:rFonts w:asciiTheme="majorHAnsi" w:hAnsiTheme="majorHAnsi" w:cstheme="majorHAnsi"/>
          <w:u w:val="single"/>
        </w:rPr>
        <w:t xml:space="preserve"> the</w:t>
      </w:r>
      <w:r w:rsidRPr="007B5C98">
        <w:rPr>
          <w:rFonts w:asciiTheme="majorHAnsi" w:hAnsiTheme="majorHAnsi" w:cstheme="majorHAnsi"/>
          <w:b/>
          <w:bCs/>
          <w:u w:val="single"/>
        </w:rPr>
        <w:t xml:space="preserve"> neocortices</w:t>
      </w:r>
      <w:r w:rsidRPr="007B5C98">
        <w:rPr>
          <w:rFonts w:asciiTheme="majorHAnsi" w:hAnsiTheme="majorHAnsi" w:cstheme="majorHAnsi"/>
          <w:sz w:val="16"/>
        </w:rPr>
        <w:t xml:space="preserve">, specifically </w:t>
      </w:r>
      <w:r w:rsidRPr="007B5C98">
        <w:rPr>
          <w:rFonts w:asciiTheme="majorHAnsi" w:hAnsiTheme="majorHAnsi" w:cstheme="majorHAnsi"/>
          <w:u w:val="single"/>
        </w:rPr>
        <w:t>in an area of the brain that is much more developed in humans than in chimpanzees.</w:t>
      </w:r>
      <w:r w:rsidRPr="007B5C98">
        <w:rPr>
          <w:rFonts w:asciiTheme="majorHAnsi" w:hAnsiTheme="majorHAnsi" w:cstheme="majorHAnsi"/>
          <w:sz w:val="16"/>
        </w:rPr>
        <w:t xml:space="preserve"> In fact, these researchers found that a gene called </w:t>
      </w:r>
      <w:r w:rsidRPr="007B5C98">
        <w:rPr>
          <w:rFonts w:asciiTheme="majorHAnsi" w:hAnsiTheme="majorHAnsi" w:cstheme="majorHAnsi"/>
          <w:u w:val="single"/>
        </w:rPr>
        <w:t xml:space="preserve">tyrosine hydroxylase (TH) for the enzyme, </w:t>
      </w:r>
      <w:r w:rsidRPr="007B5C98">
        <w:rPr>
          <w:rFonts w:asciiTheme="majorHAnsi" w:hAnsiTheme="majorHAnsi" w:cstheme="majorHAnsi"/>
          <w:u w:val="single"/>
        </w:rPr>
        <w:lastRenderedPageBreak/>
        <w:t>responsible for the production of dopamine</w:t>
      </w:r>
      <w:r w:rsidRPr="007B5C98">
        <w:rPr>
          <w:rFonts w:asciiTheme="majorHAnsi" w:hAnsiTheme="majorHAnsi" w:cstheme="majorHAnsi"/>
          <w:sz w:val="16"/>
        </w:rPr>
        <w:t xml:space="preserve">, was </w:t>
      </w:r>
      <w:r w:rsidRPr="007B5C98">
        <w:rPr>
          <w:rFonts w:asciiTheme="majorHAnsi" w:hAnsiTheme="majorHAnsi" w:cstheme="majorHAnsi"/>
          <w:u w:val="single"/>
        </w:rPr>
        <w:t>expressed in the neocortex of humans, but not chimpanzees.</w:t>
      </w:r>
      <w:r w:rsidRPr="007B5C98">
        <w:rPr>
          <w:rFonts w:asciiTheme="majorHAnsi" w:hAnsiTheme="majorHAnsi" w:cstheme="majorHAnsi"/>
          <w:sz w:val="16"/>
        </w:rPr>
        <w:t xml:space="preserve"> As discussed earlier, </w:t>
      </w:r>
      <w:r w:rsidRPr="007B5C98">
        <w:rPr>
          <w:rFonts w:asciiTheme="majorHAnsi" w:hAnsiTheme="majorHAnsi" w:cstheme="majorHAnsi"/>
          <w:u w:val="single"/>
        </w:rPr>
        <w:t>dopamine is</w:t>
      </w:r>
      <w:r w:rsidRPr="007B5C98">
        <w:rPr>
          <w:rFonts w:asciiTheme="majorHAnsi" w:hAnsiTheme="majorHAnsi" w:cstheme="majorHAnsi"/>
          <w:sz w:val="16"/>
        </w:rPr>
        <w:t xml:space="preserve"> best </w:t>
      </w:r>
      <w:r w:rsidRPr="007B5C98">
        <w:rPr>
          <w:rFonts w:asciiTheme="majorHAnsi" w:hAnsiTheme="majorHAnsi" w:cstheme="majorHAnsi"/>
          <w:u w:val="single"/>
        </w:rPr>
        <w:t>known for its</w:t>
      </w:r>
      <w:r w:rsidRPr="007B5C98">
        <w:rPr>
          <w:rFonts w:asciiTheme="majorHAnsi" w:hAnsiTheme="majorHAnsi" w:cstheme="majorHAnsi"/>
          <w:sz w:val="16"/>
        </w:rPr>
        <w:t xml:space="preserve"> essential </w:t>
      </w:r>
      <w:r w:rsidRPr="007B5C98">
        <w:rPr>
          <w:rFonts w:asciiTheme="majorHAnsi" w:hAnsiTheme="majorHAnsi" w:cstheme="majorHAnsi"/>
          <w:u w:val="single"/>
        </w:rPr>
        <w:t>role within the brain’s reward system; the</w:t>
      </w:r>
      <w:r w:rsidRPr="007B5C98">
        <w:rPr>
          <w:rFonts w:asciiTheme="majorHAnsi" w:hAnsiTheme="majorHAnsi" w:cstheme="majorHAnsi"/>
          <w:sz w:val="16"/>
        </w:rPr>
        <w:t xml:space="preserve"> very </w:t>
      </w:r>
      <w:r w:rsidRPr="007B5C98">
        <w:rPr>
          <w:rFonts w:asciiTheme="majorHAnsi" w:hAnsiTheme="majorHAnsi" w:cstheme="majorHAnsi"/>
          <w:u w:val="single"/>
        </w:rPr>
        <w:t>system that responds to everything from sex, to gambling, to food, and to addictive drugs.</w:t>
      </w:r>
      <w:r w:rsidRPr="007B5C98">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7B5C98">
        <w:rPr>
          <w:rFonts w:asciiTheme="majorHAnsi" w:hAnsiTheme="majorHAnsi" w:cstheme="majorHAnsi"/>
          <w:u w:val="single"/>
        </w:rPr>
        <w:t>dopamine plays a substantial role in humans’ ability to pursue various rewards that are perhaps months or even years away</w:t>
      </w:r>
      <w:r w:rsidRPr="007B5C98">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7B5C98">
        <w:rPr>
          <w:rFonts w:asciiTheme="majorHAnsi" w:hAnsiTheme="majorHAnsi" w:cstheme="majorHAnsi"/>
          <w:u w:val="single"/>
        </w:rPr>
        <w:t>This may explain what often motivates people to work for things that have no apparent short-term benefit</w:t>
      </w:r>
      <w:r w:rsidRPr="007B5C98">
        <w:rPr>
          <w:rFonts w:asciiTheme="majorHAnsi" w:hAnsiTheme="majorHAnsi" w:cstheme="majorHAnsi"/>
          <w:sz w:val="16"/>
        </w:rPr>
        <w:t xml:space="preserve"> [51]. In simila</w:t>
      </w:r>
      <w:r w:rsidRPr="00317401">
        <w:rPr>
          <w:rFonts w:asciiTheme="majorHAnsi" w:hAnsiTheme="majorHAnsi" w:cstheme="majorHAnsi"/>
          <w:sz w:val="16"/>
        </w:rPr>
        <w:t>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14F14BA" w14:textId="77777777" w:rsidR="00E85B1B" w:rsidRPr="00317401" w:rsidRDefault="00E85B1B" w:rsidP="00E85B1B">
      <w:pPr>
        <w:pStyle w:val="Heading4"/>
      </w:pPr>
      <w:r w:rsidRPr="00317401">
        <w:t>Thus, the standard is maximizing expected well-being or act hedonistic util. Prefer additionally –</w:t>
      </w:r>
    </w:p>
    <w:p w14:paraId="11DB0D5F" w14:textId="77777777" w:rsidR="00E85B1B" w:rsidRPr="00317401" w:rsidRDefault="00E85B1B" w:rsidP="00E85B1B">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6C92406" w14:textId="77777777" w:rsidR="00E85B1B" w:rsidRPr="00317401" w:rsidRDefault="00E85B1B" w:rsidP="00E85B1B"/>
    <w:p w14:paraId="66F90F6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2C5"/>
    <w:multiLevelType w:val="hybridMultilevel"/>
    <w:tmpl w:val="F014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C5C98"/>
    <w:multiLevelType w:val="hybridMultilevel"/>
    <w:tmpl w:val="F6C45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C4C29"/>
    <w:multiLevelType w:val="hybridMultilevel"/>
    <w:tmpl w:val="0652E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DE475B"/>
    <w:multiLevelType w:val="hybridMultilevel"/>
    <w:tmpl w:val="1FD6B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12"/>
  </w:num>
  <w:num w:numId="15">
    <w:abstractNumId w:val="17"/>
  </w:num>
  <w:num w:numId="16">
    <w:abstractNumId w:val="11"/>
  </w:num>
  <w:num w:numId="17">
    <w:abstractNumId w:val="14"/>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85B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204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467"/>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04BB"/>
    <w:rsid w:val="0047482C"/>
    <w:rsid w:val="00475436"/>
    <w:rsid w:val="0048047E"/>
    <w:rsid w:val="00482AF9"/>
    <w:rsid w:val="004933D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C9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BF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3EB"/>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0491"/>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0B8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1B9"/>
    <w:rsid w:val="00E353A2"/>
    <w:rsid w:val="00E36881"/>
    <w:rsid w:val="00E42E4C"/>
    <w:rsid w:val="00E47013"/>
    <w:rsid w:val="00E541F9"/>
    <w:rsid w:val="00E57B79"/>
    <w:rsid w:val="00E63419"/>
    <w:rsid w:val="00E64496"/>
    <w:rsid w:val="00E72115"/>
    <w:rsid w:val="00E8322E"/>
    <w:rsid w:val="00E85B1B"/>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465380"/>
  <w14:defaultImageDpi w14:val="300"/>
  <w15:docId w15:val="{251A33B9-4A2A-2246-8358-0DABDF4DB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5B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5B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E85B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85B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E85B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5B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5B1B"/>
  </w:style>
  <w:style w:type="character" w:customStyle="1" w:styleId="Heading1Char">
    <w:name w:val="Heading 1 Char"/>
    <w:aliases w:val="Pocket Char"/>
    <w:basedOn w:val="DefaultParagraphFont"/>
    <w:link w:val="Heading1"/>
    <w:uiPriority w:val="9"/>
    <w:rsid w:val="00E85B1B"/>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1,Heading 21 Char,Heading 2 Char Char1 Char,TagStyle Char,Tag&amp;Cite Char"/>
    <w:basedOn w:val="DefaultParagraphFont"/>
    <w:link w:val="Heading2"/>
    <w:uiPriority w:val="9"/>
    <w:rsid w:val="00E85B1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85B1B"/>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E85B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5B1B"/>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E85B1B"/>
    <w:rPr>
      <w:b/>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E85B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5B1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
    <w:basedOn w:val="DefaultParagraphFont"/>
    <w:link w:val="NoSpacing"/>
    <w:uiPriority w:val="99"/>
    <w:unhideWhenUsed/>
    <w:rsid w:val="00E85B1B"/>
    <w:rPr>
      <w:color w:val="auto"/>
      <w:u w:val="none"/>
    </w:rPr>
  </w:style>
  <w:style w:type="paragraph" w:styleId="DocumentMap">
    <w:name w:val="Document Map"/>
    <w:basedOn w:val="Normal"/>
    <w:link w:val="DocumentMapChar"/>
    <w:uiPriority w:val="99"/>
    <w:semiHidden/>
    <w:unhideWhenUsed/>
    <w:rsid w:val="00E85B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5B1B"/>
    <w:rPr>
      <w:rFonts w:ascii="Lucida Grande" w:hAnsi="Lucida Grande" w:cs="Lucida Grande"/>
    </w:rPr>
  </w:style>
  <w:style w:type="paragraph" w:customStyle="1" w:styleId="textbold">
    <w:name w:val="text bold"/>
    <w:basedOn w:val="Normal"/>
    <w:link w:val="Emphasis"/>
    <w:autoRedefine/>
    <w:uiPriority w:val="20"/>
    <w:qFormat/>
    <w:rsid w:val="00E85B1B"/>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E85B1B"/>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E85B1B"/>
    <w:rPr>
      <w:rFonts w:ascii="Times New Roman" w:eastAsia="Times New Roman" w:hAnsi="Times New Roman" w:cs="Times New Roman"/>
    </w:rPr>
  </w:style>
  <w:style w:type="paragraph" w:customStyle="1" w:styleId="Emphasis1">
    <w:name w:val="Emphasis1"/>
    <w:basedOn w:val="Normal"/>
    <w:autoRedefine/>
    <w:uiPriority w:val="20"/>
    <w:qFormat/>
    <w:rsid w:val="00E85B1B"/>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E85B1B"/>
    <w:pPr>
      <w:ind w:left="720"/>
      <w:contextualSpacing/>
    </w:pPr>
  </w:style>
  <w:style w:type="character" w:styleId="UnresolvedMention">
    <w:name w:val="Unresolved Mention"/>
    <w:basedOn w:val="DefaultParagraphFont"/>
    <w:uiPriority w:val="99"/>
    <w:semiHidden/>
    <w:unhideWhenUsed/>
    <w:rsid w:val="00E85B1B"/>
    <w:rPr>
      <w:color w:val="605E5C"/>
      <w:shd w:val="clear" w:color="auto" w:fill="E1DFDD"/>
    </w:rPr>
  </w:style>
  <w:style w:type="paragraph" w:styleId="Footer">
    <w:name w:val="footer"/>
    <w:basedOn w:val="Normal"/>
    <w:link w:val="FooterChar"/>
    <w:uiPriority w:val="99"/>
    <w:unhideWhenUsed/>
    <w:rsid w:val="00E85B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B1B"/>
    <w:rPr>
      <w:rFonts w:ascii="Calibri" w:hAnsi="Calibri"/>
      <w:sz w:val="22"/>
    </w:rPr>
  </w:style>
  <w:style w:type="paragraph" w:styleId="Header">
    <w:name w:val="header"/>
    <w:basedOn w:val="Normal"/>
    <w:link w:val="HeaderChar"/>
    <w:uiPriority w:val="99"/>
    <w:unhideWhenUsed/>
    <w:rsid w:val="00E85B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B1B"/>
    <w:rPr>
      <w:rFonts w:ascii="Calibri" w:hAnsi="Calibri"/>
      <w:sz w:val="22"/>
    </w:rPr>
  </w:style>
  <w:style w:type="paragraph" w:customStyle="1" w:styleId="Emphasize">
    <w:name w:val="Emphasize"/>
    <w:basedOn w:val="Normal"/>
    <w:uiPriority w:val="7"/>
    <w:qFormat/>
    <w:rsid w:val="00E85B1B"/>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character" w:styleId="IntenseEmphasis">
    <w:name w:val="Intense Emphasis"/>
    <w:basedOn w:val="DefaultParagraphFont"/>
    <w:uiPriority w:val="21"/>
    <w:qFormat/>
    <w:rsid w:val="00E85B1B"/>
    <w:rPr>
      <w:i/>
      <w:iCs/>
      <w:color w:val="4F81BD" w:themeColor="accent1"/>
    </w:rPr>
  </w:style>
  <w:style w:type="paragraph" w:styleId="NoSpacing">
    <w:name w:val="No Spacing"/>
    <w:aliases w:val="Note Level 2,Small Text,Card Format,Note Level 21,ClearFormatting,Clear,DDI Tag,Tag Title,No Spacing51,No Spacing11211"/>
    <w:basedOn w:val="Heading1"/>
    <w:link w:val="Hyperlink"/>
    <w:autoRedefine/>
    <w:uiPriority w:val="99"/>
    <w:qFormat/>
    <w:rsid w:val="00E85B1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23</Pages>
  <Words>15545</Words>
  <Characters>88608</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9</cp:revision>
  <dcterms:created xsi:type="dcterms:W3CDTF">2021-12-18T01:31:00Z</dcterms:created>
  <dcterms:modified xsi:type="dcterms:W3CDTF">2021-12-18T02:55:00Z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