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62EE4" w14:textId="4886CB0E" w:rsidR="00A95652" w:rsidRDefault="00192C04" w:rsidP="00192C04">
      <w:pPr>
        <w:pStyle w:val="Heading1"/>
      </w:pPr>
      <w:r>
        <w:t>1NC</w:t>
      </w:r>
    </w:p>
    <w:p w14:paraId="013EE757" w14:textId="4C130D41" w:rsidR="00192859" w:rsidRDefault="00192859" w:rsidP="00192859">
      <w:pPr>
        <w:pStyle w:val="Heading2"/>
      </w:pPr>
      <w:r>
        <w:lastRenderedPageBreak/>
        <w:t>1</w:t>
      </w:r>
    </w:p>
    <w:p w14:paraId="3AAB6536" w14:textId="77777777" w:rsidR="00192859" w:rsidRDefault="00192859" w:rsidP="00192859">
      <w:pPr>
        <w:pStyle w:val="Heading4"/>
      </w:pPr>
      <w:r>
        <w:t>Interpretation: affirmative debaters must delineate what intellectual property they reduce in the 1AC.</w:t>
      </w:r>
    </w:p>
    <w:p w14:paraId="5C56980A" w14:textId="77777777" w:rsidR="00192859" w:rsidRDefault="00192859" w:rsidP="00192859"/>
    <w:p w14:paraId="0113A628" w14:textId="77777777" w:rsidR="00192859" w:rsidRDefault="00192859" w:rsidP="00192859">
      <w:pPr>
        <w:pStyle w:val="Heading4"/>
      </w:pPr>
      <w:r>
        <w:t xml:space="preserve">Four types of IP that </w:t>
      </w:r>
      <w:r w:rsidRPr="00393704">
        <w:rPr>
          <w:u w:val="single"/>
        </w:rPr>
        <w:t>are vastly different</w:t>
      </w:r>
      <w:r>
        <w:t>.</w:t>
      </w:r>
    </w:p>
    <w:p w14:paraId="69D9FCEF" w14:textId="77777777" w:rsidR="00192859" w:rsidRPr="00393704" w:rsidRDefault="00192859" w:rsidP="00192859">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Justin</w:t>
      </w:r>
    </w:p>
    <w:p w14:paraId="6AC943B3" w14:textId="77777777" w:rsidR="00192859" w:rsidRPr="00A608CE" w:rsidRDefault="00192859" w:rsidP="00192859">
      <w:pPr>
        <w:rPr>
          <w:u w:val="single"/>
        </w:rPr>
      </w:pPr>
      <w:r w:rsidRPr="00A608CE">
        <w:rPr>
          <w:sz w:val="16"/>
        </w:rPr>
        <w:t xml:space="preserve">Intellectual property protection isn’t as simple as declaring ownership of a particular product or asset. In most countries, </w:t>
      </w:r>
      <w:r w:rsidRPr="00A608CE">
        <w:rPr>
          <w:rStyle w:val="TitleChar"/>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46371E64" w14:textId="77777777" w:rsidR="00192859" w:rsidRPr="00A608CE" w:rsidRDefault="00192859" w:rsidP="00192859">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4B95BF9D" w14:textId="77777777" w:rsidR="00192859" w:rsidRPr="00A608CE" w:rsidRDefault="00192859" w:rsidP="00192859">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4AE4C958" w14:textId="77777777" w:rsidR="00192859" w:rsidRPr="00A608CE" w:rsidRDefault="00192859" w:rsidP="00192859">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460D109B" w14:textId="77777777" w:rsidR="00192859" w:rsidRPr="00A608CE" w:rsidRDefault="00192859" w:rsidP="00192859">
      <w:pPr>
        <w:rPr>
          <w:u w:val="single"/>
        </w:rPr>
      </w:pPr>
      <w:r w:rsidRPr="00A608CE">
        <w:rPr>
          <w:rStyle w:val="Emphasis"/>
          <w:highlight w:val="green"/>
        </w:rPr>
        <w:t>Trademark</w:t>
      </w:r>
    </w:p>
    <w:p w14:paraId="7E42E9C4" w14:textId="77777777" w:rsidR="00192859" w:rsidRPr="00A608CE" w:rsidRDefault="00192859" w:rsidP="00192859">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680EEDC6" w14:textId="77777777" w:rsidR="00192859" w:rsidRPr="00A608CE" w:rsidRDefault="00192859" w:rsidP="00192859">
      <w:pPr>
        <w:rPr>
          <w:sz w:val="16"/>
        </w:rPr>
      </w:pPr>
      <w:r w:rsidRPr="00A608CE">
        <w:rPr>
          <w:sz w:val="16"/>
        </w:rPr>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w:t>
      </w:r>
      <w:r w:rsidRPr="00A608CE">
        <w:rPr>
          <w:sz w:val="16"/>
        </w:rPr>
        <w:lastRenderedPageBreak/>
        <w:t>each class code you use per mark. Attorney and search fees are extra. There are also periodic (and relatively inexpensive) government maintenance fees for trademarks.</w:t>
      </w:r>
    </w:p>
    <w:p w14:paraId="1FC4C296" w14:textId="77777777" w:rsidR="00192859" w:rsidRPr="00A608CE" w:rsidRDefault="00192859" w:rsidP="00192859">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5A69BF6B" w14:textId="77777777" w:rsidR="00192859" w:rsidRPr="00A608CE" w:rsidRDefault="00192859" w:rsidP="00192859">
      <w:pPr>
        <w:rPr>
          <w:rStyle w:val="Emphasis"/>
        </w:rPr>
      </w:pPr>
      <w:r w:rsidRPr="00A608CE">
        <w:rPr>
          <w:rStyle w:val="Emphasis"/>
          <w:highlight w:val="green"/>
        </w:rPr>
        <w:t>Trade Secret</w:t>
      </w:r>
    </w:p>
    <w:p w14:paraId="25E15E4A" w14:textId="77777777" w:rsidR="00192859" w:rsidRPr="00A608CE" w:rsidRDefault="00192859" w:rsidP="00192859">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51EAFE5F" w14:textId="77777777" w:rsidR="00192859" w:rsidRPr="00A608CE" w:rsidRDefault="00192859" w:rsidP="00192859"/>
    <w:p w14:paraId="3F2D52E9" w14:textId="77777777" w:rsidR="00192859" w:rsidRDefault="00192859" w:rsidP="00192859">
      <w:pPr>
        <w:pStyle w:val="Heading4"/>
      </w:pPr>
      <w:r>
        <w:t xml:space="preserve">Violation: </w:t>
      </w:r>
    </w:p>
    <w:p w14:paraId="48D28AA9" w14:textId="77777777" w:rsidR="00192859" w:rsidRDefault="00192859" w:rsidP="00192859"/>
    <w:p w14:paraId="501E6350" w14:textId="77777777" w:rsidR="00192859" w:rsidRDefault="00192859" w:rsidP="00192859">
      <w:pPr>
        <w:pStyle w:val="Heading4"/>
      </w:pPr>
      <w:r>
        <w:lastRenderedPageBreak/>
        <w:t>Negate:</w:t>
      </w:r>
    </w:p>
    <w:p w14:paraId="38D4DFCF" w14:textId="77777777" w:rsidR="00192859" w:rsidRPr="004501D4" w:rsidRDefault="00192859" w:rsidP="00192859">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599AE9AE" w14:textId="77777777" w:rsidR="00192859" w:rsidRPr="004501D4" w:rsidRDefault="00192859" w:rsidP="00192859">
      <w:pPr>
        <w:pStyle w:val="Heading4"/>
      </w:pPr>
      <w:r>
        <w:t xml:space="preserve">CX can’t resolve this and is </w:t>
      </w:r>
      <w:r w:rsidRPr="004C5480">
        <w:rPr>
          <w:u w:val="single"/>
        </w:rPr>
        <w:t>bad</w:t>
      </w:r>
      <w:r>
        <w:t xml:space="preserve"> because A] Not flowed B] Skews 6 min of prep and pre-round prep C] They can lie and no way to check D] Debaters can be shady. </w:t>
      </w:r>
    </w:p>
    <w:p w14:paraId="27039E1E" w14:textId="77777777" w:rsidR="00192859" w:rsidRDefault="00192859" w:rsidP="00192859">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50D59993" w14:textId="77777777" w:rsidR="00192859" w:rsidRDefault="00192859" w:rsidP="00192859">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2D716A7B" w14:textId="77777777" w:rsidR="00192859" w:rsidRDefault="00192859" w:rsidP="0019285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30EAE7F" w14:textId="77777777" w:rsidR="00192859" w:rsidRDefault="00192859" w:rsidP="00192859">
      <w:pPr>
        <w:pStyle w:val="Heading4"/>
      </w:pPr>
      <w:r>
        <w:t>Drop the debater – a] deter future abuse, b] set better norms for debate and c] we indict the entire advocacy – dta makes no sense.</w:t>
      </w:r>
    </w:p>
    <w:p w14:paraId="154938B9" w14:textId="77777777" w:rsidR="00192859" w:rsidRDefault="00192859" w:rsidP="00192859">
      <w:pPr>
        <w:pStyle w:val="Heading4"/>
      </w:pPr>
      <w:r>
        <w:t>Competing interps – [a] reasonability is arbitrary and encourages judge intervention since there’s no clear norm, [b] it creates a race to the top where we create the best possible norms for debate.</w:t>
      </w:r>
    </w:p>
    <w:p w14:paraId="3511CAFA" w14:textId="77777777" w:rsidR="00192859" w:rsidRDefault="00192859" w:rsidP="0019285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1F0600A" w14:textId="77777777" w:rsidR="00192859" w:rsidRPr="00192859" w:rsidRDefault="00192859" w:rsidP="00192859"/>
    <w:p w14:paraId="07E7B082" w14:textId="2F22BDD3" w:rsidR="00192859" w:rsidRDefault="00192859" w:rsidP="00192859">
      <w:pPr>
        <w:pStyle w:val="Heading2"/>
      </w:pPr>
      <w:r>
        <w:lastRenderedPageBreak/>
        <w:t>2</w:t>
      </w:r>
    </w:p>
    <w:p w14:paraId="3E20595F" w14:textId="77777777" w:rsidR="00192859" w:rsidRDefault="00192859" w:rsidP="00192859">
      <w:pPr>
        <w:pStyle w:val="Heading4"/>
      </w:pPr>
      <w:bookmarkStart w:id="0" w:name="_Hlk82936516"/>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Global Governance is a </w:t>
      </w:r>
      <w:r w:rsidRPr="00AE5DA9">
        <w:rPr>
          <w:u w:val="single"/>
        </w:rPr>
        <w:t>managerial system</w:t>
      </w:r>
      <w:r>
        <w:t xml:space="preserve"> where even in the aff’s attempt to increase access to research, it paradoxically </w:t>
      </w:r>
      <w:r w:rsidRPr="00AE5DA9">
        <w:rPr>
          <w:u w:val="single"/>
        </w:rPr>
        <w:t>reduces the paradigmatic function of knowledge</w:t>
      </w:r>
      <w:r>
        <w:t>.</w:t>
      </w:r>
    </w:p>
    <w:p w14:paraId="7A115458" w14:textId="77777777" w:rsidR="00192859" w:rsidRPr="00D67065" w:rsidRDefault="00192859" w:rsidP="00192859">
      <w:r w:rsidRPr="00D67065">
        <w:rPr>
          <w:rStyle w:val="Style13ptBold"/>
        </w:rPr>
        <w:t>Berardi</w:t>
      </w:r>
      <w:r>
        <w:t xml:space="preserve">, Franco. </w:t>
      </w:r>
      <w:r w:rsidRPr="00D67065">
        <w:t xml:space="preserve">“Cognitarian Subjectivation.” E-Flux.com, </w:t>
      </w:r>
      <w:r>
        <w:t>November 20</w:t>
      </w:r>
      <w:r w:rsidRPr="00D67065">
        <w:rPr>
          <w:rStyle w:val="Style13ptBold"/>
        </w:rPr>
        <w:t>10</w:t>
      </w:r>
      <w:r w:rsidRPr="00D67065">
        <w:t xml:space="preserve">, </w:t>
      </w:r>
      <w:hyperlink r:id="rId7" w:history="1">
        <w:r w:rsidRPr="006D5B79">
          <w:rPr>
            <w:rStyle w:val="Hyperlink"/>
          </w:rPr>
          <w:t>www.e-flux.com/journal/20/67633/cognitarian-subjectivation/</w:t>
        </w:r>
      </w:hyperlink>
      <w:r>
        <w:t xml:space="preserve"> |Harun|</w:t>
      </w:r>
    </w:p>
    <w:p w14:paraId="05DDB513" w14:textId="77777777" w:rsidR="00192859" w:rsidRPr="00D67065" w:rsidRDefault="00192859" w:rsidP="00192859">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post-operaist thought in the 1990s</w:t>
      </w:r>
      <w:r w:rsidRPr="002A79B0">
        <w:rPr>
          <w:sz w:val="10"/>
        </w:rPr>
        <w:t xml:space="preserve"> (Paolo Virno, Maurizio Lazzarato, Christian Marazzi)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in order to form the combinatory frame of the info-commodity, semiocapital. </w:t>
      </w:r>
      <w:r w:rsidRPr="004A6423">
        <w:rPr>
          <w:rStyle w:val="Emphasis"/>
          <w:highlight w:val="green"/>
        </w:rPr>
        <w:t>Semiocapital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Cyberspace overloads cybertime</w:t>
      </w:r>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r w:rsidRPr="004A6423">
        <w:rPr>
          <w:rStyle w:val="Emphasis"/>
          <w:highlight w:val="green"/>
        </w:rPr>
        <w:t>cybertime</w:t>
      </w:r>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actually is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w:t>
      </w:r>
      <w:r w:rsidRPr="00120C62">
        <w:rPr>
          <w:rStyle w:val="StyleUnderline"/>
        </w:rPr>
        <w:t>organic cybertime.</w:t>
      </w:r>
      <w:r w:rsidRPr="00120C62">
        <w:rPr>
          <w:sz w:val="10"/>
        </w:rPr>
        <w:t xml:space="preserve"> The prospect of individual subjectivation, and of social subjectivation, has to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semiocapitalism? Dismantling General Intellect The refusal of work—which is better defined </w:t>
      </w:r>
      <w:r w:rsidRPr="00120C62">
        <w:rPr>
          <w:rStyle w:val="StyleUnderline"/>
        </w:rPr>
        <w:t xml:space="preserve">as </w:t>
      </w:r>
      <w:r w:rsidRPr="00120C62">
        <w:rPr>
          <w:rStyle w:val="Emphasis"/>
        </w:rPr>
        <w:t>a refusal of the alienation</w:t>
      </w:r>
      <w:r w:rsidRPr="00120C62">
        <w:rPr>
          <w:rStyle w:val="StyleUnderline"/>
        </w:rPr>
        <w:t xml:space="preserve"> and exploitation of living time—</w:t>
      </w:r>
      <w:r w:rsidRPr="00120C62">
        <w:rPr>
          <w:rStyle w:val="Emphasis"/>
        </w:rPr>
        <w:t>has been the main engine of innovation</w:t>
      </w:r>
      <w:r w:rsidRPr="00120C62">
        <w:rPr>
          <w:rStyle w:val="StyleUnderline"/>
        </w:rPr>
        <w:t>, of technological development and knowledge</w:t>
      </w:r>
      <w:r w:rsidRPr="00120C62">
        <w:rPr>
          <w:sz w:val="10"/>
        </w:rPr>
        <w:t xml:space="preserve">. The organic composition of capital (as a relationship between dead labor and living labor) progressively changed throughout the twentieth century as the workers’ resistance, their sabotage and insubordination, </w:t>
      </w:r>
      <w:r w:rsidRPr="00120C62">
        <w:rPr>
          <w:rStyle w:val="StyleUnderline"/>
        </w:rPr>
        <w:t>forced capitalists to hire engineers to replace</w:t>
      </w:r>
      <w:r w:rsidRPr="00D67065">
        <w:rPr>
          <w:rStyle w:val="StyleUnderline"/>
        </w:rPr>
        <w:t xml:space="preserv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w:t>
      </w:r>
      <w:r w:rsidRPr="002A79B0">
        <w:rPr>
          <w:sz w:val="10"/>
        </w:rPr>
        <w:lastRenderedPageBreak/>
        <w:t xml:space="preserve">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cognitarians. Both industrial labor, delocalized to the peripheral areas of the world, and cognitive labor, are devalued and underpaid, as precarization has fragmented and finally destroyed social solidarity. </w:t>
      </w:r>
      <w:r w:rsidRPr="00D67065">
        <w:rPr>
          <w:rStyle w:val="StyleUnderline"/>
        </w:rPr>
        <w:t>In this new context, defined by precarization of cognitive labor, we must rethink the question of subjectivation. Just after the financial collapse of spring 2000, the dot-com crash and the crumbling of big corporations like Enron and WorldCom, the Swiss philosopher and economist Christian Marazzi</w:t>
      </w:r>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precarization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r w:rsidRPr="004A6423">
        <w:rPr>
          <w:rStyle w:val="StyleUnderline"/>
          <w:highlight w:val="green"/>
        </w:rPr>
        <w:t>scholarization</w:t>
      </w:r>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cognitarians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Cognitarians Searching for a Body Cognitarians are those who embody the general intellect in its many forms: they process information in order to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Cognitarians are the social body of the soul at work in the sphere of semiocapital, but this body is dimidiated in a sphere isolated from the other’s body. The form of alienation that is spreading in the living sphere of the cognitarians is a form of psychic suffering that escapes the Freudian definition of neurosis. If Freud’s definition of neurosis lingered on repression of desire, semiocapital is pushing demand for consumerist hyper-expression: just do it. Panic, depression, and a de-activation of empathy—it is here that we find the cognitariat’s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have to generate cognitarian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cognitarians must be able to do away with panic and depression, to speak in a way that sensibly enacts a paradigm shift, a resemiotization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writes: true believers in the hive mind seem to think that no number of layers of abstraction in a financial system can dull the efficacy of the system. According to the new ideology, which is a blending of cyber-cloud and neo–Milton Friedman economics, the market will not only do its best, it will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protests against this trend, attempting to return the educational system to its original vocation: a place of non-dogmatic knowledge, of the public sharing of culture. Research should not be </w:t>
      </w:r>
      <w:r w:rsidRPr="00120C62">
        <w:rPr>
          <w:sz w:val="10"/>
        </w:rPr>
        <w:t xml:space="preserve">subjected to any restraining criterion of functionality, because its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120C62">
        <w:rPr>
          <w:rStyle w:val="StyleUnderline"/>
        </w:rPr>
        <w:t xml:space="preserve">The </w:t>
      </w:r>
      <w:r w:rsidRPr="00120C62">
        <w:rPr>
          <w:rStyle w:val="Emphasis"/>
        </w:rPr>
        <w:t>ideology of governance is based on the naturalization</w:t>
      </w:r>
      <w:r w:rsidRPr="00120C62">
        <w:rPr>
          <w:rStyle w:val="StyleUnderline"/>
        </w:rPr>
        <w:t xml:space="preserve"> (hypostatization, I would say in Hegelian parlance) of economic reasoning</w:t>
      </w:r>
      <w:r w:rsidRPr="00120C62">
        <w:rPr>
          <w:sz w:val="10"/>
        </w:rPr>
        <w:t xml:space="preserve">. The economy has achieved the status of a universal language, of the ultimate standard of choice, whereas economics should be just a branch of knowledge among others. </w:t>
      </w:r>
      <w:r w:rsidRPr="00120C62">
        <w:rPr>
          <w:rStyle w:val="StyleUnderline"/>
        </w:rPr>
        <w:t>The normative role that the economy has acquired is unwarranted</w:t>
      </w:r>
      <w:r w:rsidRPr="00D67065">
        <w:rPr>
          <w:rStyle w:val="StyleUnderline"/>
        </w:rPr>
        <w:t xml:space="preserve"> from an epistemological point of view, and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 xml:space="preserve">subjecting choices to </w:t>
      </w:r>
      <w:r w:rsidRPr="00120C62">
        <w:rPr>
          <w:rStyle w:val="Emphasis"/>
        </w:rPr>
        <w:t xml:space="preserve">logical </w:t>
      </w:r>
      <w:r w:rsidRPr="004A6423">
        <w:rPr>
          <w:rStyle w:val="Emphasis"/>
          <w:highlight w:val="green"/>
        </w:rPr>
        <w:t>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 xml:space="preserve">replacement of </w:t>
      </w:r>
      <w:r w:rsidRPr="00120C62">
        <w:rPr>
          <w:rStyle w:val="Emphasis"/>
        </w:rPr>
        <w:t xml:space="preserve">political </w:t>
      </w:r>
      <w:r w:rsidRPr="004A6423">
        <w:rPr>
          <w:rStyle w:val="Emphasis"/>
          <w:highlight w:val="green"/>
        </w:rPr>
        <w:t>will with</w:t>
      </w:r>
      <w:r w:rsidRPr="004A6423">
        <w:rPr>
          <w:rStyle w:val="Emphasis"/>
        </w:rPr>
        <w:t xml:space="preserve"> a system of </w:t>
      </w:r>
      <w:r w:rsidRPr="00120C62">
        <w:rPr>
          <w:rStyle w:val="Emphasis"/>
        </w:rPr>
        <w:t xml:space="preserve">automatic </w:t>
      </w:r>
      <w:r w:rsidRPr="004A6423">
        <w:rPr>
          <w:rStyle w:val="Emphasis"/>
          <w:highlight w:val="green"/>
        </w:rPr>
        <w:t>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120C62">
        <w:rPr>
          <w:rStyle w:val="Emphasis"/>
        </w:rPr>
        <w:t xml:space="preserve">systemic </w:t>
      </w:r>
      <w:r w:rsidRPr="004A6423">
        <w:rPr>
          <w:rStyle w:val="Emphasis"/>
          <w:highlight w:val="green"/>
        </w:rPr>
        <w:t>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120C62">
        <w:rPr>
          <w:rStyle w:val="Emphasis"/>
        </w:rPr>
        <w:t xml:space="preserve">managerial </w:t>
      </w:r>
      <w:r w:rsidRPr="004A6423">
        <w:rPr>
          <w:rStyle w:val="Emphasis"/>
          <w:highlight w:val="green"/>
        </w:rPr>
        <w:t>subsystems</w:t>
      </w:r>
      <w:r w:rsidRPr="002A79B0">
        <w:rPr>
          <w:sz w:val="10"/>
        </w:rPr>
        <w:t xml:space="preserve">. No enunciation or action is operational if it does not comply with embedded rules of techno-linguistic dispositifs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The word “government” means the understanding (as a reduction to a rational model) of the social world, and the ability of 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with regard to social information. Information complexity grew throughout the late modern age, and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connects asignifying segments in place of dialogic elaboration. It automatically adapts in place of forming consensus</w:t>
      </w:r>
      <w:r w:rsidRPr="00D67065">
        <w:rPr>
          <w:rStyle w:val="StyleUnderline"/>
        </w:rPr>
        <w:t xml:space="preserve">, using technical language </w:t>
      </w:r>
      <w:r w:rsidRPr="00D67065">
        <w:rPr>
          <w:rStyle w:val="StyleUnderline"/>
        </w:rPr>
        <w:lastRenderedPageBreak/>
        <w:t>in place of shared meaning resulting from dialogue and conflict</w:t>
      </w:r>
      <w:r w:rsidRPr="002A79B0">
        <w:rPr>
          <w:sz w:val="10"/>
        </w:rPr>
        <w:t xml:space="preserve">. In place of planning, it manages disruption. It assesses the compatibility of agents entering 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120C62">
        <w:rPr>
          <w:rStyle w:val="Emphasis"/>
        </w:rPr>
        <w:t xml:space="preserve">the </w:t>
      </w:r>
      <w:r w:rsidRPr="004A6423">
        <w:rPr>
          <w:rStyle w:val="Emphasis"/>
          <w:highlight w:val="green"/>
        </w:rPr>
        <w:t>governance</w:t>
      </w:r>
      <w:r w:rsidRPr="004A6423">
        <w:rPr>
          <w:rStyle w:val="Emphasis"/>
        </w:rPr>
        <w:t xml:space="preserve"> model functions perfectly, in itself, it </w:t>
      </w:r>
      <w:r w:rsidRPr="004A6423">
        <w:rPr>
          <w:rStyle w:val="Emphasis"/>
          <w:highlight w:val="green"/>
        </w:rPr>
        <w:t xml:space="preserve">destroys the </w:t>
      </w:r>
      <w:r w:rsidRPr="00120C62">
        <w:rPr>
          <w:rStyle w:val="Emphasis"/>
        </w:rPr>
        <w:t xml:space="preserve">social </w:t>
      </w:r>
      <w:r w:rsidRPr="004A6423">
        <w:rPr>
          <w:rStyle w:val="Emphasis"/>
          <w:highlight w:val="green"/>
        </w:rPr>
        <w:t>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A logic of positive feedback is installed in the connection between digital technology and financial economy, because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w:t>
      </w:r>
      <w:r w:rsidRPr="00120C62">
        <w:rPr>
          <w:sz w:val="10"/>
        </w:rPr>
        <w:t xml:space="preserve">territory and community. </w:t>
      </w:r>
      <w:r w:rsidRPr="00120C62">
        <w:rPr>
          <w:rStyle w:val="Emphasis"/>
        </w:rPr>
        <w:t>The financial class that dominates the contemporary scene has no attachment to either territory or material production</w:t>
      </w:r>
      <w:r w:rsidRPr="00120C62">
        <w:rPr>
          <w:rStyle w:val="StyleUnderline"/>
        </w:rPr>
        <w:t>, because its power and wealth are founded on the perfect abstraction of a digitally multiplied finance</w:t>
      </w:r>
      <w:r w:rsidRPr="00120C62">
        <w:rPr>
          <w:sz w:val="10"/>
        </w:rPr>
        <w:t xml:space="preserve">. And this digital-financial hyper-abstraction is liquidating the living body of the planet, and the social body. Only the social force of the general intellect can reset the machine and initiate a paradigm shift, but </w:t>
      </w:r>
      <w:r w:rsidRPr="00120C62">
        <w:rPr>
          <w:rStyle w:val="StyleUnderline"/>
        </w:rPr>
        <w:t>this presupposes the autonomy of the general intellect</w:t>
      </w:r>
      <w:r w:rsidRPr="00D67065">
        <w:rPr>
          <w:rStyle w:val="StyleUnderline"/>
        </w:rPr>
        <w:t>, the social solidarity of cognitarians. It presupposes a process of autonomous subjectivation of collective intelligence.</w:t>
      </w:r>
    </w:p>
    <w:p w14:paraId="25784C2E" w14:textId="77777777" w:rsidR="00192859" w:rsidRPr="00676BB3" w:rsidRDefault="00192859" w:rsidP="00192859">
      <w:pPr>
        <w:keepNext/>
        <w:keepLines/>
        <w:spacing w:before="40" w:after="0"/>
        <w:outlineLvl w:val="3"/>
        <w:rPr>
          <w:rFonts w:eastAsia="SimSun" w:cs="Times New Roman"/>
          <w:b/>
          <w:iCs/>
          <w:sz w:val="26"/>
        </w:rPr>
      </w:pPr>
      <w:bookmarkStart w:id="1" w:name="_Hlk79413602"/>
      <w:bookmarkEnd w:id="0"/>
      <w:r>
        <w:rPr>
          <w:rFonts w:eastAsia="SimSun" w:cs="Times New Roman"/>
          <w:b/>
          <w:iCs/>
          <w:sz w:val="26"/>
        </w:rPr>
        <w:t xml:space="preserve">The aff’s vague allusion to helping women in the third world is </w:t>
      </w:r>
      <w:r w:rsidRPr="003659A7">
        <w:rPr>
          <w:rFonts w:eastAsia="SimSun" w:cs="Times New Roman"/>
          <w:b/>
          <w:iCs/>
          <w:sz w:val="26"/>
          <w:u w:val="single"/>
        </w:rPr>
        <w:t>resilience par excellence</w:t>
      </w:r>
      <w:r>
        <w:rPr>
          <w:rFonts w:eastAsia="SimSun" w:cs="Times New Roman"/>
          <w:b/>
          <w:iCs/>
          <w:sz w:val="26"/>
        </w:rPr>
        <w:t xml:space="preserve"> – their investment in third-world women of color as needing assistance from the benevolent West is simply the latest tactic of visualization by mutli-racial white supremacist patriarchy, sanctioning the expansion into new affective markets and global intervention under the guise of imperialist feminism</w:t>
      </w:r>
    </w:p>
    <w:p w14:paraId="130F55FB" w14:textId="77777777" w:rsidR="00192859" w:rsidRPr="00676BB3" w:rsidRDefault="00192859" w:rsidP="00192859">
      <w:pPr>
        <w:spacing w:after="0"/>
        <w:rPr>
          <w:rFonts w:eastAsia="Calibri" w:cs="Times New Roman"/>
          <w:b/>
          <w:bCs/>
          <w:sz w:val="26"/>
        </w:rPr>
      </w:pPr>
      <w:r w:rsidRPr="00676BB3">
        <w:rPr>
          <w:rFonts w:eastAsia="Calibri" w:cs="Times New Roman"/>
          <w:b/>
          <w:bCs/>
          <w:sz w:val="26"/>
        </w:rPr>
        <w:t xml:space="preserve">James </w:t>
      </w:r>
      <w:r>
        <w:rPr>
          <w:rFonts w:eastAsia="Calibri" w:cs="Times New Roman"/>
          <w:b/>
          <w:bCs/>
          <w:sz w:val="26"/>
        </w:rPr>
        <w:t>‘</w:t>
      </w:r>
      <w:r w:rsidRPr="00676BB3">
        <w:rPr>
          <w:rFonts w:eastAsia="Calibri" w:cs="Times New Roman"/>
          <w:b/>
          <w:bCs/>
          <w:sz w:val="26"/>
        </w:rPr>
        <w:t>15</w:t>
      </w:r>
    </w:p>
    <w:p w14:paraId="4E624CC8" w14:textId="77777777" w:rsidR="00192859" w:rsidRDefault="00192859" w:rsidP="00192859">
      <w:pPr>
        <w:spacing w:after="0"/>
        <w:rPr>
          <w:rFonts w:eastAsia="Calibri" w:cs="Times New Roman"/>
          <w:bCs/>
          <w:sz w:val="16"/>
          <w:szCs w:val="16"/>
        </w:rPr>
      </w:pPr>
      <w:r>
        <w:rPr>
          <w:rFonts w:eastAsia="Calibri" w:cs="Times New Roman"/>
          <w:bCs/>
          <w:sz w:val="16"/>
          <w:szCs w:val="16"/>
        </w:rPr>
        <w:t>[</w:t>
      </w:r>
      <w:r w:rsidRPr="00676BB3">
        <w:rPr>
          <w:rFonts w:eastAsia="Calibri" w:cs="Times New Roman"/>
          <w:bCs/>
          <w:sz w:val="16"/>
          <w:szCs w:val="16"/>
        </w:rPr>
        <w:t>Robin</w:t>
      </w:r>
      <w:r>
        <w:rPr>
          <w:rFonts w:eastAsia="Calibri" w:cs="Times New Roman"/>
          <w:bCs/>
          <w:sz w:val="16"/>
          <w:szCs w:val="16"/>
        </w:rPr>
        <w:t xml:space="preserve">, </w:t>
      </w:r>
      <w:r w:rsidRPr="00676BB3">
        <w:rPr>
          <w:rFonts w:eastAsia="Calibri" w:cs="Times New Roman"/>
          <w:bCs/>
          <w:sz w:val="16"/>
          <w:szCs w:val="16"/>
        </w:rPr>
        <w:t>Associate Professor of Philosophy @ UNC Charlotte</w:t>
      </w:r>
      <w:r>
        <w:rPr>
          <w:rFonts w:eastAsia="Calibri" w:cs="Times New Roman"/>
          <w:bCs/>
          <w:sz w:val="16"/>
          <w:szCs w:val="16"/>
        </w:rPr>
        <w:t>. 2015.</w:t>
      </w:r>
      <w:r w:rsidRPr="00676BB3">
        <w:rPr>
          <w:rFonts w:eastAsia="Calibri" w:cs="Times New Roman"/>
          <w:bCs/>
          <w:sz w:val="16"/>
          <w:szCs w:val="16"/>
        </w:rPr>
        <w:t xml:space="preserve"> </w:t>
      </w:r>
      <w:r>
        <w:rPr>
          <w:rFonts w:eastAsia="Calibri" w:cs="Times New Roman"/>
          <w:bCs/>
          <w:sz w:val="16"/>
          <w:szCs w:val="16"/>
        </w:rPr>
        <w:t>“</w:t>
      </w:r>
      <w:r w:rsidRPr="00676BB3">
        <w:rPr>
          <w:rFonts w:eastAsia="Calibri" w:cs="Times New Roman"/>
          <w:bCs/>
          <w:sz w:val="16"/>
          <w:szCs w:val="16"/>
        </w:rPr>
        <w:t>Resilience &amp; Melancholy: Pop Music, Feminism, Neoliberalism</w:t>
      </w:r>
      <w:r>
        <w:rPr>
          <w:rFonts w:eastAsia="Calibri" w:cs="Times New Roman"/>
          <w:bCs/>
          <w:sz w:val="16"/>
          <w:szCs w:val="16"/>
        </w:rPr>
        <w:t>.”] pat – I have this eBook on my kindle account, can’t find a PDF of it anywhere so just DM me if you want access,</w:t>
      </w:r>
    </w:p>
    <w:p w14:paraId="2C288340" w14:textId="77777777" w:rsidR="00192859" w:rsidRPr="00676BB3" w:rsidRDefault="00192859" w:rsidP="00192859">
      <w:pPr>
        <w:spacing w:after="0"/>
        <w:rPr>
          <w:rFonts w:eastAsia="Calibri" w:cs="Times New Roman"/>
          <w:sz w:val="16"/>
        </w:rPr>
      </w:pPr>
    </w:p>
    <w:p w14:paraId="29400BFD" w14:textId="77777777" w:rsidR="00192859" w:rsidRPr="003659A7" w:rsidRDefault="00192859" w:rsidP="00192859">
      <w:pPr>
        <w:rPr>
          <w:rFonts w:eastAsia="Calibri" w:cs="Times New Roman"/>
          <w:sz w:val="12"/>
        </w:rPr>
      </w:pPr>
      <w:r w:rsidRPr="003659A7">
        <w:rPr>
          <w:sz w:val="12"/>
        </w:rPr>
        <w:t xml:space="preserve">Resilience discourse turns objectification (being looked at) into a means of subjectificatlon (overcoming). It also makes looking even more efficient and profitable than simple objectification could ever be. Recognizing and affirming the affective labor of the resilient performer, the spectator feeds the performer’s individual overcoming Into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goodness, </w:t>
      </w:r>
      <w:r w:rsidRPr="003659A7">
        <w:rPr>
          <w:rStyle w:val="Emphasis"/>
          <w:highlight w:val="green"/>
        </w:rPr>
        <w:t>MRWaSP uses the resilience of its “good girls” as proof that they’re the “good guys”</w:t>
      </w:r>
      <w:r w:rsidRPr="003659A7">
        <w:rPr>
          <w:sz w:val="12"/>
        </w:rPr>
        <w:t xml:space="preserve"> — </w:t>
      </w:r>
      <w:r w:rsidRPr="00676BB3">
        <w:rPr>
          <w:rFonts w:eastAsia="Calibri" w:cs="Times New Roman"/>
          <w:u w:val="single"/>
        </w:rPr>
        <w:t>that its social and ethical practices are truly just</w:t>
      </w:r>
      <w:r w:rsidRPr="003659A7">
        <w:rPr>
          <w:sz w:val="12"/>
        </w:rPr>
        <w:t xml:space="preserve">, </w:t>
      </w:r>
      <w:r w:rsidRPr="00676BB3">
        <w:rPr>
          <w:rFonts w:eastAsia="Calibri" w:cs="Times New Roman"/>
          <w:u w:val="single"/>
        </w:rPr>
        <w:t>and that we really mean it this time when we say everyone is equal</w:t>
      </w:r>
      <w:r w:rsidRPr="003659A7">
        <w:rPr>
          <w:rFonts w:eastAsia="Calibri" w:cs="Times New Roman"/>
          <w:sz w:val="12"/>
        </w:rPr>
        <w:t xml:space="preserve">. For example, </w:t>
      </w:r>
      <w:r w:rsidRPr="003659A7">
        <w:rPr>
          <w:rStyle w:val="StyleUnderline"/>
          <w:highlight w:val="green"/>
        </w:rPr>
        <w:t xml:space="preserve">the “resilience” of “our” women is often contrasted with the supposed “fragility” of </w:t>
      </w:r>
      <w:r w:rsidRPr="003659A7">
        <w:rPr>
          <w:rStyle w:val="Emphasis"/>
          <w:highlight w:val="green"/>
        </w:rPr>
        <w:t>Third-World women of color</w:t>
      </w:r>
      <w:r w:rsidRPr="003659A7">
        <w:rPr>
          <w:sz w:val="12"/>
        </w:rPr>
        <w:t xml:space="preserve">. Or, in domestic US race-gender politics, </w:t>
      </w:r>
      <w:r w:rsidRPr="003659A7">
        <w:rPr>
          <w:rStyle w:val="StyleUnderline"/>
          <w:highlight w:val="green"/>
        </w:rPr>
        <w:t>the resilience of some</w:t>
      </w:r>
      <w:r w:rsidRPr="003659A7">
        <w:rPr>
          <w:rStyle w:val="StyleUnderline"/>
        </w:rPr>
        <w:t xml:space="preserve"> African-American women</w:t>
      </w:r>
      <w:r w:rsidRPr="003659A7">
        <w:rPr>
          <w:sz w:val="12"/>
        </w:rPr>
        <w:t xml:space="preserve"> (</w:t>
      </w:r>
      <w:r w:rsidRPr="003659A7">
        <w:rPr>
          <w:rStyle w:val="StyleUnderline"/>
        </w:rPr>
        <w:t xml:space="preserve">their </w:t>
      </w:r>
      <w:r w:rsidRPr="003659A7">
        <w:rPr>
          <w:rStyle w:val="StyleUnderline"/>
          <w:highlight w:val="green"/>
        </w:rPr>
        <w:t>bootstraps-style class ascendance</w:t>
      </w:r>
      <w:r w:rsidRPr="003659A7">
        <w:rPr>
          <w:sz w:val="12"/>
        </w:rPr>
        <w:t xml:space="preserve">) </w:t>
      </w:r>
      <w:r w:rsidRPr="003659A7">
        <w:rPr>
          <w:rStyle w:val="StyleUnderline"/>
          <w:highlight w:val="green"/>
        </w:rPr>
        <w:t>is contrasted to the</w:t>
      </w:r>
      <w:r w:rsidRPr="003659A7">
        <w:rPr>
          <w:rStyle w:val="StyleUnderline"/>
        </w:rPr>
        <w:t xml:space="preserve"> continued </w:t>
      </w:r>
      <w:r w:rsidRPr="003659A7">
        <w:rPr>
          <w:rStyle w:val="StyleUnderline"/>
          <w:highlight w:val="green"/>
        </w:rPr>
        <w:t>fragility of other</w:t>
      </w:r>
      <w:r w:rsidRPr="003659A7">
        <w:rPr>
          <w:rStyle w:val="StyleUnderline"/>
        </w:rPr>
        <w:t xml:space="preserve"> African-American </w:t>
      </w:r>
      <w:r w:rsidRPr="003659A7">
        <w:rPr>
          <w:rStyle w:val="StyleUnderline"/>
          <w:highlight w:val="green"/>
        </w:rPr>
        <w:t>women</w:t>
      </w:r>
      <w:r w:rsidRPr="003659A7">
        <w:rPr>
          <w:sz w:val="12"/>
        </w:rPr>
        <w:t xml:space="preserve">, </w:t>
      </w:r>
      <w:r w:rsidRPr="003659A7">
        <w:rPr>
          <w:rStyle w:val="StyleUnderline"/>
          <w:highlight w:val="green"/>
        </w:rPr>
        <w:t>and</w:t>
      </w:r>
      <w:r w:rsidRPr="003659A7">
        <w:rPr>
          <w:rStyle w:val="StyleUnderline"/>
        </w:rPr>
        <w:t xml:space="preserve"> thus </w:t>
      </w:r>
      <w:r w:rsidRPr="003659A7">
        <w:rPr>
          <w:rStyle w:val="StyleUnderline"/>
          <w:highlight w:val="green"/>
        </w:rPr>
        <w:t>used to reinforce class distinctions</w:t>
      </w:r>
      <w:r w:rsidRPr="003659A7">
        <w:rPr>
          <w:rStyle w:val="StyleUnderline"/>
        </w:rPr>
        <w:t xml:space="preserve"> among blacks</w:t>
      </w:r>
      <w:r w:rsidRPr="003659A7">
        <w:rPr>
          <w:sz w:val="12"/>
        </w:rPr>
        <w:t xml:space="preserve">. </w:t>
      </w:r>
      <w:r w:rsidRPr="003659A7">
        <w:rPr>
          <w:rStyle w:val="StyleUnderline"/>
        </w:rPr>
        <w:t>There are a million different versions of this general story</w:t>
      </w:r>
      <w:r w:rsidRPr="003659A7">
        <w:rPr>
          <w:rFonts w:eastAsia="Calibri" w:cs="Times New Roman"/>
          <w:sz w:val="12"/>
        </w:rPr>
        <w:t xml:space="preserve">: </w:t>
      </w:r>
      <w:r w:rsidRPr="003659A7">
        <w:rPr>
          <w:rStyle w:val="Emphasis"/>
          <w:highlight w:val="green"/>
        </w:rPr>
        <w:t>“our” women are already liberated</w:t>
      </w:r>
      <w:r w:rsidRPr="003659A7">
        <w:rPr>
          <w:rFonts w:eastAsia="Calibri" w:cs="Times New Roman"/>
          <w:sz w:val="12"/>
        </w:rPr>
        <w:t xml:space="preserve"> — they saved themselves —</w:t>
      </w:r>
      <w:r w:rsidRPr="003659A7">
        <w:rPr>
          <w:rStyle w:val="Emphasis"/>
        </w:rPr>
        <w:t>but</w:t>
      </w:r>
      <w:r w:rsidRPr="003659A7">
        <w:rPr>
          <w:rFonts w:eastAsia="Calibri" w:cs="Times New Roman"/>
          <w:sz w:val="12"/>
        </w:rPr>
        <w:t xml:space="preserve">, to riff on Gayatri Spivak, </w:t>
      </w:r>
      <w:r w:rsidRPr="003659A7">
        <w:rPr>
          <w:sz w:val="12"/>
        </w:rPr>
        <w:t>“</w:t>
      </w:r>
      <w:r w:rsidRPr="003659A7">
        <w:rPr>
          <w:rStyle w:val="Emphasis"/>
          <w:highlight w:val="green"/>
        </w:rPr>
        <w:t>brown women need saving</w:t>
      </w:r>
      <w:r w:rsidRPr="003659A7">
        <w:rPr>
          <w:rStyle w:val="Emphasis"/>
        </w:rPr>
        <w:t xml:space="preserve"> from brown men</w:t>
      </w:r>
      <w:r w:rsidRPr="003659A7">
        <w:rPr>
          <w:rFonts w:eastAsia="Calibri" w:cs="Times New Roman"/>
          <w:sz w:val="12"/>
        </w:rPr>
        <w:t xml:space="preserve">.” </w:t>
      </w:r>
      <w:r w:rsidRPr="00676BB3">
        <w:rPr>
          <w:rFonts w:eastAsia="Calibri" w:cs="Times New Roman"/>
          <w:u w:val="single"/>
        </w:rPr>
        <w:t xml:space="preserve">Most mainstream </w:t>
      </w:r>
      <w:r w:rsidRPr="003659A7">
        <w:rPr>
          <w:rFonts w:eastAsia="Calibri" w:cs="Times New Roman"/>
          <w:highlight w:val="green"/>
          <w:u w:val="single"/>
        </w:rPr>
        <w:t>conversations about Third-World women are</w:t>
      </w:r>
      <w:r w:rsidRPr="00676BB3">
        <w:rPr>
          <w:rFonts w:eastAsia="Calibri" w:cs="Times New Roman"/>
          <w:u w:val="single"/>
        </w:rPr>
        <w:t xml:space="preserve"> versions of this story</w:t>
      </w:r>
      <w:r w:rsidRPr="003659A7">
        <w:rPr>
          <w:sz w:val="12"/>
        </w:rPr>
        <w:t xml:space="preserve">: discussions of “Muslim” veiling, female circumcision, sweatshops, </w:t>
      </w:r>
      <w:r w:rsidRPr="003659A7">
        <w:rPr>
          <w:sz w:val="12"/>
          <w:highlight w:val="green"/>
        </w:rPr>
        <w:t>poverty ‘development</w:t>
      </w:r>
      <w:r w:rsidRPr="003659A7">
        <w:rPr>
          <w:sz w:val="12"/>
        </w:rPr>
        <w:t xml:space="preserve">,” they’re </w:t>
      </w:r>
      <w:r w:rsidRPr="003659A7">
        <w:rPr>
          <w:rStyle w:val="Emphasis"/>
          <w:highlight w:val="green"/>
        </w:rPr>
        <w:t>all white-saviorist narratives meant to display MRWaSP’s own resilience</w:t>
      </w:r>
      <w:r w:rsidRPr="003659A7">
        <w:rPr>
          <w:rFonts w:eastAsia="Calibri" w:cs="Times New Roman"/>
          <w:sz w:val="12"/>
        </w:rPr>
        <w:t xml:space="preserve">. </w:t>
      </w:r>
    </w:p>
    <w:p w14:paraId="1918A54E" w14:textId="77777777" w:rsidR="00192859" w:rsidRPr="003659A7" w:rsidRDefault="00192859" w:rsidP="00192859">
      <w:pPr>
        <w:rPr>
          <w:sz w:val="12"/>
        </w:rPr>
      </w:pPr>
      <w:r w:rsidRPr="003659A7">
        <w:rPr>
          <w:sz w:val="12"/>
        </w:rPr>
        <w:t>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Shaviro has argued, the values, techniques, and compositional strategies most common in contemporary mainstream Western cinema</w:t>
      </w:r>
      <w:r w:rsidRPr="003659A7">
        <w:rPr>
          <w:rFonts w:eastAsia="Calibri" w:cs="Times New Roman"/>
          <w:sz w:val="12"/>
        </w:rPr>
        <w:t xml:space="preserve"> — like Michael Bay’s Transformers—are significantly different than the ones used in modernist and post-modernist cinema, and that these differences in media production correlate to broader shifts in the means of capitalist and ideological production. </w:t>
      </w:r>
      <w:r w:rsidRPr="003659A7">
        <w:rPr>
          <w:rStyle w:val="StyleUnderline"/>
          <w:highlight w:val="green"/>
        </w:rPr>
        <w:t>Neoliberalism’s aesthetic is</w:t>
      </w:r>
      <w:r w:rsidRPr="003659A7">
        <w:rPr>
          <w:rFonts w:eastAsia="Calibri" w:cs="Times New Roman"/>
          <w:sz w:val="12"/>
        </w:rPr>
        <w:t xml:space="preserve">, he argues, </w:t>
      </w:r>
      <w:r w:rsidRPr="003659A7">
        <w:rPr>
          <w:rStyle w:val="StyleUnderline"/>
          <w:highlight w:val="green"/>
        </w:rPr>
        <w:t>“post-cinematic</w:t>
      </w:r>
      <w:r w:rsidRPr="003659A7">
        <w:rPr>
          <w:rFonts w:eastAsia="Calibri" w:cs="Times New Roman"/>
          <w:sz w:val="12"/>
        </w:rPr>
        <w:t xml:space="preserve">.” This post-cinematic aesthetic applies not just to film and media, but to resilience discourse. Its performance practices and looking relations configured by the “Look. I Overcame!” imperative, resilience is, in a way, another type of post-cinematic medium. In the next section I use Shaviro’s theory of post-cinematic media to identify some specific ways in which traditional patriarchal tools are updated </w:t>
      </w:r>
      <w:r w:rsidRPr="003659A7">
        <w:rPr>
          <w:sz w:val="12"/>
        </w:rPr>
        <w:t xml:space="preserve">to work compatibly with MRWaSP resilience discourse. The looking in the “Look, I Overcame!” narrative is not the same kind of looking described by concepts like “the male gaze” or “controlling images” This looking is a type of deregulated MRWaSP visualization. </w:t>
      </w:r>
    </w:p>
    <w:p w14:paraId="618A643F" w14:textId="77777777" w:rsidR="00192859" w:rsidRPr="00B55AD5" w:rsidRDefault="00192859" w:rsidP="00192859"/>
    <w:p w14:paraId="4FD87FDF" w14:textId="77777777" w:rsidR="00010BA2" w:rsidRPr="001A6313" w:rsidRDefault="00010BA2" w:rsidP="00010BA2">
      <w:pPr>
        <w:pStyle w:val="Heading4"/>
      </w:pPr>
      <w:r>
        <w:t xml:space="preserve">Transparency is </w:t>
      </w:r>
      <w:r w:rsidRPr="001A6313">
        <w:rPr>
          <w:u w:val="single"/>
        </w:rPr>
        <w:t>performative</w:t>
      </w:r>
      <w:r>
        <w:t xml:space="preserve"> and otherness is </w:t>
      </w:r>
      <w:r w:rsidRPr="001A6313">
        <w:rPr>
          <w:u w:val="single"/>
        </w:rPr>
        <w:t>inevitably assimilated</w:t>
      </w:r>
      <w:r>
        <w:t xml:space="preserve"> – the academy’s relationship to their feminist scholarship and performance turns and outweighs the case because it means the 1AC is </w:t>
      </w:r>
      <w:r w:rsidRPr="001A6313">
        <w:rPr>
          <w:u w:val="single"/>
        </w:rPr>
        <w:t>inevitably wedded</w:t>
      </w:r>
      <w:r>
        <w:t xml:space="preserve"> to militarized liberal logics of openness – remember, we control uniqueness with how technologies of communication within the university </w:t>
      </w:r>
      <w:r>
        <w:rPr>
          <w:u w:val="single"/>
        </w:rPr>
        <w:t>overdetermine</w:t>
      </w:r>
      <w:r>
        <w:t xml:space="preserve"> their intentions and aims.</w:t>
      </w:r>
    </w:p>
    <w:p w14:paraId="3FAE7A6F" w14:textId="77777777" w:rsidR="00010BA2" w:rsidRDefault="00010BA2" w:rsidP="00010BA2">
      <w:pPr>
        <w:rPr>
          <w:rStyle w:val="Style13ptBold"/>
        </w:rPr>
      </w:pPr>
      <w:r>
        <w:rPr>
          <w:rStyle w:val="Style13ptBold"/>
        </w:rPr>
        <w:t>Hoofd ‘15</w:t>
      </w:r>
    </w:p>
    <w:p w14:paraId="239BC7CC" w14:textId="77777777" w:rsidR="00010BA2" w:rsidRPr="00250272" w:rsidRDefault="00010BA2" w:rsidP="00010BA2">
      <w:pPr>
        <w:rPr>
          <w:sz w:val="16"/>
          <w:szCs w:val="16"/>
        </w:rPr>
      </w:pPr>
      <w:r w:rsidRPr="00250272">
        <w:rPr>
          <w:sz w:val="16"/>
          <w:szCs w:val="16"/>
        </w:rPr>
        <w:t xml:space="preserve">[Ingrid, communication at National University of Singapore. </w:t>
      </w:r>
      <w:r>
        <w:rPr>
          <w:sz w:val="16"/>
          <w:szCs w:val="16"/>
        </w:rPr>
        <w:t>Very cool</w:t>
      </w:r>
      <w:r w:rsidRPr="00250272">
        <w:rPr>
          <w:sz w:val="16"/>
          <w:szCs w:val="16"/>
        </w:rPr>
        <w:t>. 2015. “The Financialization of the Communicative Ideal in the Activist Social Sciences</w:t>
      </w:r>
      <w:r>
        <w:rPr>
          <w:sz w:val="16"/>
          <w:szCs w:val="16"/>
        </w:rPr>
        <w:t>,</w:t>
      </w:r>
      <w:r w:rsidRPr="00250272">
        <w:rPr>
          <w:sz w:val="16"/>
          <w:szCs w:val="16"/>
        </w:rPr>
        <w:t xml:space="preserve">” </w:t>
      </w:r>
      <w:hyperlink r:id="rId8" w:history="1">
        <w:r w:rsidRPr="00250272">
          <w:rPr>
            <w:rStyle w:val="Hyperlink"/>
            <w:sz w:val="16"/>
            <w:szCs w:val="16"/>
          </w:rPr>
          <w:t>https://www.narcis.nl/publication/RecordID/oai%3Adspace.library.uu.nl%3A1874%2F367060</w:t>
        </w:r>
      </w:hyperlink>
      <w:r w:rsidRPr="00250272">
        <w:rPr>
          <w:sz w:val="16"/>
          <w:szCs w:val="16"/>
        </w:rPr>
        <w:t>]</w:t>
      </w:r>
      <w:r>
        <w:rPr>
          <w:sz w:val="16"/>
          <w:szCs w:val="16"/>
        </w:rPr>
        <w:t xml:space="preserve"> pat</w:t>
      </w:r>
    </w:p>
    <w:p w14:paraId="2A4C9DED" w14:textId="77777777" w:rsidR="00010BA2" w:rsidRPr="00461780" w:rsidRDefault="00010BA2" w:rsidP="00010BA2">
      <w:pPr>
        <w:rPr>
          <w:sz w:val="12"/>
        </w:rPr>
      </w:pPr>
      <w:r w:rsidRPr="00250272">
        <w:rPr>
          <w:rStyle w:val="StyleUnderline"/>
        </w:rPr>
        <w:t xml:space="preserve">The enactment of </w:t>
      </w:r>
      <w:r w:rsidRPr="001A6313">
        <w:rPr>
          <w:rStyle w:val="StyleUnderline"/>
          <w:highlight w:val="green"/>
        </w:rPr>
        <w:t>the university</w:t>
      </w:r>
      <w:r w:rsidRPr="00461780">
        <w:rPr>
          <w:sz w:val="12"/>
        </w:rPr>
        <w:t xml:space="preserve">’s </w:t>
      </w:r>
      <w:r w:rsidRPr="00250272">
        <w:rPr>
          <w:rStyle w:val="StyleUnderline"/>
        </w:rPr>
        <w:t>ideals of justice</w:t>
      </w:r>
      <w:r w:rsidRPr="00461780">
        <w:rPr>
          <w:sz w:val="12"/>
        </w:rPr>
        <w:t xml:space="preserve">, community, </w:t>
      </w:r>
      <w:r w:rsidRPr="00250272">
        <w:rPr>
          <w:rStyle w:val="StyleUnderline"/>
        </w:rPr>
        <w:t xml:space="preserve">and equality then exceedingly </w:t>
      </w:r>
      <w:r w:rsidRPr="001A6313">
        <w:rPr>
          <w:rStyle w:val="StyleUnderline"/>
          <w:highlight w:val="green"/>
        </w:rPr>
        <w:t>takes to</w:t>
      </w:r>
      <w:r w:rsidRPr="00250272">
        <w:rPr>
          <w:rStyle w:val="StyleUnderline"/>
        </w:rPr>
        <w:t xml:space="preserve"> the new </w:t>
      </w:r>
      <w:r w:rsidRPr="001A6313">
        <w:rPr>
          <w:rStyle w:val="StyleUnderline"/>
          <w:highlight w:val="green"/>
        </w:rPr>
        <w:t>technologies of communication</w:t>
      </w:r>
      <w:r w:rsidRPr="00461780">
        <w:rPr>
          <w:sz w:val="12"/>
        </w:rPr>
        <w:t xml:space="preserve">, </w:t>
      </w:r>
      <w:r w:rsidRPr="00250272">
        <w:rPr>
          <w:rStyle w:val="StyleUnderline"/>
        </w:rPr>
        <w:t xml:space="preserve">as these have always been </w:t>
      </w:r>
      <w:r w:rsidRPr="001A6313">
        <w:rPr>
          <w:rStyle w:val="StyleUnderline"/>
          <w:highlight w:val="green"/>
        </w:rPr>
        <w:t>mistakenly perceived as</w:t>
      </w:r>
      <w:r w:rsidRPr="00250272">
        <w:rPr>
          <w:rStyle w:val="StyleUnderline"/>
        </w:rPr>
        <w:t xml:space="preserve"> the straightforward embodiment or </w:t>
      </w:r>
      <w:r w:rsidRPr="001A6313">
        <w:rPr>
          <w:rStyle w:val="StyleUnderline"/>
          <w:highlight w:val="green"/>
        </w:rPr>
        <w:t>incarnation of</w:t>
      </w:r>
      <w:r w:rsidRPr="008D0E84">
        <w:rPr>
          <w:rStyle w:val="StyleUnderline"/>
        </w:rPr>
        <w:t xml:space="preserve"> these </w:t>
      </w:r>
      <w:r w:rsidRPr="001A6313">
        <w:rPr>
          <w:rStyle w:val="StyleUnderline"/>
          <w:highlight w:val="green"/>
        </w:rPr>
        <w:t>ideals</w:t>
      </w:r>
      <w:r w:rsidRPr="00461780">
        <w:rPr>
          <w:sz w:val="12"/>
        </w:rPr>
        <w:t xml:space="preserve">. Logically then, we can see that many academic and non-academic research centers around social change have taken the Internet by storm. </w:t>
      </w:r>
      <w:r w:rsidRPr="00250272">
        <w:rPr>
          <w:rStyle w:val="StyleUnderline"/>
        </w:rPr>
        <w:t xml:space="preserve">This is </w:t>
      </w:r>
      <w:r w:rsidRPr="008436F3">
        <w:rPr>
          <w:rStyle w:val="StyleUnderline"/>
        </w:rPr>
        <w:t>also unsurprising because it was the intimate collaboration during the Cold War period between American universities and the United States military that led to the birth of the early Internet</w:t>
      </w:r>
      <w:r w:rsidRPr="00461780">
        <w:rPr>
          <w:sz w:val="12"/>
        </w:rPr>
        <w:t xml:space="preserve"> (the ArpaNet) </w:t>
      </w:r>
      <w:r w:rsidRPr="00250272">
        <w:rPr>
          <w:rStyle w:val="StyleUnderline"/>
        </w:rPr>
        <w:t>in the first place</w:t>
      </w:r>
      <w:r w:rsidRPr="00461780">
        <w:rPr>
          <w:sz w:val="12"/>
        </w:rPr>
        <w:t xml:space="preserve">. </w:t>
      </w:r>
      <w:r w:rsidRPr="00250272">
        <w:rPr>
          <w:rStyle w:val="Emphasis"/>
        </w:rPr>
        <w:t xml:space="preserve">This means that </w:t>
      </w:r>
      <w:r w:rsidRPr="001A6313">
        <w:rPr>
          <w:rStyle w:val="Emphasis"/>
          <w:highlight w:val="green"/>
        </w:rPr>
        <w:t>academia</w:t>
      </w:r>
      <w:r w:rsidRPr="00250272">
        <w:rPr>
          <w:rStyle w:val="Emphasis"/>
        </w:rPr>
        <w:t xml:space="preserve"> on a fundamental level </w:t>
      </w:r>
      <w:r w:rsidRPr="001A6313">
        <w:rPr>
          <w:rStyle w:val="Emphasis"/>
          <w:highlight w:val="green"/>
        </w:rPr>
        <w:t>shares</w:t>
      </w:r>
      <w:r w:rsidRPr="00250272">
        <w:rPr>
          <w:rStyle w:val="Emphasis"/>
        </w:rPr>
        <w:t xml:space="preserve"> with the </w:t>
      </w:r>
      <w:r w:rsidRPr="001A6313">
        <w:rPr>
          <w:rStyle w:val="Emphasis"/>
          <w:highlight w:val="green"/>
        </w:rPr>
        <w:t>military</w:t>
      </w:r>
      <w:r w:rsidRPr="00250272">
        <w:rPr>
          <w:rStyle w:val="Emphasis"/>
        </w:rPr>
        <w:t xml:space="preserve"> its </w:t>
      </w:r>
      <w:r w:rsidRPr="001A6313">
        <w:rPr>
          <w:rStyle w:val="Emphasis"/>
          <w:highlight w:val="green"/>
        </w:rPr>
        <w:t>ideals of transparency</w:t>
      </w:r>
      <w:r w:rsidRPr="0027127B">
        <w:rPr>
          <w:rStyle w:val="Emphasis"/>
        </w:rPr>
        <w:t xml:space="preserve">, connectivity, and communication, </w:t>
      </w:r>
      <w:r w:rsidRPr="001A6313">
        <w:rPr>
          <w:rStyle w:val="Emphasis"/>
          <w:highlight w:val="green"/>
        </w:rPr>
        <w:t>as well as</w:t>
      </w:r>
      <w:r w:rsidRPr="00250272">
        <w:rPr>
          <w:rStyle w:val="Emphasis"/>
        </w:rPr>
        <w:t xml:space="preserve"> a general </w:t>
      </w:r>
      <w:r w:rsidRPr="001A6313">
        <w:rPr>
          <w:rStyle w:val="Emphasis"/>
          <w:highlight w:val="green"/>
        </w:rPr>
        <w:t>tendency to incorporate</w:t>
      </w:r>
      <w:r w:rsidRPr="00250272">
        <w:rPr>
          <w:rStyle w:val="Emphasis"/>
        </w:rPr>
        <w:t xml:space="preserve"> more and more people and places under its regime</w:t>
      </w:r>
      <w:r w:rsidRPr="00461780">
        <w:rPr>
          <w:sz w:val="12"/>
        </w:rPr>
        <w:t xml:space="preserve">. In “Becoming-Media” Joseph Vogl for this reason argues that the new media intensify the fact that any medium, in “the very act of communication simultaneously communicates the specific event-character of the media themselves,” (628) so that </w:t>
      </w:r>
      <w:r w:rsidRPr="00461780">
        <w:rPr>
          <w:rStyle w:val="StyleUnderline"/>
        </w:rPr>
        <w:t xml:space="preserve">these new technologies with their </w:t>
      </w:r>
      <w:r w:rsidRPr="001A6313">
        <w:rPr>
          <w:rStyle w:val="StyleUnderline"/>
          <w:highlight w:val="green"/>
        </w:rPr>
        <w:t>militaristic</w:t>
      </w:r>
      <w:r w:rsidRPr="00461780">
        <w:rPr>
          <w:rStyle w:val="StyleUnderline"/>
        </w:rPr>
        <w:t xml:space="preserve"> logic of </w:t>
      </w:r>
      <w:r w:rsidRPr="001A6313">
        <w:rPr>
          <w:rStyle w:val="StyleUnderline"/>
          <w:highlight w:val="green"/>
        </w:rPr>
        <w:t>targeting</w:t>
      </w:r>
      <w:r w:rsidRPr="00461780">
        <w:rPr>
          <w:sz w:val="12"/>
        </w:rPr>
        <w:t xml:space="preserve">, as he in turn claims in “On Hesitation,” </w:t>
      </w:r>
      <w:r w:rsidRPr="001A6313">
        <w:rPr>
          <w:rStyle w:val="StyleUnderline"/>
          <w:highlight w:val="green"/>
        </w:rPr>
        <w:t>translate</w:t>
      </w:r>
      <w:r w:rsidRPr="00461780">
        <w:rPr>
          <w:rStyle w:val="StyleUnderline"/>
        </w:rPr>
        <w:t xml:space="preserve"> the “global world </w:t>
      </w:r>
      <w:r w:rsidRPr="001A6313">
        <w:rPr>
          <w:rStyle w:val="StyleUnderline"/>
          <w:highlight w:val="green"/>
        </w:rPr>
        <w:t>[into] a world of universal addressability</w:t>
      </w:r>
      <w:r w:rsidRPr="00461780">
        <w:rPr>
          <w:sz w:val="12"/>
        </w:rPr>
        <w:t>.” (144) Since the prime logic of new media technologies, as I also discussed via the work of Baudrillard earlier, consists therefore of a combination simulation and dissimulation, we can expect to find that the websites of those research centers in important ways obscure the ways in which their use of new media are implicated in an increasingly dire economic and social situation for many globally. One more obvious example of this consists in how the prefix ‘social’ in social media in fact hides its complicity in social fragmentation; the ‘social’ media pretend to be about a sociality that actually erases the possibility of coming into contact with radical otherness (that what or those who do not gel with or abide by the Lyotardian ‘communicationalist ideology.’) Another example is how many websites of those research centers display the domain name suffix ‘.edu’ or ‘.org’ in their online addresses, as if they are unrelated or in opposition to capitalist entities that carry the ‘.com’ or ‘.gov’ suffix. A case in point is for instance the Amherst-based center for Communication for Sustainable Social Change (CSSC, http://csschange.org), the University of Queensland Centre for Communication and Social Change (CfCSC, http://uq.edu.au/ccsc/), or the non-governmental Communication for Social Change Consortium (CFSC, http://www.communicationforsocialchange.org) which has head offices in New Jersey and in London. All the traffic to and from these websites nonetheless flows via ISPs and IXPs that, as I mentioned before, are by and large owned by a handful of mostly North-American companies.</w:t>
      </w:r>
    </w:p>
    <w:p w14:paraId="58534525" w14:textId="77777777" w:rsidR="00010BA2" w:rsidRPr="00461780" w:rsidRDefault="00010BA2" w:rsidP="00010BA2">
      <w:pPr>
        <w:rPr>
          <w:sz w:val="12"/>
        </w:rPr>
      </w:pPr>
      <w:r w:rsidRPr="00461780">
        <w:rPr>
          <w:sz w:val="12"/>
        </w:rPr>
        <w:t xml:space="preserve">Now I want to stress that no doubt a lot of good work is done under the umbrella of these centers and organizations, and that I by no means wish to dissociate myself from the general left-wing spirit of justice and equality that these entities stand for. </w:t>
      </w:r>
      <w:r w:rsidRPr="00461780">
        <w:rPr>
          <w:rStyle w:val="StyleUnderline"/>
        </w:rPr>
        <w:t xml:space="preserve">But I do think that especially the </w:t>
      </w:r>
      <w:r w:rsidRPr="00E71AA0">
        <w:rPr>
          <w:rStyle w:val="StyleUnderline"/>
        </w:rPr>
        <w:t>recourse of these entities to new communication and visualization technologies illustrates how the acceleration and subsequent displacement of these ideals has reached</w:t>
      </w:r>
      <w:r w:rsidRPr="00461780">
        <w:rPr>
          <w:rStyle w:val="StyleUnderline"/>
        </w:rPr>
        <w:t xml:space="preserve"> its apex today</w:t>
      </w:r>
      <w:r w:rsidRPr="00461780">
        <w:rPr>
          <w:sz w:val="12"/>
        </w:rPr>
        <w:t xml:space="preserve">. This is because the usage of the new media naturalizes for its audiences – who are anyway already foremost the privileged sections of society for whom such techniques work to their advantage – the paradigm of transformation, communication, and innovation, both via the websites’ content and their design. The CSSC website for instance proclaims as one of their key objectives the creation of awareness among policy-makers and administrators of “innovative applied communication and technology processes” for community development in so-called ‘developing’ countries. It also professes to the creation of interdisciplinary and international alliances for the purposes of communication and social change. </w:t>
      </w:r>
      <w:r w:rsidRPr="00461780">
        <w:rPr>
          <w:rStyle w:val="StyleUnderline"/>
        </w:rPr>
        <w:t xml:space="preserve">The CFSC website meanwhile </w:t>
      </w:r>
      <w:r w:rsidRPr="001A6313">
        <w:rPr>
          <w:rStyle w:val="StyleUnderline"/>
          <w:highlight w:val="green"/>
        </w:rPr>
        <w:t>claims that “within marginalized communities</w:t>
      </w:r>
      <w:r w:rsidRPr="00461780">
        <w:rPr>
          <w:sz w:val="12"/>
        </w:rPr>
        <w:t xml:space="preserve">, </w:t>
      </w:r>
      <w:r w:rsidRPr="001A6313">
        <w:rPr>
          <w:rStyle w:val="StyleUnderline"/>
          <w:highlight w:val="green"/>
        </w:rPr>
        <w:t>there is</w:t>
      </w:r>
      <w:r w:rsidRPr="00461780">
        <w:rPr>
          <w:rStyle w:val="StyleUnderline"/>
        </w:rPr>
        <w:t xml:space="preserve"> </w:t>
      </w:r>
      <w:r w:rsidRPr="00461780">
        <w:rPr>
          <w:rStyle w:val="Emphasis"/>
        </w:rPr>
        <w:t xml:space="preserve">tremendous untapped </w:t>
      </w:r>
      <w:r w:rsidRPr="001A6313">
        <w:rPr>
          <w:rStyle w:val="Emphasis"/>
          <w:highlight w:val="green"/>
        </w:rPr>
        <w:t>potential</w:t>
      </w:r>
      <w:r w:rsidRPr="001A6313">
        <w:rPr>
          <w:rStyle w:val="StyleUnderline"/>
          <w:highlight w:val="green"/>
        </w:rPr>
        <w:t xml:space="preserve"> to use communication</w:t>
      </w:r>
      <w:r w:rsidRPr="00461780">
        <w:rPr>
          <w:rStyle w:val="StyleUnderline"/>
        </w:rPr>
        <w:t xml:space="preserve"> for collective good</w:t>
      </w:r>
      <w:r w:rsidRPr="00461780">
        <w:rPr>
          <w:sz w:val="12"/>
        </w:rPr>
        <w:t>,” since “communication has been an essential tool for development since early in the 20th century.” Part of their mission is “to help people living in poor communities communicate effectively.” The website also, much in line with the neoliberal obsession with technological change, strongly emphasizes the role of “</w:t>
      </w:r>
      <w:r w:rsidRPr="001A6313">
        <w:rPr>
          <w:rStyle w:val="StyleUnderline"/>
          <w:highlight w:val="green"/>
        </w:rPr>
        <w:t>nurturing</w:t>
      </w:r>
      <w:r w:rsidRPr="00461780">
        <w:rPr>
          <w:rStyle w:val="StyleUnderline"/>
        </w:rPr>
        <w:t xml:space="preserve"> innovation</w:t>
      </w:r>
      <w:r w:rsidRPr="00461780">
        <w:rPr>
          <w:sz w:val="12"/>
        </w:rPr>
        <w:t xml:space="preserve">, </w:t>
      </w:r>
      <w:r w:rsidRPr="00FB2DFB">
        <w:rPr>
          <w:rStyle w:val="StyleUnderline"/>
        </w:rPr>
        <w:t xml:space="preserve">research and </w:t>
      </w:r>
      <w:r w:rsidRPr="001A6313">
        <w:rPr>
          <w:rStyle w:val="StyleUnderline"/>
          <w:highlight w:val="green"/>
        </w:rPr>
        <w:t>scholarship</w:t>
      </w:r>
      <w:r w:rsidRPr="00461780">
        <w:rPr>
          <w:rStyle w:val="StyleUnderline"/>
        </w:rPr>
        <w:t xml:space="preserve"> in communication</w:t>
      </w:r>
      <w:r w:rsidRPr="00461780">
        <w:rPr>
          <w:sz w:val="12"/>
        </w:rPr>
        <w:t xml:space="preserve">.” </w:t>
      </w:r>
      <w:r w:rsidRPr="00461780">
        <w:rPr>
          <w:rStyle w:val="StyleUnderline"/>
        </w:rPr>
        <w:t>It displays many photographs of African peoples and communities going about their daily business</w:t>
      </w:r>
      <w:r w:rsidRPr="00461780">
        <w:rPr>
          <w:sz w:val="12"/>
        </w:rPr>
        <w:t xml:space="preserve">, like fishing, preparing food, and dancing, </w:t>
      </w:r>
      <w:r w:rsidRPr="00461780">
        <w:rPr>
          <w:rStyle w:val="StyleUnderline"/>
        </w:rPr>
        <w:t xml:space="preserve">so as </w:t>
      </w:r>
      <w:r w:rsidRPr="001A6313">
        <w:rPr>
          <w:rStyle w:val="StyleUnderline"/>
          <w:highlight w:val="green"/>
        </w:rPr>
        <w:t>to</w:t>
      </w:r>
      <w:r w:rsidRPr="00E71AA0">
        <w:rPr>
          <w:rStyle w:val="StyleUnderline"/>
        </w:rPr>
        <w:t xml:space="preserve"> imply</w:t>
      </w:r>
      <w:r w:rsidRPr="00FB2DFB">
        <w:rPr>
          <w:rStyle w:val="StyleUnderline"/>
        </w:rPr>
        <w:t xml:space="preserve"> a </w:t>
      </w:r>
      <w:r w:rsidRPr="001A6313">
        <w:rPr>
          <w:rStyle w:val="StyleUnderline"/>
          <w:highlight w:val="green"/>
        </w:rPr>
        <w:t>link</w:t>
      </w:r>
      <w:r w:rsidRPr="00E71AA0">
        <w:rPr>
          <w:rStyle w:val="StyleUnderline"/>
        </w:rPr>
        <w:t xml:space="preserve"> between</w:t>
      </w:r>
      <w:r w:rsidRPr="00461780">
        <w:rPr>
          <w:rStyle w:val="StyleUnderline"/>
        </w:rPr>
        <w:t xml:space="preserve"> the dissemination of </w:t>
      </w:r>
      <w:r w:rsidRPr="001A6313">
        <w:rPr>
          <w:rStyle w:val="StyleUnderline"/>
          <w:highlight w:val="green"/>
        </w:rPr>
        <w:t>communication</w:t>
      </w:r>
      <w:r w:rsidRPr="00FB2DFB">
        <w:rPr>
          <w:rStyle w:val="StyleUnderline"/>
        </w:rPr>
        <w:t xml:space="preserve"> tools </w:t>
      </w:r>
      <w:r w:rsidRPr="001A6313">
        <w:rPr>
          <w:rStyle w:val="StyleUnderline"/>
          <w:highlight w:val="green"/>
        </w:rPr>
        <w:t>and</w:t>
      </w:r>
      <w:r w:rsidRPr="00461780">
        <w:rPr>
          <w:rStyle w:val="StyleUnderline"/>
        </w:rPr>
        <w:t xml:space="preserve"> the supposed </w:t>
      </w:r>
      <w:r w:rsidRPr="001A6313">
        <w:rPr>
          <w:rStyle w:val="StyleUnderline"/>
          <w:highlight w:val="green"/>
        </w:rPr>
        <w:t>‘improvement’</w:t>
      </w:r>
      <w:r w:rsidRPr="00FB2DFB">
        <w:rPr>
          <w:rStyle w:val="StyleUnderline"/>
        </w:rPr>
        <w:t xml:space="preserve"> in efficiency</w:t>
      </w:r>
      <w:r w:rsidRPr="00461780">
        <w:rPr>
          <w:rStyle w:val="StyleUnderline"/>
        </w:rPr>
        <w:t xml:space="preserve"> around these daily activities</w:t>
      </w:r>
      <w:r w:rsidRPr="00461780">
        <w:rPr>
          <w:sz w:val="12"/>
        </w:rPr>
        <w:t xml:space="preserve">. Once more, there is a distinct sense of condescension present in these developmental narratives that claim to help people help themselves, which shows that </w:t>
      </w:r>
      <w:r w:rsidRPr="00461780">
        <w:rPr>
          <w:rStyle w:val="StyleUnderline"/>
        </w:rPr>
        <w:t xml:space="preserve">these </w:t>
      </w:r>
      <w:r w:rsidRPr="001A6313">
        <w:rPr>
          <w:rStyle w:val="StyleUnderline"/>
          <w:highlight w:val="green"/>
        </w:rPr>
        <w:t>organizations</w:t>
      </w:r>
      <w:r w:rsidRPr="00461780">
        <w:rPr>
          <w:rStyle w:val="StyleUnderline"/>
        </w:rPr>
        <w:t xml:space="preserve"> still </w:t>
      </w:r>
      <w:r w:rsidRPr="001A6313">
        <w:rPr>
          <w:rStyle w:val="StyleUnderline"/>
          <w:highlight w:val="green"/>
        </w:rPr>
        <w:t>operate</w:t>
      </w:r>
      <w:r w:rsidRPr="00461780">
        <w:rPr>
          <w:rStyle w:val="StyleUnderline"/>
        </w:rPr>
        <w:t xml:space="preserve"> much </w:t>
      </w:r>
      <w:r w:rsidRPr="001A6313">
        <w:rPr>
          <w:rStyle w:val="StyleUnderline"/>
          <w:highlight w:val="green"/>
        </w:rPr>
        <w:t>in line with</w:t>
      </w:r>
      <w:r w:rsidRPr="00461780">
        <w:rPr>
          <w:rStyle w:val="StyleUnderline"/>
        </w:rPr>
        <w:t xml:space="preserve"> its </w:t>
      </w:r>
      <w:r w:rsidRPr="001A6313">
        <w:rPr>
          <w:rStyle w:val="StyleUnderline"/>
          <w:highlight w:val="green"/>
        </w:rPr>
        <w:t>colonialist</w:t>
      </w:r>
      <w:r w:rsidRPr="00461780">
        <w:rPr>
          <w:rStyle w:val="StyleUnderline"/>
        </w:rPr>
        <w:t xml:space="preserve"> and messianistic heritage of </w:t>
      </w:r>
      <w:r w:rsidRPr="001A6313">
        <w:rPr>
          <w:rStyle w:val="StyleUnderline"/>
          <w:highlight w:val="green"/>
        </w:rPr>
        <w:t>‘good works’</w:t>
      </w:r>
      <w:r w:rsidRPr="00FB2DFB">
        <w:rPr>
          <w:rStyle w:val="StyleUnderline"/>
        </w:rPr>
        <w:t xml:space="preserve"> for the purposes of the</w:t>
      </w:r>
      <w:r w:rsidRPr="00FB2DFB">
        <w:rPr>
          <w:sz w:val="12"/>
        </w:rPr>
        <w:t xml:space="preserve"> ‘</w:t>
      </w:r>
      <w:r w:rsidRPr="00FB2DFB">
        <w:rPr>
          <w:rStyle w:val="StyleUnderline"/>
        </w:rPr>
        <w:t>enlightenment</w:t>
      </w:r>
      <w:r w:rsidRPr="00461780">
        <w:rPr>
          <w:rStyle w:val="StyleUnderline"/>
        </w:rPr>
        <w:t xml:space="preserve"> of the natives</w:t>
      </w:r>
      <w:r w:rsidRPr="00461780">
        <w:rPr>
          <w:sz w:val="12"/>
        </w:rPr>
        <w:t>.’</w:t>
      </w:r>
    </w:p>
    <w:p w14:paraId="0D907130" w14:textId="77777777" w:rsidR="00010BA2" w:rsidRDefault="00010BA2" w:rsidP="00010BA2">
      <w:pPr>
        <w:rPr>
          <w:sz w:val="12"/>
        </w:rPr>
      </w:pPr>
      <w:r w:rsidRPr="00E7750E">
        <w:rPr>
          <w:sz w:val="12"/>
        </w:rPr>
        <w:t xml:space="preserve">Similar to the CFSC website, the CfCSC website is profusely laced with images of Australian aboriginal, Indian, and other Asian rural communities, together with a smattering of white faces. The showcasing of these photographs appears to be functioning as ‘proof’ of the overall positivity of the imperative of communication and the joys of using the media. This ‘proving’ is similar to the case of for instance the protesters in Egypt during the so-called ‘Arab Spring’ holding up signs with “Facebook” and “Twitter,” not because these are at all intrinsically revolutionary, but because these protests’ spectacular imagery was set up for consumption by a largely Western and privileged global audience in dire need of a re-affirmation of the emancipatory promise of </w:t>
      </w:r>
      <w:r w:rsidRPr="00E7750E">
        <w:rPr>
          <w:sz w:val="12"/>
        </w:rPr>
        <w:lastRenderedPageBreak/>
        <w:t xml:space="preserve">technological innovation as such. The ‘other’ is in the case of the CfCSC and CFSC website namely portrayed as ‘authentically’ desiring ommunication and collaboration with these centers, where in fact such a ‘need’ is conjured up or produced by the unequal relations of power globally that the new media tools are implicated in, as well as between the facilitators and such ‘others.’ Again, </w:t>
      </w:r>
      <w:r w:rsidRPr="00461780">
        <w:rPr>
          <w:rStyle w:val="StyleUnderline"/>
        </w:rPr>
        <w:t xml:space="preserve">true </w:t>
      </w:r>
      <w:r w:rsidRPr="001A6313">
        <w:rPr>
          <w:rStyle w:val="StyleUnderline"/>
          <w:highlight w:val="green"/>
        </w:rPr>
        <w:t>radicality is erased by</w:t>
      </w:r>
      <w:r w:rsidRPr="00461780">
        <w:rPr>
          <w:rStyle w:val="StyleUnderline"/>
        </w:rPr>
        <w:t xml:space="preserve"> way of displaying </w:t>
      </w:r>
      <w:r w:rsidRPr="001A6313">
        <w:rPr>
          <w:rStyle w:val="StyleUnderline"/>
          <w:highlight w:val="green"/>
        </w:rPr>
        <w:t>an ‘other’ who</w:t>
      </w:r>
      <w:r w:rsidRPr="00461780">
        <w:rPr>
          <w:rStyle w:val="StyleUnderline"/>
        </w:rPr>
        <w:t xml:space="preserve"> apparently </w:t>
      </w:r>
      <w:r w:rsidRPr="001A6313">
        <w:rPr>
          <w:rStyle w:val="StyleUnderline"/>
          <w:highlight w:val="green"/>
        </w:rPr>
        <w:t>posits no challenge to this</w:t>
      </w:r>
      <w:r w:rsidRPr="00461780">
        <w:rPr>
          <w:rStyle w:val="StyleUnderline"/>
        </w:rPr>
        <w:t xml:space="preserve"> global financial </w:t>
      </w:r>
      <w:r w:rsidRPr="001A6313">
        <w:rPr>
          <w:rStyle w:val="StyleUnderline"/>
          <w:highlight w:val="green"/>
        </w:rPr>
        <w:t>regime</w:t>
      </w:r>
      <w:r w:rsidRPr="00461780">
        <w:rPr>
          <w:rStyle w:val="StyleUnderline"/>
        </w:rPr>
        <w:t xml:space="preserve"> of development and innovation</w:t>
      </w:r>
      <w:r w:rsidRPr="00E7750E">
        <w:rPr>
          <w:sz w:val="12"/>
        </w:rPr>
        <w:t xml:space="preserve">, </w:t>
      </w:r>
      <w:r w:rsidRPr="001A6313">
        <w:rPr>
          <w:rStyle w:val="Emphasis"/>
          <w:highlight w:val="green"/>
        </w:rPr>
        <w:t>and</w:t>
      </w:r>
      <w:r w:rsidRPr="00461780">
        <w:rPr>
          <w:rStyle w:val="Emphasis"/>
        </w:rPr>
        <w:t xml:space="preserve"> who </w:t>
      </w:r>
      <w:r w:rsidRPr="001A6313">
        <w:rPr>
          <w:rStyle w:val="Emphasis"/>
          <w:highlight w:val="green"/>
        </w:rPr>
        <w:t>can be</w:t>
      </w:r>
      <w:r w:rsidRPr="00461780">
        <w:rPr>
          <w:rStyle w:val="Emphasis"/>
        </w:rPr>
        <w:t xml:space="preserve"> ‘coddled’ and </w:t>
      </w:r>
      <w:r w:rsidRPr="001A6313">
        <w:rPr>
          <w:rStyle w:val="Emphasis"/>
          <w:highlight w:val="green"/>
        </w:rPr>
        <w:t>‘liberated’ by the</w:t>
      </w:r>
      <w:r w:rsidRPr="00461780">
        <w:rPr>
          <w:rStyle w:val="Emphasis"/>
        </w:rPr>
        <w:t xml:space="preserve"> well-meaning </w:t>
      </w:r>
      <w:r w:rsidRPr="001A6313">
        <w:rPr>
          <w:rStyle w:val="Emphasis"/>
          <w:highlight w:val="green"/>
        </w:rPr>
        <w:t>academic</w:t>
      </w:r>
      <w:r w:rsidRPr="00461780">
        <w:rPr>
          <w:rStyle w:val="Emphasis"/>
        </w:rPr>
        <w:t xml:space="preserve"> and </w:t>
      </w:r>
      <w:r w:rsidRPr="001A6313">
        <w:rPr>
          <w:rStyle w:val="Emphasis"/>
          <w:highlight w:val="green"/>
        </w:rPr>
        <w:t>activist</w:t>
      </w:r>
      <w:r w:rsidRPr="00E7750E">
        <w:rPr>
          <w:sz w:val="12"/>
        </w:rPr>
        <w:t xml:space="preserve">. As Vogl astutely remarks in “On Hesitation,” such images and stories of happy collaboration render an impression that “friend and foe are just as close, almost indistinguishable from one another.” (144) </w:t>
      </w:r>
      <w:r w:rsidRPr="008F0BAA">
        <w:rPr>
          <w:rStyle w:val="StyleUnderline"/>
        </w:rPr>
        <w:t xml:space="preserve">They therefore obscure the manifold ways in which organizers and </w:t>
      </w:r>
      <w:r w:rsidRPr="001A6313">
        <w:rPr>
          <w:rStyle w:val="StyleUnderline"/>
          <w:highlight w:val="green"/>
        </w:rPr>
        <w:t>researchers are not in</w:t>
      </w:r>
      <w:r w:rsidRPr="008F0BAA">
        <w:rPr>
          <w:rStyle w:val="StyleUnderline"/>
        </w:rPr>
        <w:t xml:space="preserve"> any way in some kind of </w:t>
      </w:r>
      <w:r w:rsidRPr="001A6313">
        <w:rPr>
          <w:rStyle w:val="StyleUnderline"/>
          <w:highlight w:val="green"/>
        </w:rPr>
        <w:t>‘horizontal’ dialogue</w:t>
      </w:r>
      <w:r w:rsidRPr="00FB2DFB">
        <w:rPr>
          <w:rStyle w:val="StyleUnderline"/>
        </w:rPr>
        <w:t xml:space="preserve"> with these peoples</w:t>
      </w:r>
      <w:r w:rsidRPr="00E7750E">
        <w:rPr>
          <w:sz w:val="12"/>
        </w:rPr>
        <w:t xml:space="preserve">, whose entire ways of being in the world is challenged at a fundamental level in favor of a capitalist logic of mere survival. It may be for example of interest here that Australian aboriginal culture traditionally emphasizes the vital non-communicability and secrecy that is part and parcel of earthly existence; a worldview that is bound to perish in a global world obsessed with universal communicability and transparency. </w:t>
      </w:r>
      <w:r w:rsidRPr="001A6313">
        <w:rPr>
          <w:rStyle w:val="StyleUnderline"/>
          <w:highlight w:val="green"/>
        </w:rPr>
        <w:t>The</w:t>
      </w:r>
      <w:r w:rsidRPr="008F0BAA">
        <w:rPr>
          <w:rStyle w:val="StyleUnderline"/>
        </w:rPr>
        <w:t xml:space="preserve"> general conceptual and opportunistic </w:t>
      </w:r>
      <w:r w:rsidRPr="001A6313">
        <w:rPr>
          <w:rStyle w:val="StyleUnderline"/>
          <w:highlight w:val="green"/>
        </w:rPr>
        <w:t>error</w:t>
      </w:r>
      <w:r w:rsidRPr="008F0BAA">
        <w:rPr>
          <w:rStyle w:val="StyleUnderline"/>
        </w:rPr>
        <w:t xml:space="preserve"> that these </w:t>
      </w:r>
      <w:r w:rsidRPr="001A6313">
        <w:rPr>
          <w:rStyle w:val="StyleUnderline"/>
          <w:highlight w:val="green"/>
        </w:rPr>
        <w:t>academics</w:t>
      </w:r>
      <w:r w:rsidRPr="00E7750E">
        <w:rPr>
          <w:sz w:val="12"/>
        </w:rPr>
        <w:t xml:space="preserve">, researchers, </w:t>
      </w:r>
      <w:r w:rsidRPr="008F0BAA">
        <w:rPr>
          <w:rStyle w:val="StyleUnderline"/>
        </w:rPr>
        <w:t xml:space="preserve">and </w:t>
      </w:r>
      <w:r w:rsidRPr="00FB2DFB">
        <w:rPr>
          <w:rStyle w:val="StyleUnderline"/>
        </w:rPr>
        <w:t>activists</w:t>
      </w:r>
      <w:r w:rsidRPr="008F0BAA">
        <w:rPr>
          <w:rStyle w:val="StyleUnderline"/>
        </w:rPr>
        <w:t xml:space="preserve"> therefore </w:t>
      </w:r>
      <w:r w:rsidRPr="001A6313">
        <w:rPr>
          <w:rStyle w:val="StyleUnderline"/>
          <w:highlight w:val="green"/>
        </w:rPr>
        <w:t>make</w:t>
      </w:r>
      <w:r w:rsidRPr="00E7750E">
        <w:rPr>
          <w:sz w:val="12"/>
        </w:rPr>
        <w:t xml:space="preserve">, </w:t>
      </w:r>
      <w:r w:rsidRPr="001A6313">
        <w:rPr>
          <w:rStyle w:val="StyleUnderline"/>
          <w:highlight w:val="green"/>
        </w:rPr>
        <w:t>is</w:t>
      </w:r>
      <w:r w:rsidRPr="008F0BAA">
        <w:rPr>
          <w:rStyle w:val="StyleUnderline"/>
        </w:rPr>
        <w:t xml:space="preserve"> to rely on </w:t>
      </w:r>
      <w:r w:rsidRPr="00FB2DFB">
        <w:rPr>
          <w:rStyle w:val="StyleUnderline"/>
        </w:rPr>
        <w:t xml:space="preserve">an </w:t>
      </w:r>
      <w:r w:rsidRPr="001A6313">
        <w:rPr>
          <w:rStyle w:val="StyleUnderline"/>
          <w:highlight w:val="green"/>
        </w:rPr>
        <w:t>analogy between</w:t>
      </w:r>
      <w:r w:rsidRPr="008F0BAA">
        <w:rPr>
          <w:rStyle w:val="StyleUnderline"/>
        </w:rPr>
        <w:t xml:space="preserve"> technologically improved </w:t>
      </w:r>
      <w:r w:rsidRPr="001A6313">
        <w:rPr>
          <w:rStyle w:val="StyleUnderline"/>
          <w:highlight w:val="green"/>
        </w:rPr>
        <w:t>communications</w:t>
      </w:r>
      <w:r w:rsidRPr="00E7750E">
        <w:rPr>
          <w:sz w:val="12"/>
        </w:rPr>
        <w:t xml:space="preserve"> – again, much in the vein of Shannon and Weaver – </w:t>
      </w:r>
      <w:r w:rsidRPr="001A6313">
        <w:rPr>
          <w:rStyle w:val="Emphasis"/>
          <w:highlight w:val="green"/>
        </w:rPr>
        <w:t>and</w:t>
      </w:r>
      <w:r w:rsidRPr="008F0BAA">
        <w:rPr>
          <w:rStyle w:val="Emphasis"/>
        </w:rPr>
        <w:t xml:space="preserve"> the general </w:t>
      </w:r>
      <w:r w:rsidRPr="00E7750E">
        <w:rPr>
          <w:rStyle w:val="Emphasis"/>
        </w:rPr>
        <w:t>democratization</w:t>
      </w:r>
      <w:r w:rsidRPr="008F0BAA">
        <w:rPr>
          <w:rStyle w:val="Emphasis"/>
        </w:rPr>
        <w:t xml:space="preserve">, perfection, or </w:t>
      </w:r>
      <w:r w:rsidRPr="001A6313">
        <w:rPr>
          <w:rStyle w:val="Emphasis"/>
          <w:highlight w:val="green"/>
        </w:rPr>
        <w:t>emancipation</w:t>
      </w:r>
      <w:r w:rsidRPr="00FB2DFB">
        <w:rPr>
          <w:rStyle w:val="Emphasis"/>
        </w:rPr>
        <w:t xml:space="preserve"> of communities</w:t>
      </w:r>
      <w:r w:rsidRPr="008F0BAA">
        <w:rPr>
          <w:rStyle w:val="Emphasis"/>
        </w:rPr>
        <w:t xml:space="preserve"> under threat</w:t>
      </w:r>
      <w:r w:rsidRPr="00E7750E">
        <w:rPr>
          <w:sz w:val="12"/>
        </w:rPr>
        <w:t xml:space="preserve">. In some socially engaged humanities scholarship of the 1990s, a very similar slippage concerned the misplaced overlapping of Gilles Deleuze and Félix Guattari’s rhetoric of ‘assemblages’ and ‘rhizomes’ in Anti-Oedipus: Capitalism and Schizophrenia, with the supposedly ‘horizontal’ structure of the Internet. This misconception of the function of new media is due to the confluence of the semiotic realm with the capitalist acceleration of information flows; under such conditions, </w:t>
      </w:r>
      <w:r w:rsidRPr="0027127B">
        <w:rPr>
          <w:rStyle w:val="StyleUnderline"/>
        </w:rPr>
        <w:t>‘</w:t>
      </w:r>
      <w:r w:rsidRPr="00FB2DFB">
        <w:rPr>
          <w:rStyle w:val="StyleUnderline"/>
        </w:rPr>
        <w:t>radical’ content comes to render opaque and legitimize the actual function of new media in the ongoing financialization of the gl</w:t>
      </w:r>
      <w:r w:rsidRPr="008F0BAA">
        <w:rPr>
          <w:rStyle w:val="StyleUnderline"/>
        </w:rPr>
        <w:t>obe</w:t>
      </w:r>
      <w:r w:rsidRPr="00E7750E">
        <w:rPr>
          <w:sz w:val="12"/>
        </w:rPr>
        <w:t>. Once more then, the true purpose of these new and social media lies on their operational, and no longer the representational, level.</w:t>
      </w:r>
    </w:p>
    <w:p w14:paraId="3545DD82" w14:textId="75D6A44B" w:rsidR="00192859" w:rsidRDefault="00192859" w:rsidP="00192859">
      <w:pPr>
        <w:pStyle w:val="Heading4"/>
      </w:pPr>
      <w:r>
        <w:t xml:space="preserve">The alternative is to engage in a </w:t>
      </w:r>
      <w:r w:rsidRPr="00AE5DA9">
        <w:rPr>
          <w:u w:val="single"/>
        </w:rPr>
        <w:t>schizoanalytic framework</w:t>
      </w:r>
      <w:r>
        <w:t xml:space="preserve"> in response to the affirmative’s call for global economic interdependency.</w:t>
      </w:r>
      <w:r w:rsidR="00010BA2">
        <w:t xml:space="preserve"> The ROB is interrogate the aff’s relationship to the affective economy.</w:t>
      </w:r>
    </w:p>
    <w:p w14:paraId="544F9C57" w14:textId="77777777" w:rsidR="00192859" w:rsidRPr="0096477D" w:rsidRDefault="00192859" w:rsidP="00192859">
      <w:r w:rsidRPr="0096477D">
        <w:rPr>
          <w:rStyle w:val="Style13ptBold"/>
        </w:rPr>
        <w:t>Berardi 17</w:t>
      </w:r>
      <w:r w:rsidRPr="0096477D">
        <w:t>, F</w:t>
      </w:r>
      <w:r>
        <w:t>ranco</w:t>
      </w:r>
      <w:r w:rsidRPr="0096477D">
        <w:t xml:space="preserve"> "B</w:t>
      </w:r>
      <w:r>
        <w:t>ifo</w:t>
      </w:r>
      <w:r w:rsidRPr="0096477D">
        <w:t>.". S</w:t>
      </w:r>
      <w:r>
        <w:t>oul At Work</w:t>
      </w:r>
      <w:r w:rsidRPr="0096477D">
        <w:t>. AAKAR Books, 2017</w:t>
      </w:r>
      <w:r>
        <w:t xml:space="preserve"> |harun|</w:t>
      </w:r>
    </w:p>
    <w:p w14:paraId="0D2DA6D3" w14:textId="77777777" w:rsidR="00192859" w:rsidRPr="00CE24B0" w:rsidRDefault="00192859" w:rsidP="00192859">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r w:rsidRPr="00CE24B0">
        <w:rPr>
          <w:rStyle w:val="Emphasis"/>
          <w:highlight w:val="green"/>
        </w:rPr>
        <w:t>useless</w:t>
      </w:r>
      <w:r w:rsidRPr="00BC4E21">
        <w:rPr>
          <w:sz w:val="8"/>
        </w:rPr>
        <w:t xml:space="preserve">, because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 xml:space="preserve">and private property. Chaos (i.e. a degree of complexity which is beyond the ability of human understanding) now rules the world. Chaos means a reality which is WO complex to be reduced to our current paradigms of understanding. The capitalist paradigm can no longer be the uni-versal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The process underway cannot be defined as a crisis. </w:t>
      </w:r>
      <w:r w:rsidRPr="00790E17">
        <w:rPr>
          <w:rStyle w:val="StyleUnderline"/>
        </w:rPr>
        <w:t>Crisis means the destructuration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r w:rsidRPr="00790E17">
        <w:rPr>
          <w:rStyle w:val="StyleUnderline"/>
        </w:rPr>
        <w:t xml:space="preserve">So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therapy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reduction in work-time</w:t>
      </w:r>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w:t>
      </w:r>
      <w:r w:rsidRPr="00790E17">
        <w:rPr>
          <w:rStyle w:val="StyleUnderline"/>
        </w:rPr>
        <w:lastRenderedPageBreak/>
        <w:t xml:space="preserve">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urgendy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labour. Until the majority of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Guattati and Gilles Deleuze say very interesting things on the subject in their last books, Chaosmosis, and What is philosophy.' In the final chapter of What is philosophy? they speak of Chaos. Chaos, in their woods, has very much to do with the acceleration of the semiosphere and the thickening of the info-crust. The acceleration of the surround-ing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seniliry, decomposition: this is the truth that you can see from a depressive point of view. In the introduction to What is philosophy? Ddeuze and Guattari speak of friendship. They suggest that friendship is the way to overcome depression, because friendship means sharing a sense, sharing a view and a common rhythm: a common reftain (ritournelle) in Guattari's parlance. In Chaosmosis Guattari speaks of the "heterogenetic comprehension of subjectivity" :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inhetently trans-subjective character of an infant's early experiences:J2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central in Guattari's schizoanalytic vision</w:t>
      </w:r>
      <w:r w:rsidRPr="00790E17">
        <w:rPr>
          <w:rStyle w:val="StyleUnderline"/>
        </w:rPr>
        <w:t xml:space="preserve">. This implies also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xml:space="preserve">, to get WI of their repetitive impasses and, in a certain way to resin-gularize themselves." These few lines must be read, in my opinion, not only as a psychotherapeutic manifesto but also as a political one. The goal of schizoanalysis is not, in Guattari's words, to reinstall the universal norm in the patient's behavior, but to singularize him/her, to help him/her becoming conscious of his or her differ-ence,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deterrito-rialize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schizoanalyst is to give him/her the possibility of seeing other landscapes, to change focus, to open new paths of imagination. I see a similarity between this schizoanalytic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aepisteme"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Overcoming depression implies some simple steps: the deterrito-rialization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Guactari say that philosophy is the discipline that involves creating concepts. In the same way, they argue that schizo-analysis is the discipline that involves creating percepts and affects through the deterritorialization of obsessive frameworks </w:t>
      </w:r>
      <w:r w:rsidRPr="00D22D48">
        <w:rPr>
          <w:rStyle w:val="StyleUnderline"/>
        </w:rPr>
        <w:t xml:space="preserve">In the current situation, </w:t>
      </w:r>
      <w:r w:rsidRPr="005E3DBE">
        <w:rPr>
          <w:rStyle w:val="Emphasis"/>
        </w:rPr>
        <w:t>the</w:t>
      </w:r>
      <w:r w:rsidRPr="00CE24B0">
        <w:rPr>
          <w:rStyle w:val="Emphasis"/>
        </w:rPr>
        <w:t xml:space="preserve"> schizoanalytic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cen-tury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labot, the tartatic. </w:t>
      </w:r>
      <w:r w:rsidRPr="00CE24B0">
        <w:rPr>
          <w:rStyle w:val="Emphasis"/>
        </w:rPr>
        <w:t>pursuit of growth</w:t>
      </w:r>
      <w:r w:rsidRPr="00D22D48">
        <w:rPr>
          <w:rStyle w:val="StyleUnderline"/>
        </w:rPr>
        <w:t>, the dogmas of compatibility</w:t>
      </w:r>
      <w:r w:rsidRPr="00BC4E21">
        <w:rPr>
          <w:sz w:val="8"/>
        </w:rPr>
        <w:t xml:space="preserve"> and cOlmpetiltiollS these are the pathogenic features that our social culture must get rid of, if we want to come out of our depression. In the nc'mlin.nt) political discoutse, the overcoming of a depression means re';ta':tirtg.' the dynamics of growrh and consumption: this is what they "recovery." But this will be impossible both because the colle,othre:.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Latouche has been talking of dicroissance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Our </w:t>
      </w:r>
      <w:r w:rsidRPr="00CE24B0">
        <w:rPr>
          <w:rStyle w:val="Emphasis"/>
        </w:rPr>
        <w:t xml:space="preserve">social organization is based on the idea of the interminable </w:t>
      </w:r>
      <w:r w:rsidRPr="00CE24B0">
        <w:rPr>
          <w:rStyle w:val="Emphasis"/>
        </w:rPr>
        <w:lastRenderedPageBreak/>
        <w:t>expansion of consumption</w:t>
      </w:r>
      <w:r w:rsidRPr="00D22D48">
        <w:rPr>
          <w:rStyle w:val="StyleUnderline"/>
        </w:rPr>
        <w:t>, and the modern soul has been shaped by the concept of privatization and by the affects of an unending increase in consumption</w:t>
      </w:r>
      <w:r w:rsidRPr="00BC4E21">
        <w:rPr>
          <w:sz w:val="8"/>
        </w:rPr>
        <w:t xml:space="preserve">. The very notion of wealth has to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Economic thinking has created scarcity and has privatized social need, in order to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more and more individuals will abandon their job searches and will start creating extra-economic networks of survival. The very perception of well being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It will be the effect of the withdrawal of Singular individuals and communities and of the creation of an economy based on the sharing of common things and services and on the liberation of time for culture, pleasure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The people will feel hopeless and depressed and panicked, because they can't deal with the post-growth economy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Capitalism will not disappear from the global landscape, but it will lose its pervasive, paradigmatic role in our semiorization,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Castoriadis and his friends published a magazine whose title was: Socialism or Barbarism. Bur you will recall that in Rhizome, the introduction to A Thousand Plateaus, Deleuze and Guattari argue that the disjunction (or. .. or. .. or) is precisely the dominant mode of Western Metaphysics that we are trying to forget. They oppose this disjunctive model with a conjunctive approach: "A rhizome has no beginning or end, bur it is always a middle, between things, interbeing, intermezzo. The tree is filiation, bur the rhizome is alliance, uniquely alliance. The tree imposes the verb 'to be: but the fabric of the rhizome is the conjunction, 'and ... and ... and .. .' This conjunction carries enough force to shake and uproot the verb 'to be' [ ... J to establish a logic of the AND, overthrow ontology, do away with foundations, nullifY endings and beginnings.'" </w:t>
      </w:r>
      <w:r w:rsidRPr="00BC4E21">
        <w:rPr>
          <w:rStyle w:val="StyleUnderline"/>
        </w:rPr>
        <w:t>The process of autonomy should not be seen as Aufhebung, but as Therapy. In this sense, it is neither totalizing and nor it is intended to destroy and abolish the past.</w:t>
      </w:r>
      <w:r w:rsidRPr="00BC4E21">
        <w:rPr>
          <w:sz w:val="8"/>
        </w:rPr>
        <w:t xml:space="preserve"> In a letter to his master, Sigmund Freud, the young psychoanalyst Fliess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bookmarkEnd w:id="1"/>
    </w:p>
    <w:p w14:paraId="187C4763" w14:textId="0A6BEE53" w:rsidR="00010BA2" w:rsidRPr="00F022C7" w:rsidRDefault="00010BA2" w:rsidP="00010BA2">
      <w:pPr>
        <w:rPr>
          <w:rStyle w:val="Emphasis"/>
        </w:rPr>
      </w:pPr>
      <w:r w:rsidRPr="00F022C7">
        <w:rPr>
          <w:rStyle w:val="Emphasis"/>
        </w:rPr>
        <w:t xml:space="preserve"> </w:t>
      </w:r>
    </w:p>
    <w:sectPr w:rsidR="00010BA2" w:rsidRPr="00F02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22062B"/>
    <w:multiLevelType w:val="hybridMultilevel"/>
    <w:tmpl w:val="0A583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62806"/>
    <w:multiLevelType w:val="hybridMultilevel"/>
    <w:tmpl w:val="9E20CB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7E7022"/>
    <w:multiLevelType w:val="hybridMultilevel"/>
    <w:tmpl w:val="4C0A7D28"/>
    <w:lvl w:ilvl="0" w:tplc="1628484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A359C"/>
    <w:multiLevelType w:val="hybridMultilevel"/>
    <w:tmpl w:val="2BEEA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2C04"/>
    <w:rsid w:val="00010BA2"/>
    <w:rsid w:val="000139A3"/>
    <w:rsid w:val="0008280D"/>
    <w:rsid w:val="000F03CC"/>
    <w:rsid w:val="00100833"/>
    <w:rsid w:val="00104529"/>
    <w:rsid w:val="00105942"/>
    <w:rsid w:val="00107396"/>
    <w:rsid w:val="00144A4C"/>
    <w:rsid w:val="00176AB0"/>
    <w:rsid w:val="00177B7D"/>
    <w:rsid w:val="0018322D"/>
    <w:rsid w:val="00192859"/>
    <w:rsid w:val="00192C04"/>
    <w:rsid w:val="001B5776"/>
    <w:rsid w:val="001E527A"/>
    <w:rsid w:val="001F78CE"/>
    <w:rsid w:val="00251FC7"/>
    <w:rsid w:val="0025482F"/>
    <w:rsid w:val="002855A7"/>
    <w:rsid w:val="00287C3F"/>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291B"/>
    <w:rsid w:val="006065BD"/>
    <w:rsid w:val="00645FA9"/>
    <w:rsid w:val="00647866"/>
    <w:rsid w:val="00665003"/>
    <w:rsid w:val="006A2AD0"/>
    <w:rsid w:val="006C2375"/>
    <w:rsid w:val="006D4ECC"/>
    <w:rsid w:val="00722258"/>
    <w:rsid w:val="007243E5"/>
    <w:rsid w:val="00742E10"/>
    <w:rsid w:val="00766EA0"/>
    <w:rsid w:val="007A2226"/>
    <w:rsid w:val="007F1242"/>
    <w:rsid w:val="007F5B66"/>
    <w:rsid w:val="00823A1C"/>
    <w:rsid w:val="00845B9D"/>
    <w:rsid w:val="00860984"/>
    <w:rsid w:val="008B3ECB"/>
    <w:rsid w:val="008B4E85"/>
    <w:rsid w:val="008C1B2E"/>
    <w:rsid w:val="0091627E"/>
    <w:rsid w:val="00965B76"/>
    <w:rsid w:val="0097032B"/>
    <w:rsid w:val="009D2EAD"/>
    <w:rsid w:val="009D54B2"/>
    <w:rsid w:val="009E1922"/>
    <w:rsid w:val="009F7ED2"/>
    <w:rsid w:val="00A52111"/>
    <w:rsid w:val="00A93661"/>
    <w:rsid w:val="00A95652"/>
    <w:rsid w:val="00AC0AB8"/>
    <w:rsid w:val="00B33C6D"/>
    <w:rsid w:val="00B4508F"/>
    <w:rsid w:val="00B55AD5"/>
    <w:rsid w:val="00B8057C"/>
    <w:rsid w:val="00BD6238"/>
    <w:rsid w:val="00BF593B"/>
    <w:rsid w:val="00BF773A"/>
    <w:rsid w:val="00BF7E81"/>
    <w:rsid w:val="00C13773"/>
    <w:rsid w:val="00C17CC8"/>
    <w:rsid w:val="00C446A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2D4B"/>
  <w15:chartTrackingRefBased/>
  <w15:docId w15:val="{1C518F4A-42E3-44A6-A313-5F3F17EA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291B"/>
    <w:rPr>
      <w:rFonts w:ascii="Calibri" w:hAnsi="Calibri"/>
    </w:rPr>
  </w:style>
  <w:style w:type="paragraph" w:styleId="Heading1">
    <w:name w:val="heading 1"/>
    <w:aliases w:val="Pocket"/>
    <w:basedOn w:val="Normal"/>
    <w:next w:val="Normal"/>
    <w:link w:val="Heading1Char"/>
    <w:qFormat/>
    <w:rsid w:val="005D29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29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29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D29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29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91B"/>
  </w:style>
  <w:style w:type="character" w:customStyle="1" w:styleId="Heading1Char">
    <w:name w:val="Heading 1 Char"/>
    <w:aliases w:val="Pocket Char"/>
    <w:basedOn w:val="DefaultParagraphFont"/>
    <w:link w:val="Heading1"/>
    <w:rsid w:val="005D29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29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291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D291B"/>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5D29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291B"/>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5D291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D291B"/>
    <w:rPr>
      <w:color w:val="auto"/>
      <w:u w:val="none"/>
    </w:rPr>
  </w:style>
  <w:style w:type="character" w:styleId="FollowedHyperlink">
    <w:name w:val="FollowedHyperlink"/>
    <w:basedOn w:val="DefaultParagraphFont"/>
    <w:uiPriority w:val="99"/>
    <w:semiHidden/>
    <w:unhideWhenUsed/>
    <w:rsid w:val="005D291B"/>
    <w:rPr>
      <w:color w:val="auto"/>
      <w:u w:val="none"/>
    </w:rPr>
  </w:style>
  <w:style w:type="character" w:customStyle="1" w:styleId="TitleChar">
    <w:name w:val="Title Char"/>
    <w:basedOn w:val="DefaultParagraphFont"/>
    <w:link w:val="Title"/>
    <w:uiPriority w:val="6"/>
    <w:qFormat/>
    <w:rsid w:val="00192859"/>
    <w:rPr>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192859"/>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92859"/>
    <w:pPr>
      <w:spacing w:after="0" w:line="256" w:lineRule="auto"/>
      <w:ind w:left="720"/>
      <w:jc w:val="both"/>
    </w:pPr>
    <w:rPr>
      <w:b/>
      <w:iCs/>
      <w:u w:val="single"/>
    </w:rPr>
  </w:style>
  <w:style w:type="paragraph" w:styleId="Title">
    <w:name w:val="Title"/>
    <w:basedOn w:val="Normal"/>
    <w:link w:val="TitleChar"/>
    <w:uiPriority w:val="6"/>
    <w:qFormat/>
    <w:rsid w:val="00192859"/>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19285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7"/>
    <w:qFormat/>
    <w:rsid w:val="000F03C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qFormat/>
    <w:rsid w:val="00010BA2"/>
    <w:pPr>
      <w:spacing w:line="256" w:lineRule="auto"/>
      <w:ind w:left="720"/>
      <w:contextualSpacing/>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cis.nl/publication/RecordID/oai%3Adspace.library.uu.nl%3A1874%2F367060" TargetMode="External"/><Relationship Id="rId3" Type="http://schemas.openxmlformats.org/officeDocument/2006/relationships/styles" Target="styles.xml"/><Relationship Id="rId7" Type="http://schemas.openxmlformats.org/officeDocument/2006/relationships/hyperlink" Target="http://www.e-flux.com/journal/20/67633/cognitarian-subjectiv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8743</Words>
  <Characters>49838</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9</cp:revision>
  <dcterms:created xsi:type="dcterms:W3CDTF">2021-09-27T12:57:00Z</dcterms:created>
  <dcterms:modified xsi:type="dcterms:W3CDTF">2021-09-27T12:59:00Z</dcterms:modified>
</cp:coreProperties>
</file>